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0BBE" w14:textId="77777777" w:rsidR="003F22EC" w:rsidRDefault="003F22EC" w:rsidP="005644D6"/>
    <w:p w14:paraId="4224225B" w14:textId="0324749C" w:rsidR="006F1CD8" w:rsidRDefault="006F1CD8" w:rsidP="006F1CD8">
      <w:pPr>
        <w:pStyle w:val="Nzev"/>
        <w:jc w:val="center"/>
      </w:pPr>
      <w:r>
        <w:t>Vysvětlení zadávací dokumentace</w:t>
      </w:r>
    </w:p>
    <w:p w14:paraId="072EC8C4" w14:textId="77777777" w:rsidR="006F1CD8" w:rsidRPr="006F1CD8" w:rsidRDefault="006F1CD8" w:rsidP="006F1CD8"/>
    <w:p w14:paraId="2EA3DC14" w14:textId="77777777" w:rsidR="006F1CD8" w:rsidRPr="00553DAC" w:rsidRDefault="006F1CD8" w:rsidP="00553DAC">
      <w:pPr>
        <w:pStyle w:val="Nadpis1"/>
        <w:spacing w:before="120" w:after="120" w:line="240" w:lineRule="auto"/>
        <w:jc w:val="both"/>
        <w:rPr>
          <w:sz w:val="20"/>
          <w:szCs w:val="20"/>
        </w:rPr>
      </w:pPr>
      <w:r w:rsidRPr="00553DAC">
        <w:rPr>
          <w:sz w:val="20"/>
          <w:szCs w:val="20"/>
        </w:rPr>
        <w:t>Identifikace veřejné zakázky:</w:t>
      </w:r>
    </w:p>
    <w:p w14:paraId="5F3EBF7C" w14:textId="77777777" w:rsidR="006F1CD8" w:rsidRPr="00553DAC" w:rsidRDefault="006F1CD8" w:rsidP="00553DAC">
      <w:pPr>
        <w:spacing w:before="120" w:after="120" w:line="240" w:lineRule="auto"/>
        <w:ind w:left="1418" w:hanging="1418"/>
        <w:jc w:val="both"/>
        <w:rPr>
          <w:sz w:val="20"/>
          <w:szCs w:val="20"/>
        </w:rPr>
      </w:pPr>
      <w:r w:rsidRPr="00553DAC">
        <w:rPr>
          <w:sz w:val="20"/>
          <w:szCs w:val="20"/>
        </w:rPr>
        <w:t>Název:</w:t>
      </w:r>
      <w:r w:rsidRPr="00553DAC">
        <w:rPr>
          <w:sz w:val="20"/>
          <w:szCs w:val="20"/>
        </w:rPr>
        <w:tab/>
      </w:r>
      <w:r w:rsidRPr="00553DAC">
        <w:rPr>
          <w:b/>
          <w:bCs/>
          <w:sz w:val="20"/>
          <w:szCs w:val="20"/>
        </w:rPr>
        <w:t>„PROJEKT CÉRKA“ - REVITALIZACE BROWNFIELDU DOLU FRENŠTÁT – PRIORITNÍ INVESTIČNÍ OBLAST“</w:t>
      </w:r>
    </w:p>
    <w:p w14:paraId="0544D82F" w14:textId="77777777" w:rsidR="006F1CD8" w:rsidRPr="00553DAC" w:rsidRDefault="006F1CD8" w:rsidP="00553DAC">
      <w:pPr>
        <w:spacing w:before="120" w:after="120" w:line="240" w:lineRule="auto"/>
        <w:ind w:left="1418" w:hanging="1418"/>
        <w:jc w:val="both"/>
        <w:rPr>
          <w:sz w:val="20"/>
          <w:szCs w:val="20"/>
        </w:rPr>
      </w:pPr>
    </w:p>
    <w:p w14:paraId="3D263846" w14:textId="77777777" w:rsidR="006F1CD8" w:rsidRPr="00553DAC" w:rsidRDefault="006F1CD8" w:rsidP="00553DAC">
      <w:pPr>
        <w:spacing w:before="120" w:after="120" w:line="240" w:lineRule="auto"/>
        <w:ind w:left="1418" w:hanging="1418"/>
        <w:jc w:val="both"/>
        <w:rPr>
          <w:sz w:val="20"/>
          <w:szCs w:val="20"/>
        </w:rPr>
      </w:pPr>
      <w:r w:rsidRPr="00553DAC">
        <w:rPr>
          <w:sz w:val="20"/>
          <w:szCs w:val="20"/>
        </w:rPr>
        <w:t>(dále též jen „</w:t>
      </w:r>
      <w:r w:rsidRPr="00553DAC">
        <w:rPr>
          <w:b/>
          <w:bCs/>
          <w:i/>
          <w:iCs/>
          <w:sz w:val="20"/>
          <w:szCs w:val="20"/>
        </w:rPr>
        <w:t>VZ</w:t>
      </w:r>
      <w:r w:rsidRPr="00553DAC">
        <w:rPr>
          <w:sz w:val="20"/>
          <w:szCs w:val="20"/>
        </w:rPr>
        <w:t>“)</w:t>
      </w:r>
    </w:p>
    <w:p w14:paraId="7E49ADEB" w14:textId="77777777" w:rsidR="006F1CD8" w:rsidRPr="00553DAC" w:rsidRDefault="006F1CD8" w:rsidP="00553DAC">
      <w:pPr>
        <w:pStyle w:val="Nadpis1"/>
        <w:spacing w:before="120" w:after="120" w:line="240" w:lineRule="auto"/>
        <w:jc w:val="both"/>
        <w:rPr>
          <w:sz w:val="20"/>
          <w:szCs w:val="20"/>
        </w:rPr>
      </w:pPr>
      <w:r w:rsidRPr="00553DAC">
        <w:rPr>
          <w:sz w:val="20"/>
          <w:szCs w:val="20"/>
        </w:rPr>
        <w:t>Zadavatel:</w:t>
      </w:r>
    </w:p>
    <w:p w14:paraId="6BA1FE10" w14:textId="77777777" w:rsidR="006F1CD8" w:rsidRPr="00553DAC" w:rsidRDefault="006F1CD8" w:rsidP="00553DAC">
      <w:pPr>
        <w:spacing w:before="120" w:after="120" w:line="240" w:lineRule="auto"/>
        <w:jc w:val="both"/>
        <w:rPr>
          <w:sz w:val="20"/>
          <w:szCs w:val="20"/>
        </w:rPr>
      </w:pPr>
      <w:r w:rsidRPr="00553DAC">
        <w:rPr>
          <w:sz w:val="20"/>
          <w:szCs w:val="20"/>
        </w:rPr>
        <w:t>Název:</w:t>
      </w:r>
      <w:r w:rsidRPr="00553DAC">
        <w:rPr>
          <w:sz w:val="20"/>
          <w:szCs w:val="20"/>
        </w:rPr>
        <w:tab/>
      </w:r>
      <w:r w:rsidRPr="00553DAC">
        <w:rPr>
          <w:sz w:val="20"/>
          <w:szCs w:val="20"/>
        </w:rPr>
        <w:tab/>
        <w:t>obec Trojanovice</w:t>
      </w:r>
    </w:p>
    <w:p w14:paraId="409CA905" w14:textId="77777777" w:rsidR="006F1CD8" w:rsidRPr="00553DAC" w:rsidRDefault="006F1CD8" w:rsidP="00553DAC">
      <w:pPr>
        <w:spacing w:before="120" w:after="120" w:line="240" w:lineRule="auto"/>
        <w:jc w:val="both"/>
        <w:rPr>
          <w:sz w:val="20"/>
          <w:szCs w:val="20"/>
        </w:rPr>
      </w:pPr>
      <w:r w:rsidRPr="00553DAC">
        <w:rPr>
          <w:sz w:val="20"/>
          <w:szCs w:val="20"/>
        </w:rPr>
        <w:t>Sídlo:</w:t>
      </w:r>
      <w:r w:rsidRPr="00553DAC">
        <w:rPr>
          <w:sz w:val="20"/>
          <w:szCs w:val="20"/>
        </w:rPr>
        <w:tab/>
      </w:r>
      <w:r w:rsidRPr="00553DAC">
        <w:rPr>
          <w:sz w:val="20"/>
          <w:szCs w:val="20"/>
        </w:rPr>
        <w:tab/>
        <w:t>Trojanovice 210, 74401 Trojanovice</w:t>
      </w:r>
    </w:p>
    <w:p w14:paraId="550CEC5F" w14:textId="77C41609" w:rsidR="006F1CD8" w:rsidRPr="00553DAC" w:rsidRDefault="006F1CD8" w:rsidP="00553DAC">
      <w:pPr>
        <w:spacing w:before="120" w:after="120" w:line="240" w:lineRule="auto"/>
        <w:jc w:val="both"/>
        <w:rPr>
          <w:sz w:val="20"/>
          <w:szCs w:val="20"/>
        </w:rPr>
      </w:pPr>
      <w:r w:rsidRPr="00553DAC">
        <w:rPr>
          <w:sz w:val="20"/>
          <w:szCs w:val="20"/>
        </w:rPr>
        <w:t>IČO/DIČ:</w:t>
      </w:r>
      <w:r w:rsidRPr="00553DAC">
        <w:rPr>
          <w:sz w:val="20"/>
          <w:szCs w:val="20"/>
        </w:rPr>
        <w:tab/>
        <w:t>00298514/ CZ00298514</w:t>
      </w:r>
    </w:p>
    <w:p w14:paraId="51B44273" w14:textId="77777777" w:rsidR="00D21623" w:rsidRPr="00553DAC" w:rsidRDefault="006F1CD8" w:rsidP="00553DAC">
      <w:pPr>
        <w:spacing w:before="120" w:after="120" w:line="240" w:lineRule="auto"/>
        <w:jc w:val="both"/>
        <w:rPr>
          <w:sz w:val="20"/>
          <w:szCs w:val="20"/>
        </w:rPr>
      </w:pPr>
      <w:r w:rsidRPr="00553DAC">
        <w:rPr>
          <w:sz w:val="20"/>
          <w:szCs w:val="20"/>
        </w:rPr>
        <w:t>Profil zad</w:t>
      </w:r>
      <w:r w:rsidR="00D21623" w:rsidRPr="00553DAC">
        <w:rPr>
          <w:sz w:val="20"/>
          <w:szCs w:val="20"/>
        </w:rPr>
        <w:t>avatele</w:t>
      </w:r>
      <w:r w:rsidRPr="00553DAC">
        <w:rPr>
          <w:sz w:val="20"/>
          <w:szCs w:val="20"/>
        </w:rPr>
        <w:t>:</w:t>
      </w:r>
    </w:p>
    <w:p w14:paraId="6BD4E442" w14:textId="1E439218" w:rsidR="006F1CD8" w:rsidRPr="00553DAC" w:rsidRDefault="00000000" w:rsidP="00553DAC">
      <w:pPr>
        <w:spacing w:before="120" w:after="120" w:line="240" w:lineRule="auto"/>
        <w:ind w:left="2832" w:hanging="1416"/>
        <w:jc w:val="both"/>
        <w:rPr>
          <w:rStyle w:val="Hypertextovodkaz"/>
          <w:sz w:val="20"/>
          <w:szCs w:val="20"/>
        </w:rPr>
      </w:pPr>
      <w:hyperlink r:id="rId7" w:history="1">
        <w:r w:rsidR="006F1CD8" w:rsidRPr="00553DAC">
          <w:rPr>
            <w:rStyle w:val="Hypertextovodkaz"/>
            <w:sz w:val="20"/>
            <w:szCs w:val="20"/>
          </w:rPr>
          <w:t>https://www.vhodne-uverejneni.cz/profil/00298514</w:t>
        </w:r>
      </w:hyperlink>
    </w:p>
    <w:p w14:paraId="61459975" w14:textId="77777777" w:rsidR="006F1CD8" w:rsidRPr="00553DAC" w:rsidRDefault="006F1CD8" w:rsidP="00553DAC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14:paraId="461D037B" w14:textId="77777777" w:rsidR="006F1CD8" w:rsidRPr="00553DAC" w:rsidRDefault="006F1CD8" w:rsidP="00553DAC">
      <w:pPr>
        <w:spacing w:before="120" w:after="120" w:line="240" w:lineRule="auto"/>
        <w:ind w:left="1416" w:hanging="1416"/>
        <w:jc w:val="both"/>
        <w:rPr>
          <w:b/>
          <w:bCs/>
          <w:sz w:val="20"/>
          <w:szCs w:val="20"/>
        </w:rPr>
      </w:pPr>
      <w:r w:rsidRPr="00553DAC">
        <w:rPr>
          <w:sz w:val="20"/>
          <w:szCs w:val="20"/>
        </w:rPr>
        <w:t>Místo pro příjem zpráv v elektronickém nástroji:</w:t>
      </w:r>
      <w:r w:rsidRPr="00553DAC">
        <w:rPr>
          <w:b/>
          <w:bCs/>
          <w:sz w:val="20"/>
          <w:szCs w:val="20"/>
        </w:rPr>
        <w:br/>
      </w:r>
      <w:hyperlink r:id="rId8" w:history="1">
        <w:r w:rsidRPr="00553DAC">
          <w:rPr>
            <w:rStyle w:val="Hypertextovodkaz"/>
            <w:sz w:val="20"/>
            <w:szCs w:val="20"/>
          </w:rPr>
          <w:t>https://smart.ezak.cz/contract_display_185.html</w:t>
        </w:r>
      </w:hyperlink>
      <w:r w:rsidRPr="00553DAC">
        <w:rPr>
          <w:sz w:val="20"/>
          <w:szCs w:val="20"/>
        </w:rPr>
        <w:t xml:space="preserve"> </w:t>
      </w:r>
    </w:p>
    <w:p w14:paraId="5065BB41" w14:textId="77777777" w:rsidR="006F1CD8" w:rsidRPr="00553DAC" w:rsidRDefault="006F1CD8" w:rsidP="00553DAC">
      <w:pPr>
        <w:spacing w:before="120" w:after="120" w:line="240" w:lineRule="auto"/>
        <w:jc w:val="both"/>
        <w:rPr>
          <w:sz w:val="20"/>
          <w:szCs w:val="20"/>
        </w:rPr>
      </w:pPr>
      <w:r w:rsidRPr="00553DAC">
        <w:rPr>
          <w:sz w:val="20"/>
          <w:szCs w:val="20"/>
        </w:rPr>
        <w:t>(dále též jen „</w:t>
      </w:r>
      <w:r w:rsidRPr="00553DAC">
        <w:rPr>
          <w:b/>
          <w:bCs/>
          <w:i/>
          <w:iCs/>
          <w:sz w:val="20"/>
          <w:szCs w:val="20"/>
        </w:rPr>
        <w:t>Zadavatel</w:t>
      </w:r>
      <w:r w:rsidRPr="00553DAC">
        <w:rPr>
          <w:sz w:val="20"/>
          <w:szCs w:val="20"/>
        </w:rPr>
        <w:t>“)</w:t>
      </w:r>
    </w:p>
    <w:p w14:paraId="06A2CD1F" w14:textId="77777777" w:rsidR="006F1CD8" w:rsidRDefault="006F1CD8" w:rsidP="005644D6"/>
    <w:p w14:paraId="542469E4" w14:textId="77777777" w:rsidR="003B0391" w:rsidRPr="0048440A" w:rsidRDefault="003B0391" w:rsidP="003B0391">
      <w:pPr>
        <w:spacing w:line="240" w:lineRule="auto"/>
        <w:jc w:val="both"/>
        <w:rPr>
          <w:sz w:val="20"/>
          <w:szCs w:val="20"/>
        </w:rPr>
      </w:pPr>
      <w:r w:rsidRPr="0048440A">
        <w:rPr>
          <w:sz w:val="20"/>
          <w:szCs w:val="20"/>
        </w:rPr>
        <w:t xml:space="preserve">Vážený pane Menšíku, </w:t>
      </w:r>
    </w:p>
    <w:p w14:paraId="2D9B3A1F" w14:textId="23134420" w:rsidR="003B0391" w:rsidRPr="0048440A" w:rsidRDefault="003B0391" w:rsidP="003B0391">
      <w:pPr>
        <w:spacing w:line="240" w:lineRule="auto"/>
        <w:jc w:val="both"/>
        <w:rPr>
          <w:sz w:val="20"/>
          <w:szCs w:val="20"/>
        </w:rPr>
      </w:pPr>
      <w:r w:rsidRPr="0048440A">
        <w:rPr>
          <w:sz w:val="20"/>
          <w:szCs w:val="20"/>
        </w:rPr>
        <w:t>z</w:t>
      </w:r>
      <w:r w:rsidR="006F1CD8" w:rsidRPr="0048440A">
        <w:rPr>
          <w:sz w:val="20"/>
          <w:szCs w:val="20"/>
        </w:rPr>
        <w:t xml:space="preserve">adavatel obdržel </w:t>
      </w:r>
      <w:r w:rsidRPr="0048440A">
        <w:rPr>
          <w:sz w:val="20"/>
          <w:szCs w:val="20"/>
        </w:rPr>
        <w:t xml:space="preserve">Vaši </w:t>
      </w:r>
      <w:r w:rsidR="006F1CD8" w:rsidRPr="0048440A">
        <w:rPr>
          <w:sz w:val="20"/>
          <w:szCs w:val="20"/>
        </w:rPr>
        <w:t>žádost o vysvětlení zadávací dokumentace</w:t>
      </w:r>
      <w:r w:rsidRPr="0048440A">
        <w:rPr>
          <w:sz w:val="20"/>
          <w:szCs w:val="20"/>
        </w:rPr>
        <w:t>, které souvisí s jeho výzvou o vysvětlení nabídky</w:t>
      </w:r>
      <w:r w:rsidR="00881F30" w:rsidRPr="0048440A">
        <w:rPr>
          <w:sz w:val="20"/>
          <w:szCs w:val="20"/>
        </w:rPr>
        <w:t xml:space="preserve">. </w:t>
      </w:r>
    </w:p>
    <w:p w14:paraId="121DC13F" w14:textId="6FA479D1" w:rsidR="002015F7" w:rsidRPr="0048440A" w:rsidRDefault="00881F30" w:rsidP="003B0391">
      <w:pPr>
        <w:spacing w:line="240" w:lineRule="auto"/>
        <w:jc w:val="both"/>
        <w:rPr>
          <w:sz w:val="20"/>
          <w:szCs w:val="20"/>
        </w:rPr>
      </w:pPr>
      <w:r w:rsidRPr="0048440A">
        <w:rPr>
          <w:sz w:val="20"/>
          <w:szCs w:val="20"/>
        </w:rPr>
        <w:t>Odpovědi a vysvětlení pro zjednodušení uvádí pod jednotlivými dotazy</w:t>
      </w:r>
      <w:r w:rsidR="0048440A" w:rsidRPr="0048440A">
        <w:rPr>
          <w:sz w:val="20"/>
          <w:szCs w:val="20"/>
        </w:rPr>
        <w:t>. Doufám, že přispěji k objasnění jednotlivých smluvních ustanovení a postupů, které jsou součástí zadávacích podmínek.</w:t>
      </w:r>
      <w:r w:rsidR="002015F7" w:rsidRPr="0048440A">
        <w:rPr>
          <w:sz w:val="20"/>
          <w:szCs w:val="20"/>
        </w:rPr>
        <w:t xml:space="preserve"> </w:t>
      </w:r>
    </w:p>
    <w:p w14:paraId="32A73482" w14:textId="6DC8C44A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Žádáme zadavatele o objasnění smluvního ustanovení čl. IX Závazky z vad a zajištění závazků, odstavec 5. Smluvní pokuty, 5.1 c), který zní:</w:t>
      </w:r>
    </w:p>
    <w:p w14:paraId="0F521F50" w14:textId="343E2C0F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Dojde-li k nesouladu mezi SP a projektovou dokumentací pro provádění stavby a zároveň v důsledku tohoto nesouladu dojde v průběhu provádění stavby k dodatečným pracím, je zhotovitel povinen uhradit objednateli smluvní pokutu ve výši ceny těchto dodatečných prací. Stejně tak je tomu i v případě nesouladu SP s PDI.</w:t>
      </w:r>
    </w:p>
    <w:p w14:paraId="5C8801A0" w14:textId="77777777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Dotazy:</w:t>
      </w:r>
    </w:p>
    <w:p w14:paraId="3D0B69AC" w14:textId="69DC08FB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1) Jaký nesoulad mezi SP (soupis prací) a projektovou dokumentací pro provádění stavby (DPS) je myšlen?</w:t>
      </w:r>
    </w:p>
    <w:p w14:paraId="5F54C088" w14:textId="77777777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 xml:space="preserve">a) </w:t>
      </w: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 xml:space="preserve">Nesoulad způsobený nedostatečným obsahem v soupisu prací (SP) ve srovnání </w:t>
      </w: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 xml:space="preserve">s projektovou dokumentací pro provádění stavby (DPS) nebo DPI, kdy je projekčně v PD řešeno, ale některé části nebudou v příslušném SP dostatečně či zcela obsaženy? </w:t>
      </w:r>
    </w:p>
    <w:p w14:paraId="0CEBEDA2" w14:textId="5F587386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Tzn., že budou např.:</w:t>
      </w:r>
    </w:p>
    <w:p w14:paraId="52082529" w14:textId="77777777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lastRenderedPageBreak/>
        <w:t>- zcela chybět položky ve SP?</w:t>
      </w:r>
    </w:p>
    <w:p w14:paraId="1D867069" w14:textId="77777777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- nebude dostatečný popis položek ve SP?</w:t>
      </w:r>
    </w:p>
    <w:p w14:paraId="7141C851" w14:textId="12083467" w:rsidR="00F60CE6" w:rsidRPr="001C2BC9" w:rsidRDefault="00B36722" w:rsidP="001C2BC9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sz w:val="20"/>
          <w:szCs w:val="20"/>
        </w:rPr>
      </w:pPr>
      <w:r w:rsidRPr="001C2BC9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Požadavky na soupis prací definované smlouvou o dílo vychází z platné právní úpravy a odkazují na požadavky vyhlášky č. 169/2016 Sb. s přihlédnutím k platnému výkladovému stanovisku MMR (viz čl. </w:t>
      </w:r>
      <w:r w:rsidR="00EA76BE" w:rsidRPr="001C2BC9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3.9 odst. 2 a </w:t>
      </w:r>
      <w:proofErr w:type="spellStart"/>
      <w:r w:rsidR="00EA76BE" w:rsidRPr="001C2BC9">
        <w:rPr>
          <w:rFonts w:eastAsia="Times New Roman" w:cs="Open Sans"/>
          <w:color w:val="000000"/>
          <w:sz w:val="20"/>
          <w:szCs w:val="20"/>
          <w14:ligatures w14:val="standardContextual"/>
        </w:rPr>
        <w:t>souv</w:t>
      </w:r>
      <w:proofErr w:type="spellEnd"/>
      <w:r w:rsidR="00EA76BE" w:rsidRPr="001C2BC9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. smlouvy). Za podstatné považuje zadavatel vyzdvihnout zejména skutečnost, že </w:t>
      </w:r>
      <w:r w:rsidR="00EA76BE" w:rsidRPr="001C2BC9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s</w:t>
      </w:r>
      <w:r w:rsidR="00EA76BE" w:rsidRPr="001C2BC9">
        <w:rPr>
          <w:i/>
          <w:iCs/>
          <w:sz w:val="20"/>
          <w:szCs w:val="20"/>
        </w:rPr>
        <w:t xml:space="preserve">oupis prací stanoví v přímé návaznosti na dokumentaci pro zadání stavebních prací podrobný popis všech předpokládaných stavebních prací, dodávek nebo služeb, které jsou předmětem veřejné zakázky na stavební práce (§ 3).  </w:t>
      </w:r>
      <w:r w:rsidR="00EA76BE" w:rsidRPr="001C2BC9">
        <w:rPr>
          <w:sz w:val="20"/>
          <w:szCs w:val="20"/>
        </w:rPr>
        <w:t xml:space="preserve">Zpracování jednotlivých položek upravuje § 5 vyhlášky č. 169/2016 Sb.  Položkou soupisu prací se rozumí popis každé jednotlivé stavební práce, dodávky nebo služby, který obsahuje jejich technické a kvalitativní podmínky v souladu s dokumentací pro zadání stavebních prací, který je nadto popsán v podrobnostech jednoznačně vymezujících obsah požadovaných stavebních prací, dodávek či služeb a umožňuje porovnatelné ocenění tohoto obsahu. Současně platí, že je možné u celého soupisu prací nebo u některých jeho položek použít odkaz na cenovou soustavu podle § 11 </w:t>
      </w:r>
      <w:proofErr w:type="spellStart"/>
      <w:r w:rsidR="00EA76BE" w:rsidRPr="001C2BC9">
        <w:rPr>
          <w:sz w:val="20"/>
          <w:szCs w:val="20"/>
        </w:rPr>
        <w:t>vyhl</w:t>
      </w:r>
      <w:proofErr w:type="spellEnd"/>
      <w:r w:rsidR="00EA76BE" w:rsidRPr="001C2BC9">
        <w:rPr>
          <w:sz w:val="20"/>
          <w:szCs w:val="20"/>
        </w:rPr>
        <w:t>. č. 169/2016 Sb., která obsahuje veškeré údaje nezbytné pro soupis prací.</w:t>
      </w:r>
      <w:r w:rsidR="001C2BC9" w:rsidRPr="001C2BC9">
        <w:rPr>
          <w:sz w:val="20"/>
          <w:szCs w:val="20"/>
        </w:rPr>
        <w:t xml:space="preserve"> V položce soupisu prací je možné pro specifikaci dodávky materiálu nebo výrobku, jejichž montáž je dána samostatnou položkou práce a musí obsahovat jednoznačný popis materiálu nebo výrobku, a to uvedením technických parametrů nebo vlastností požadovaného materiálu nebo výrobku, užít odkazu na příslušnou část dokumentace pro zadání stavebních prací.</w:t>
      </w:r>
    </w:p>
    <w:p w14:paraId="07E5F9A2" w14:textId="27FF147A" w:rsidR="00EA76BE" w:rsidRPr="001C2BC9" w:rsidRDefault="00EA76BE" w:rsidP="001C2BC9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sz w:val="20"/>
          <w:szCs w:val="20"/>
        </w:rPr>
      </w:pPr>
      <w:r w:rsidRPr="001C2BC9">
        <w:rPr>
          <w:sz w:val="20"/>
          <w:szCs w:val="20"/>
        </w:rPr>
        <w:t xml:space="preserve">Jako zcela „chybějící položku v soupisu prací“ chápe zadavatel situaci, kdy soupis prací nebude </w:t>
      </w:r>
      <w:r w:rsidR="00742A0E" w:rsidRPr="0014298B">
        <w:rPr>
          <w:sz w:val="20"/>
          <w:szCs w:val="20"/>
        </w:rPr>
        <w:t xml:space="preserve">prokazatelně </w:t>
      </w:r>
      <w:r w:rsidRPr="001C2BC9">
        <w:rPr>
          <w:sz w:val="20"/>
          <w:szCs w:val="20"/>
        </w:rPr>
        <w:t>obsahovat všechny předpokládané stavební práce, dodávky nebo služby, které je třeba realizovat při výstavbě v souladu s DPS a DPI</w:t>
      </w:r>
      <w:r w:rsidR="00742A0E" w:rsidRPr="00742A0E">
        <w:rPr>
          <w:sz w:val="20"/>
          <w:szCs w:val="20"/>
        </w:rPr>
        <w:t xml:space="preserve">, </w:t>
      </w:r>
      <w:r w:rsidR="00742A0E" w:rsidRPr="0014298B">
        <w:rPr>
          <w:sz w:val="20"/>
          <w:szCs w:val="20"/>
        </w:rPr>
        <w:t>tj. v zejména v případech, kdy tyto nebudou zahrnuty v jiných položkách SP, nebo nepůjde o důsledek okolnosti, za kterou zhotovitel nenese odpovědnost</w:t>
      </w:r>
      <w:r w:rsidRPr="001C2BC9">
        <w:rPr>
          <w:sz w:val="20"/>
          <w:szCs w:val="20"/>
        </w:rPr>
        <w:t>.</w:t>
      </w:r>
    </w:p>
    <w:p w14:paraId="78CDF7F2" w14:textId="47C0188F" w:rsidR="001C2BC9" w:rsidRDefault="001C2BC9" w:rsidP="001C2BC9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sz w:val="20"/>
          <w:szCs w:val="20"/>
        </w:rPr>
      </w:pPr>
      <w:r w:rsidRPr="001C2BC9">
        <w:rPr>
          <w:sz w:val="20"/>
          <w:szCs w:val="20"/>
        </w:rPr>
        <w:t>Za nedostatečný popis položek v soupisu prací chápe zadavatel situaci, kdy nebude možné ze soupisu prací v kombinaci s projektovou dokumentací poznat, jaké jsou technické parametry nebo vlastnosti požadovaných materiálů nebo výrobků nebo technologické postupy, se kterými musí stavební společnost počítat, aby byla schopna stavbu realizovat</w:t>
      </w:r>
      <w:r>
        <w:rPr>
          <w:sz w:val="20"/>
          <w:szCs w:val="20"/>
        </w:rPr>
        <w:t>.</w:t>
      </w:r>
    </w:p>
    <w:p w14:paraId="3A8DB061" w14:textId="4CC2DE10" w:rsidR="00742A0E" w:rsidRPr="0014298B" w:rsidRDefault="00742A0E" w:rsidP="0014298B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sz w:val="20"/>
          <w:szCs w:val="20"/>
        </w:rPr>
      </w:pPr>
      <w:r w:rsidRPr="0014298B">
        <w:rPr>
          <w:sz w:val="20"/>
          <w:szCs w:val="20"/>
        </w:rPr>
        <w:t xml:space="preserve">Zadavatel uvádí, že smluvní pokuta dle čl. IX. odst. 5.1 písm. c) návrhu smlouvy o dílo je paušalizační smluvní pokuta, tj. představuje paušalizovanou náhradu škody ve výši hodnoty vzniklých dodatečných prací, pro které musí zajistit financování a jejichž řešení s sebou nese další administrativní zátěž a časové komplikace při realizaci projektu. </w:t>
      </w:r>
      <w:r w:rsidR="001863A1" w:rsidRPr="0014298B">
        <w:rPr>
          <w:sz w:val="20"/>
          <w:szCs w:val="20"/>
        </w:rPr>
        <w:t xml:space="preserve">S ohledem na čl. IX. odst. 2 návrhu smlouvy o dílo zadavatel bude primárně uplatňovat nároky na náhradu škody u zhotovitele projektové dokumentace tak, aby je zhotovitel projektové dokumentace mohl </w:t>
      </w:r>
      <w:r w:rsidR="00990678" w:rsidRPr="0014298B">
        <w:rPr>
          <w:sz w:val="20"/>
          <w:szCs w:val="20"/>
        </w:rPr>
        <w:t>hradit prostřednictvím</w:t>
      </w:r>
      <w:r w:rsidR="001863A1" w:rsidRPr="0014298B">
        <w:rPr>
          <w:sz w:val="20"/>
          <w:szCs w:val="20"/>
        </w:rPr>
        <w:t> </w:t>
      </w:r>
      <w:r w:rsidR="00990678" w:rsidRPr="0014298B">
        <w:rPr>
          <w:sz w:val="20"/>
          <w:szCs w:val="20"/>
        </w:rPr>
        <w:t xml:space="preserve">sjednaného </w:t>
      </w:r>
      <w:r w:rsidR="001863A1" w:rsidRPr="0014298B">
        <w:rPr>
          <w:sz w:val="20"/>
          <w:szCs w:val="20"/>
        </w:rPr>
        <w:t>pojištění</w:t>
      </w:r>
      <w:r w:rsidR="006124F3" w:rsidRPr="0014298B">
        <w:rPr>
          <w:sz w:val="20"/>
          <w:szCs w:val="20"/>
        </w:rPr>
        <w:t>; uplatnění smluvní pokuty dle čl. IX. odst. 5.1 písm. c) návrhu smlouvy o dílo považuje zadavatel za krajní možnost, kdy by předmětnou situaci nebylo možné řešit vůbec jinak</w:t>
      </w:r>
      <w:r w:rsidR="001863A1" w:rsidRPr="0014298B">
        <w:rPr>
          <w:sz w:val="20"/>
          <w:szCs w:val="20"/>
        </w:rPr>
        <w:t xml:space="preserve">. </w:t>
      </w:r>
      <w:r w:rsidRPr="0014298B">
        <w:rPr>
          <w:sz w:val="20"/>
          <w:szCs w:val="20"/>
        </w:rPr>
        <w:t>Zadavatel si je vědom, že dodatečné práce, jež vedou ke zhodnocení stavebního díla</w:t>
      </w:r>
      <w:r w:rsidR="00D732B0" w:rsidRPr="0014298B">
        <w:rPr>
          <w:sz w:val="20"/>
          <w:szCs w:val="20"/>
        </w:rPr>
        <w:t xml:space="preserve">, tj. </w:t>
      </w:r>
      <w:r w:rsidR="00926BB1" w:rsidRPr="0014298B">
        <w:rPr>
          <w:sz w:val="20"/>
          <w:szCs w:val="20"/>
        </w:rPr>
        <w:t>ty</w:t>
      </w:r>
      <w:r w:rsidR="00574AC9" w:rsidRPr="0014298B">
        <w:rPr>
          <w:sz w:val="20"/>
          <w:szCs w:val="20"/>
        </w:rPr>
        <w:t xml:space="preserve">, které </w:t>
      </w:r>
      <w:r w:rsidR="00926BB1" w:rsidRPr="0014298B">
        <w:rPr>
          <w:sz w:val="20"/>
          <w:szCs w:val="20"/>
        </w:rPr>
        <w:t>z</w:t>
      </w:r>
      <w:r w:rsidR="00963927">
        <w:rPr>
          <w:sz w:val="20"/>
          <w:szCs w:val="20"/>
        </w:rPr>
        <w:t>v</w:t>
      </w:r>
      <w:r w:rsidR="00926BB1" w:rsidRPr="0014298B">
        <w:rPr>
          <w:sz w:val="20"/>
          <w:szCs w:val="20"/>
        </w:rPr>
        <w:t>y</w:t>
      </w:r>
      <w:r w:rsidR="00D732B0" w:rsidRPr="0014298B">
        <w:rPr>
          <w:sz w:val="20"/>
          <w:szCs w:val="20"/>
        </w:rPr>
        <w:t>šují jeho finanční hodnotu</w:t>
      </w:r>
      <w:r w:rsidRPr="0014298B">
        <w:rPr>
          <w:sz w:val="20"/>
          <w:szCs w:val="20"/>
        </w:rPr>
        <w:t>, nepředstavují v určitých případech škodu zadavatele ve smyslu OZ, pokud nedojde k újmě v majetkové sféře zadavatele. To je dalším důvodem, proč zadavatel přistoupil k nastavení smluvní pokuty jako paušalizační sankce</w:t>
      </w:r>
      <w:r w:rsidR="00B6267D" w:rsidRPr="0014298B">
        <w:rPr>
          <w:sz w:val="20"/>
          <w:szCs w:val="20"/>
        </w:rPr>
        <w:t xml:space="preserve"> (smluvní pokuta se na případy, kdy nevzniká újma ve sféře zadavatele, neboť zadavatel získává finančně hodnotnější dílo, neuplatní)</w:t>
      </w:r>
      <w:r w:rsidRPr="0014298B">
        <w:rPr>
          <w:sz w:val="20"/>
          <w:szCs w:val="20"/>
        </w:rPr>
        <w:t>.</w:t>
      </w:r>
    </w:p>
    <w:p w14:paraId="68B44C7B" w14:textId="5A7838D6" w:rsidR="00742A0E" w:rsidRPr="0014298B" w:rsidRDefault="00742A0E" w:rsidP="0014298B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sz w:val="20"/>
          <w:szCs w:val="20"/>
        </w:rPr>
      </w:pPr>
      <w:r w:rsidRPr="0014298B">
        <w:rPr>
          <w:sz w:val="20"/>
          <w:szCs w:val="20"/>
        </w:rPr>
        <w:t>Z uvedených důvodů zadavatel uvádí, že před případným uplatněním smluvní pokuty dle dotčeného ustanovení návrhu smlouvy o dílo budou od hodnoty dodatečných prací vždy odečteny práce, které v důsledku úprav SP nebudou provedeny (tzv. méněpráce).</w:t>
      </w:r>
    </w:p>
    <w:p w14:paraId="67E70351" w14:textId="6EF2F282" w:rsidR="00742A0E" w:rsidRPr="0014298B" w:rsidRDefault="00742A0E" w:rsidP="0014298B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sz w:val="20"/>
          <w:szCs w:val="20"/>
        </w:rPr>
      </w:pPr>
      <w:r w:rsidRPr="0014298B">
        <w:rPr>
          <w:sz w:val="20"/>
          <w:szCs w:val="20"/>
        </w:rPr>
        <w:t xml:space="preserve">Zadavatel potvrzuje, že tímto ujednáním o smluvní pokutě nejsou dotčena práva zhotovitele projektové dokumentace dle OZ, zejména právo požadovat moderaci smluvní pokuty dle § 2051 OZ nebo právo domáhat se neplatnosti právního jednání ve smyslu § 580, resp. § 588 OZ. </w:t>
      </w:r>
    </w:p>
    <w:p w14:paraId="021392EF" w14:textId="77777777" w:rsidR="00742A0E" w:rsidRPr="00EA76BE" w:rsidRDefault="00742A0E" w:rsidP="001C2BC9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</w:p>
    <w:p w14:paraId="6D873D41" w14:textId="77777777" w:rsidR="00EA76BE" w:rsidRDefault="00EA76BE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</w:p>
    <w:p w14:paraId="6EF214F1" w14:textId="136DCFC0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>b) Nesoulad způsobený neočekávanými podmínkami na stavbě, které nebyly zahrnuty v projektové dokumentaci:</w:t>
      </w:r>
    </w:p>
    <w:p w14:paraId="4B84EC43" w14:textId="21544B41" w:rsidR="001C2BC9" w:rsidRDefault="001C2BC9" w:rsidP="00280B03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 xml:space="preserve">Neočekávané podmínky na stavbě, které nejsou zahrnuty v projektové dokumentaci, budou řešeny samostatně dle své povahy a podmínek situace. V žádném případě není tento „nesoulad“ důvodem pro aplikaci čl. </w:t>
      </w:r>
      <w:r w:rsidR="00280B03" w:rsidRPr="00280B03">
        <w:rPr>
          <w:rFonts w:eastAsia="Times New Roman" w:cs="Open Sans"/>
          <w:color w:val="000000"/>
          <w:sz w:val="20"/>
          <w:szCs w:val="20"/>
          <w14:ligatures w14:val="standardContextual"/>
        </w:rPr>
        <w:t>IX Závazky z vad a zajištění závazků, odstavec 5. Smluvní pokuty, 5.1 c) smlouvy</w:t>
      </w:r>
      <w:r w:rsidR="00280B03">
        <w:rPr>
          <w:rFonts w:eastAsia="Times New Roman" w:cs="Open Sans"/>
          <w:color w:val="000000"/>
          <w:sz w:val="20"/>
          <w:szCs w:val="20"/>
          <w14:ligatures w14:val="standardContextual"/>
        </w:rPr>
        <w:t>, neboť důvodem pro případné dodatečné práce není nesoulad mezi SP a projektovou dokumentací.</w:t>
      </w:r>
    </w:p>
    <w:p w14:paraId="27901A38" w14:textId="77777777" w:rsidR="00280B03" w:rsidRPr="001C2BC9" w:rsidRDefault="00280B03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</w:p>
    <w:p w14:paraId="722AAEAF" w14:textId="6A7C606A" w:rsidR="00280B03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Zda nesoulad vzniklý tím, že na stavbě dojde např. v rámci bouracích prací k odkrytí konstrukcí, které nebylo možné vizuálně ověřit nebo zjistit a ani nebyly ověřeny v rámci stavebně-technického průzkumu?</w:t>
      </w:r>
    </w:p>
    <w:p w14:paraId="4A2A2F46" w14:textId="7AED10F3" w:rsidR="00280B03" w:rsidRDefault="00280B03" w:rsidP="00280B03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Zpracovaná DPS v sobě musí zahrnovat podmínky vydaného stavebního povolení, potažmo územního rozhodnutí </w:t>
      </w:r>
      <w:proofErr w:type="gramStart"/>
      <w:r>
        <w:rPr>
          <w:rFonts w:eastAsia="Times New Roman" w:cs="Open Sans"/>
          <w:color w:val="000000"/>
          <w:sz w:val="20"/>
          <w:szCs w:val="20"/>
          <w14:ligatures w14:val="standardContextual"/>
        </w:rPr>
        <w:t>a nebo</w:t>
      </w:r>
      <w:proofErr w:type="gramEnd"/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 souvisejících nutných povolení, a tudíž i výsledky realizovaného stavebně-technického průzkumu. Pokud v průběhu realizace stavebních prací vyjdou najevo skutečnosti, které nebyly zjevné z realizovaných průzkumů, a nejsou proto ani zahrnuty v DPS, jedná se o nové skutečnosti, které je třeba řešit samostatně. </w:t>
      </w:r>
    </w:p>
    <w:p w14:paraId="47311B80" w14:textId="2A078A89" w:rsidR="00280B03" w:rsidRDefault="00280B03" w:rsidP="00280B03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Ustanovení </w:t>
      </w: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 xml:space="preserve">čl. </w:t>
      </w:r>
      <w:r w:rsidRPr="00280B03">
        <w:rPr>
          <w:rFonts w:eastAsia="Times New Roman" w:cs="Open Sans"/>
          <w:color w:val="000000"/>
          <w:sz w:val="20"/>
          <w:szCs w:val="20"/>
          <w14:ligatures w14:val="standardContextual"/>
        </w:rPr>
        <w:t>IX Závazky z vad a zajištění závazků, odstavec 5. Smluvní pokuty, 5.1 c) smlouvy</w:t>
      </w: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 se na danou situaci nebude aplikovat, nejde o nesoulad SP a projektové dokumentace.</w:t>
      </w:r>
    </w:p>
    <w:p w14:paraId="70EAFB2E" w14:textId="0FF13693" w:rsidR="00280B03" w:rsidRPr="00280B03" w:rsidRDefault="00280B03" w:rsidP="00280B03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Pokud si situace vyžádá i nutnost dalších projekčních prací nebo povolení, nejsou tyto předmětem smlouvy.  </w:t>
      </w:r>
    </w:p>
    <w:p w14:paraId="7BF6A415" w14:textId="07A96A2F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- Obdobně například u stávající technické infrastruktury dojde po jejím odkrytí/obnažení při realizaci stavby k zjištění odlišných podmínek oproti DPS?</w:t>
      </w:r>
    </w:p>
    <w:p w14:paraId="6C6448B4" w14:textId="76DD11F8" w:rsidR="00735361" w:rsidRPr="00963927" w:rsidRDefault="00735361" w:rsidP="00735361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 w:rsidRPr="00735361">
        <w:rPr>
          <w:rFonts w:eastAsia="Times New Roman" w:cs="Open Sans"/>
          <w:color w:val="000000"/>
          <w:sz w:val="20"/>
          <w:szCs w:val="20"/>
          <w:shd w:val="clear" w:color="auto" w:fill="FBE4D5" w:themeFill="accent2" w:themeFillTint="33"/>
          <w14:ligatures w14:val="standardContextual"/>
        </w:rPr>
        <w:t xml:space="preserve">Platí odpověď jako u předchozího dotazu, pokud nově zjištěné skutečnosti nevyplývaly </w:t>
      </w:r>
      <w:r w:rsidRPr="00963927">
        <w:rPr>
          <w:rFonts w:eastAsia="Times New Roman" w:cs="Open Sans"/>
          <w:color w:val="000000"/>
          <w:sz w:val="20"/>
          <w:szCs w:val="20"/>
          <w:shd w:val="clear" w:color="auto" w:fill="FBE4D5" w:themeFill="accent2" w:themeFillTint="33"/>
          <w14:ligatures w14:val="standardContextual"/>
        </w:rPr>
        <w:t>z přípravných prací realizovaných před projekcí a nemohly být zjištěny s vynaložením náležité odborné péče</w:t>
      </w:r>
      <w:r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. Pokud by prověření situace ukázalo na chybu v DPS, bude objednatel požadovat její opravu a reklamovat vadu projektové dokumentace. V krajním případě se na situaci aplikuje </w:t>
      </w:r>
      <w:r w:rsidRPr="00963927">
        <w:rPr>
          <w:rFonts w:eastAsia="Times New Roman" w:cs="Open Sans"/>
          <w:color w:val="0D0D0D"/>
          <w:sz w:val="20"/>
          <w:szCs w:val="20"/>
          <w14:ligatures w14:val="standardContextual"/>
        </w:rPr>
        <w:t xml:space="preserve">čl. </w:t>
      </w:r>
      <w:r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>IX Závazky z vad a zajištění závazků, odstavec 5. Smluvní pokuty, 5.1 b) smlouvy</w:t>
      </w:r>
      <w:r w:rsidR="004D0CCD"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 (tj. smluvní pokuta v případě neodstranění vad projektové dokumentace ve sjednané lhůtě dle návrhu smlouvy o dílo)</w:t>
      </w:r>
      <w:r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>.</w:t>
      </w:r>
    </w:p>
    <w:p w14:paraId="790C9796" w14:textId="13D50E06" w:rsidR="002015F7" w:rsidRPr="0096392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963927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- Nesoulad způsobený např. odlišnými geologickými podmínkami na stavbě, které se liší od těch v projektové dokumentaci? Kdy tyto nebudou odpovídat provedeným průzkumným pracím?</w:t>
      </w:r>
    </w:p>
    <w:p w14:paraId="2F0215F0" w14:textId="77777777" w:rsidR="00735361" w:rsidRPr="00963927" w:rsidRDefault="00735361" w:rsidP="00735361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Zpracovaná DPS v sobě musí zahrnovat podmínky vydaného stavebního povolení, potažmo územního rozhodnutí </w:t>
      </w:r>
      <w:proofErr w:type="gramStart"/>
      <w:r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>a nebo</w:t>
      </w:r>
      <w:proofErr w:type="gramEnd"/>
      <w:r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 souvisejících nutných povolení, a tudíž i výsledky realizovaného stavebně-technického průzkumu. Pokud v průběhu realizace stavebních prací vyjdou najevo skutečnosti, které nebyly zjevné z realizovaných průzkumů, a nejsou proto ani zahrnuty v DPS, jedná se o nové skutečnosti, které je třeba řešit samostatně. </w:t>
      </w:r>
    </w:p>
    <w:p w14:paraId="7E106A9B" w14:textId="77777777" w:rsidR="00735361" w:rsidRPr="00963927" w:rsidRDefault="00735361" w:rsidP="00735361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Ustanovení </w:t>
      </w:r>
      <w:r w:rsidRPr="00963927">
        <w:rPr>
          <w:rFonts w:eastAsia="Times New Roman" w:cs="Open Sans"/>
          <w:color w:val="0D0D0D"/>
          <w:sz w:val="20"/>
          <w:szCs w:val="20"/>
          <w14:ligatures w14:val="standardContextual"/>
        </w:rPr>
        <w:t xml:space="preserve">čl. </w:t>
      </w:r>
      <w:r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>IX Závazky z vad a zajištění závazků, odstavec 5. Smluvní pokuty, 5.1 c) smlouvy se na danou situaci nebude aplikovat, nejde o nesoulad SP a projektové dokumentace.</w:t>
      </w:r>
    </w:p>
    <w:p w14:paraId="56D6B504" w14:textId="77777777" w:rsidR="00735361" w:rsidRPr="00963927" w:rsidRDefault="00735361" w:rsidP="00735361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 w:rsidRPr="00963927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Pokud si situace vyžádá i nutnost dalších projekčních prací nebo povolení, nejsou tyto předmětem smlouvy.  </w:t>
      </w:r>
    </w:p>
    <w:p w14:paraId="24CC6AF5" w14:textId="77777777" w:rsidR="00735361" w:rsidRPr="00881F30" w:rsidRDefault="00735361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</w:p>
    <w:p w14:paraId="73205072" w14:textId="77777777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>c) Nesoulad způsobený změnou regulačních nebo legislativních požadavků:</w:t>
      </w:r>
    </w:p>
    <w:p w14:paraId="59E353A5" w14:textId="7384ACF0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- Jak bude řešen nesoulad SP v případě, že se během realizace stavby změní regulační nebo legislativní požadavky, které nebudou v souladu s projektovou dokumentací?</w:t>
      </w:r>
    </w:p>
    <w:p w14:paraId="2ED9C989" w14:textId="294A471A" w:rsidR="00735361" w:rsidRDefault="00735361" w:rsidP="00980EAE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lastRenderedPageBreak/>
        <w:t xml:space="preserve">Soupis prací bude součástí DPS a DPI a zadavatel předpokládá, že zhotovitel bude uvedené celky zpracovávat současně. </w:t>
      </w:r>
    </w:p>
    <w:p w14:paraId="244466B9" w14:textId="4C76FBE0" w:rsidR="00A7351C" w:rsidRDefault="00A7351C" w:rsidP="00980EAE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Realizace stavby musí být realizována tak, aby byla postavena stavba v souladu s pravomocným stavebním povolením. Při kolaudaci stavební úřad ověří naplnění podmínek stavebního povolení, potažmo dokumentace pro stavební povolení, která byla podkladem pro jeho vydání. </w:t>
      </w:r>
    </w:p>
    <w:p w14:paraId="075CA153" w14:textId="3BD7E74C" w:rsidR="00980EAE" w:rsidRDefault="00980EAE" w:rsidP="00980EAE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Dokumentace provedení stavby a soupis prací jsou rozpracováním projektové dokumentace pro stavební povolení do takové podrobnosti, aby bylo možné stavbu v souladu se stavebním povolením postavit a kolaudovat. </w:t>
      </w:r>
    </w:p>
    <w:p w14:paraId="255531BF" w14:textId="12631A42" w:rsidR="00980EAE" w:rsidRPr="00735361" w:rsidRDefault="00980EAE" w:rsidP="00553DAC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Pokud by se natolik změnily legislativní požadavky, jak předjímáte, ovlivnily by primárně vydané stavební povolení, potažmo DSP, a až sekundárně DPS / DPI a SP. Nutné přepracování DPS / DPI a SP v důsledku změny legislativních požadavků nepředstavuje nesoulad mezi SP a DPS / DPI. Soulad mezi SP a DPS / DPI je třeba vykládat dle předpisů platných v době zpracování a předání jako díla zadavateli. </w:t>
      </w:r>
    </w:p>
    <w:p w14:paraId="602CDEEA" w14:textId="3A6618B2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- Jsou-li takové změny mimo kontrolu zhotovitele, jak jsou brány v úvahu při uplatňování smluvních pokut?</w:t>
      </w:r>
    </w:p>
    <w:p w14:paraId="5A3DCE3F" w14:textId="3721722D" w:rsidR="00980EAE" w:rsidRPr="00980EAE" w:rsidRDefault="00980EAE" w:rsidP="00980EAE">
      <w:pPr>
        <w:pStyle w:val="para"/>
        <w:shd w:val="clear" w:color="auto" w:fill="FBE4D5" w:themeFill="accent2" w:themeFillTint="33"/>
        <w:spacing w:before="120" w:beforeAutospacing="0" w:after="120" w:afterAutospacing="0"/>
        <w:jc w:val="both"/>
        <w:rPr>
          <w:rFonts w:ascii="Open Sans" w:hAnsi="Open Sans" w:cs="Open Sans"/>
          <w:sz w:val="20"/>
          <w:szCs w:val="20"/>
        </w:rPr>
      </w:pPr>
      <w:r w:rsidRPr="00980EAE">
        <w:rPr>
          <w:rFonts w:ascii="Open Sans" w:hAnsi="Open Sans" w:cs="Open Sans"/>
          <w:color w:val="000000"/>
          <w:sz w:val="20"/>
          <w:szCs w:val="20"/>
          <w14:ligatures w14:val="standardContextual"/>
        </w:rPr>
        <w:t xml:space="preserve">Zhotovitel nenese odpovědnost za skutečnosti, které nejsou v jeho sféře vlivu, ani za podmínky nebo skutečnosti, které nemohl předvídat při vynaložení potřebné odborné péče. </w:t>
      </w:r>
      <w:r>
        <w:rPr>
          <w:rFonts w:ascii="Open Sans" w:hAnsi="Open Sans" w:cs="Open Sans"/>
          <w:sz w:val="20"/>
          <w:szCs w:val="20"/>
        </w:rPr>
        <w:t xml:space="preserve">Zhotovitel jako odborník v oblasti projekčních a architektonických prací </w:t>
      </w:r>
      <w:r w:rsidRPr="00980EAE">
        <w:rPr>
          <w:rFonts w:ascii="Open Sans" w:hAnsi="Open Sans" w:cs="Open Sans"/>
          <w:sz w:val="20"/>
          <w:szCs w:val="20"/>
        </w:rPr>
        <w:t>dává najevo, že je schopen jednat se znalostí a pečlivostí, která je s jeho stavem spojena. Jedná-li bez této odborné péče, jde to k jeho tíži.</w:t>
      </w:r>
    </w:p>
    <w:p w14:paraId="50564F6D" w14:textId="101E26F3" w:rsidR="00980EAE" w:rsidRPr="00980EAE" w:rsidRDefault="00980EAE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</w:p>
    <w:p w14:paraId="5E3AE8EA" w14:textId="794640C3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>d) Nesoulad způsobený neúplnými nebo neaktuálními projektovými podklady, které zadavatel předá zpracovateli projektové dokumentace:</w:t>
      </w:r>
    </w:p>
    <w:p w14:paraId="62B8B1B6" w14:textId="01CD1104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- Jaká opatření budou přijata v případě, že bude zjištěno, že SP není úplný v důsledku podkladů předaných objednatelem a v důsledku toho dochází k nesouladům během realizace stavby?</w:t>
      </w:r>
    </w:p>
    <w:p w14:paraId="1622F14B" w14:textId="1100E195" w:rsidR="00737346" w:rsidRDefault="00737346" w:rsidP="00737346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>Vnímám jako hypotetický příklad. SP a DPS budou zpracovávány po vydání stavebního povolení, které je výsledkem inženýrské činnosti zhotovitele. V této fázi plnění smlouvy nepočítá zadavatel s tím, že by zhotoviteli předával jakékoli nové projektové podklady. Vady jím předaných podkladů by v této fázi měly být známy. Podklady budou východiskem pro zpracování DPS a stavební povolení…</w:t>
      </w:r>
    </w:p>
    <w:p w14:paraId="6D2143B6" w14:textId="290F35E8" w:rsidR="009D070A" w:rsidRDefault="00737346" w:rsidP="00737346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Pokud by vada SP byla způsobena vadou v podkladech zadavatele, bude primárně řešena vada v podkladech zadavatele. Lze předpokládat, že taková vada v podkladech zadavatele se promítne nejen do SP, ale i do DPS zpracované zhotovitelem a tyto budou v souladu, nikoli v rozporu, a tak se čl. </w:t>
      </w:r>
      <w:r w:rsidRPr="00280B03">
        <w:rPr>
          <w:rFonts w:eastAsia="Times New Roman" w:cs="Open Sans"/>
          <w:color w:val="000000"/>
          <w:sz w:val="20"/>
          <w:szCs w:val="20"/>
          <w14:ligatures w14:val="standardContextual"/>
        </w:rPr>
        <w:t>IX Závazky z vad a zajištění závazků, odstavec 5. Smluvní pokuty, 5.1 c) smlouvy</w:t>
      </w: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 neaplikuje</w:t>
      </w:r>
      <w:r w:rsidR="009D070A">
        <w:rPr>
          <w:rFonts w:eastAsia="Times New Roman" w:cs="Open Sans"/>
          <w:color w:val="000000"/>
          <w:sz w:val="20"/>
          <w:szCs w:val="20"/>
          <w14:ligatures w14:val="standardContextual"/>
        </w:rPr>
        <w:t>. Tento se aplikuje, když je SP v rozporu s DPS a rozpor mezi nimi je tak zásadní, že vede k dodatečným pracím při realizaci stavby.</w:t>
      </w:r>
    </w:p>
    <w:p w14:paraId="672BA81C" w14:textId="77777777" w:rsidR="00737346" w:rsidRPr="00737346" w:rsidRDefault="00737346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</w:p>
    <w:p w14:paraId="5A0904EF" w14:textId="64418F23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>e) Nesoulad způsobený chybou při interpretaci nebo aplikaci projektové dokumentace:</w:t>
      </w:r>
    </w:p>
    <w:p w14:paraId="29C826FB" w14:textId="5C9D2A72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- Jak bude řešena situace, kdy dojde k nesouladům způsobeným chybnou interpretací nebo aplikací projektové dokumentace ze strany generálního dodavatele stavby nebo interiéru a nesouladu mezi SP?</w:t>
      </w:r>
    </w:p>
    <w:p w14:paraId="0F05F863" w14:textId="6979AE77" w:rsidR="009D070A" w:rsidRPr="009D070A" w:rsidRDefault="009D070A" w:rsidP="009D070A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>Za chybný výklad nebo aplikaci projektové dokumentace je zodpovědný generální dodavatel stavby. Pro předcházení situacím, kdy by chyby v interpretaci / aplikaci mohly vést k dodatečným pracím slouží autorský dozor hlavního projektanta (čl. 3.11 smlouvy).</w:t>
      </w:r>
    </w:p>
    <w:p w14:paraId="7E8C3A01" w14:textId="77777777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- Jak budou tyto situace ověřovány a řešeny?</w:t>
      </w:r>
    </w:p>
    <w:p w14:paraId="00E5D363" w14:textId="19A9399A" w:rsidR="009D070A" w:rsidRPr="009D070A" w:rsidRDefault="009D070A" w:rsidP="009D070A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lastRenderedPageBreak/>
        <w:t>Viz čl. 3.11 a navazující smlouvy</w:t>
      </w:r>
    </w:p>
    <w:p w14:paraId="649A3BDC" w14:textId="77777777" w:rsidR="002015F7" w:rsidRPr="00881F30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>f) Nesoulad SP způsobený změnou specifikací nebo požadavků investora:</w:t>
      </w:r>
    </w:p>
    <w:p w14:paraId="3448D13F" w14:textId="1490EA3C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00000"/>
          <w:sz w:val="20"/>
          <w:szCs w:val="20"/>
          <w14:ligatures w14:val="standardContextual"/>
        </w:rPr>
        <w:t>- Jak budou řešeny změny a doplnění SP dle specifikací nebo požadavků investora, které nebudou v souladu se zpracovanou projektovou dokumentací?</w:t>
      </w:r>
    </w:p>
    <w:p w14:paraId="6508DC58" w14:textId="5BD7CF11" w:rsidR="009D070A" w:rsidRPr="009D070A" w:rsidRDefault="009D070A" w:rsidP="00C040D2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00000"/>
          <w:sz w:val="20"/>
          <w:szCs w:val="20"/>
          <w14:ligatures w14:val="standardContextual"/>
        </w:rPr>
      </w:pP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>Za předpokladu, že zpracovaná DPS vychází z vzájemně odsouhlaseného postupu smluvních stran na počátku realizace dílčí fáze</w:t>
      </w:r>
      <w:r w:rsidR="00C040D2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 (čl. 3.7 odst. 1 písm. a) – d) a související smlouvy), tj. že zpracovaná DPS zohledňuje provedenou analýzu a vyhodnocení dosažených výsledků a určení podmínek pro DPS, podmínky stavebního povolení, výsledky jednání se zadavatelem o výběru materiálů a jejich použití aj.</w:t>
      </w: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>, hradí zapracování dodatečn</w:t>
      </w:r>
      <w:r w:rsidR="00C040D2"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ých </w:t>
      </w: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>požadavk</w:t>
      </w:r>
      <w:r w:rsidR="00C040D2">
        <w:rPr>
          <w:rFonts w:eastAsia="Times New Roman" w:cs="Open Sans"/>
          <w:color w:val="000000"/>
          <w:sz w:val="20"/>
          <w:szCs w:val="20"/>
          <w14:ligatures w14:val="standardContextual"/>
        </w:rPr>
        <w:t>ů</w:t>
      </w:r>
      <w:r>
        <w:rPr>
          <w:rFonts w:eastAsia="Times New Roman" w:cs="Open Sans"/>
          <w:color w:val="000000"/>
          <w:sz w:val="20"/>
          <w:szCs w:val="20"/>
          <w14:ligatures w14:val="standardContextual"/>
        </w:rPr>
        <w:t xml:space="preserve"> investora nad rámec </w:t>
      </w:r>
      <w:r w:rsidR="00C040D2">
        <w:rPr>
          <w:rFonts w:eastAsia="Times New Roman" w:cs="Open Sans"/>
          <w:color w:val="000000"/>
          <w:sz w:val="20"/>
          <w:szCs w:val="20"/>
          <w14:ligatures w14:val="standardContextual"/>
        </w:rPr>
        <w:t>sjednaného investor. Tyto nejsou předmětem smlouvy o dílo.</w:t>
      </w:r>
    </w:p>
    <w:p w14:paraId="15520939" w14:textId="5A767A89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>2) Zároveň žádáme zadavatele o objasnění, jak budeme odsouhlasovat a potvrzovat, že k nesouladu ve SP oproti projektové dokumentaci (DPS nebo DPI) skutečně došlo a nejedná se např. o práce obsažené v jiných položkách SP.</w:t>
      </w:r>
    </w:p>
    <w:p w14:paraId="1D583A3C" w14:textId="6B7E7172" w:rsidR="00C040D2" w:rsidRDefault="00C040D2" w:rsidP="006E7464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 xml:space="preserve">Zadavatel informuje zhotovitele o potřebě dodatečných prací, která se objevila při realizaci stavby a jejích důvodech, které jsou mu známy. S ohledem na rozsah součinnosti poskytované v rámci autorského dozoru dle čl. 3.11 smlouvy předpokládáme spíše, že zhotovitel se o takových situacích dozví z první ruky. </w:t>
      </w:r>
    </w:p>
    <w:p w14:paraId="71149B53" w14:textId="18718C8A" w:rsidR="00553DAC" w:rsidRDefault="00553DAC" w:rsidP="006E7464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>Veškeré námitky dodavatele stavby, které budou zadavateli přímo předány bez účasti zhotovitele a budou směřovat k rozporu mezi SP a DPS / DPI, předá zadavatel bez prodlení zhotoviteli k vyjádření a řešení. Rozpor mezi SP a DPS vedoucí k dodatečným pracím je vadou díla zhotovitele. Zadavatel bude proto v takovém případě postupovat tak, jak je oprávněn postupovat při reklamaci vadného plnění.</w:t>
      </w:r>
    </w:p>
    <w:p w14:paraId="647817FB" w14:textId="77777777" w:rsidR="00553DAC" w:rsidRDefault="006E7464" w:rsidP="006E7464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 xml:space="preserve">Zhotovitel posoudí situaci a vysvětlí, co je příčinou jejího vzniku a zda vůbec nesoulad mezi SP a DPS / DPI existuje. Zadavatel není odborník v oblasti na rozdíl od zhotovitele. </w:t>
      </w:r>
    </w:p>
    <w:p w14:paraId="55A605B1" w14:textId="05160FF2" w:rsidR="006E7464" w:rsidRPr="006E7464" w:rsidRDefault="006E7464" w:rsidP="006E7464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 xml:space="preserve">V případě sporu mezi zhotovitelem a dodavatelem stavby bude </w:t>
      </w:r>
      <w:r w:rsidR="00553DAC">
        <w:rPr>
          <w:rFonts w:eastAsia="Times New Roman" w:cs="Open Sans"/>
          <w:color w:val="0D0D0D"/>
          <w:sz w:val="20"/>
          <w:szCs w:val="20"/>
          <w14:ligatures w14:val="standardContextual"/>
        </w:rPr>
        <w:t xml:space="preserve">výsledné </w:t>
      </w: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>řešení záviset i na nastavení postupu ve smlouvě s dodavatelem stavebních prací mezi zadavatelem a dodavatelem stavby.</w:t>
      </w:r>
    </w:p>
    <w:p w14:paraId="18EF6BB4" w14:textId="79AEE00B" w:rsidR="006E7464" w:rsidRPr="006E7464" w:rsidRDefault="006E7464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</w:p>
    <w:p w14:paraId="21ADE9FA" w14:textId="720DDD4B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>3) Jaký bude postup, který by měl být dodržen při řešení nesouladu mezi SP a projektovou dokumentací pro provádění stavby?</w:t>
      </w:r>
    </w:p>
    <w:p w14:paraId="1C5C4A16" w14:textId="7EBD9174" w:rsidR="006E7464" w:rsidRPr="006E7464" w:rsidRDefault="006E7464" w:rsidP="006E7464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>Viz výše</w:t>
      </w:r>
    </w:p>
    <w:p w14:paraId="72E2D288" w14:textId="1317D327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>4) Může zadavatel objasnit, jaký stanovil postup, jakým způsobem bude cena dodatečných prací v soupisu prací určena? Zároveň žádáme o objasnění, s ohledem na smluvní pokutu, jakým způsobem budeme odsouhlasovat a potvrzovat cenu takových to dodatečných prací?</w:t>
      </w:r>
    </w:p>
    <w:p w14:paraId="1A3ADB42" w14:textId="4E266FEF" w:rsidR="006E7464" w:rsidRPr="006E7464" w:rsidRDefault="006E7464" w:rsidP="006E7464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>Viz výše. Cena dodatečných prací bude výsledek postupů v souladu se ZZVZ. S ohledem na součinnost poskytovanou zhotovitelem zadavateli v průběhu realizace stavby uvítá zadavatel podklady zhotovitele pro ocenění dodatečných prací</w:t>
      </w:r>
      <w:r w:rsidR="00553DAC">
        <w:rPr>
          <w:rFonts w:eastAsia="Times New Roman" w:cs="Open Sans"/>
          <w:color w:val="0D0D0D"/>
          <w:sz w:val="20"/>
          <w:szCs w:val="20"/>
          <w14:ligatures w14:val="standardContextual"/>
        </w:rPr>
        <w:t>.</w:t>
      </w:r>
    </w:p>
    <w:p w14:paraId="3D506277" w14:textId="17B2AE98" w:rsidR="002015F7" w:rsidRDefault="002015F7" w:rsidP="002015F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</w:pPr>
      <w:r w:rsidRPr="00881F30">
        <w:rPr>
          <w:rFonts w:eastAsia="Times New Roman" w:cs="Open Sans"/>
          <w:i/>
          <w:iCs/>
          <w:color w:val="0D0D0D"/>
          <w:sz w:val="20"/>
          <w:szCs w:val="20"/>
          <w14:ligatures w14:val="standardContextual"/>
        </w:rPr>
        <w:t>5) Může zadavatel objasnit, jak by měly být identifikovány nedostatky v soupisu prací vzhledem k projektové dokumentaci?</w:t>
      </w:r>
    </w:p>
    <w:p w14:paraId="41755CD6" w14:textId="3C1B02DE" w:rsidR="00553DAC" w:rsidRDefault="00553DAC" w:rsidP="00553DAC">
      <w:pPr>
        <w:shd w:val="clear" w:color="auto" w:fill="FBE4D5" w:themeFill="accent2" w:themeFillTint="33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  <w:r>
        <w:rPr>
          <w:rFonts w:eastAsia="Times New Roman" w:cs="Open Sans"/>
          <w:color w:val="0D0D0D"/>
          <w:sz w:val="20"/>
          <w:szCs w:val="20"/>
          <w14:ligatures w14:val="standardContextual"/>
        </w:rPr>
        <w:t>Viz odpověď na úvodní dotazy.</w:t>
      </w:r>
    </w:p>
    <w:p w14:paraId="0609033F" w14:textId="77777777" w:rsidR="003B0391" w:rsidRDefault="003B0391" w:rsidP="003B039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Open Sans"/>
          <w:color w:val="0D0D0D"/>
          <w:sz w:val="20"/>
          <w:szCs w:val="20"/>
          <w14:ligatures w14:val="standardContextual"/>
        </w:rPr>
      </w:pPr>
    </w:p>
    <w:p w14:paraId="5F603295" w14:textId="4DD63D92" w:rsidR="003B0391" w:rsidRDefault="0048440A" w:rsidP="003B0391">
      <w:pPr>
        <w:autoSpaceDE w:val="0"/>
        <w:autoSpaceDN w:val="0"/>
        <w:adjustRightInd w:val="0"/>
        <w:spacing w:before="120" w:after="120" w:line="240" w:lineRule="auto"/>
        <w:jc w:val="both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 xml:space="preserve">S pozdravem, </w:t>
      </w:r>
      <w:r w:rsidR="003B0391">
        <w:rPr>
          <w:rFonts w:cs="Open Sans"/>
          <w:sz w:val="20"/>
          <w:szCs w:val="20"/>
        </w:rPr>
        <w:tab/>
      </w:r>
      <w:r w:rsidR="003B0391">
        <w:rPr>
          <w:rFonts w:cs="Open Sans"/>
          <w:sz w:val="20"/>
          <w:szCs w:val="20"/>
        </w:rPr>
        <w:tab/>
      </w:r>
      <w:r w:rsidR="003B0391">
        <w:rPr>
          <w:rFonts w:cs="Open Sans"/>
          <w:sz w:val="20"/>
          <w:szCs w:val="20"/>
        </w:rPr>
        <w:tab/>
      </w:r>
      <w:r w:rsidR="003B0391">
        <w:rPr>
          <w:rFonts w:cs="Open Sans"/>
          <w:sz w:val="20"/>
          <w:szCs w:val="20"/>
        </w:rPr>
        <w:tab/>
      </w:r>
      <w:r w:rsidR="003B0391">
        <w:rPr>
          <w:rFonts w:cs="Open Sans"/>
          <w:sz w:val="20"/>
          <w:szCs w:val="20"/>
        </w:rPr>
        <w:tab/>
      </w:r>
      <w:r w:rsidR="003B0391">
        <w:rPr>
          <w:rFonts w:cs="Open Sans"/>
          <w:sz w:val="20"/>
          <w:szCs w:val="20"/>
        </w:rPr>
        <w:tab/>
      </w:r>
      <w:r w:rsidR="003B0391">
        <w:rPr>
          <w:rFonts w:cs="Open Sans"/>
          <w:sz w:val="20"/>
          <w:szCs w:val="20"/>
        </w:rPr>
        <w:tab/>
        <w:t>Mgr. Ing. Anna Francová</w:t>
      </w:r>
    </w:p>
    <w:p w14:paraId="21D85BE7" w14:textId="4D7E78A2" w:rsidR="003B0391" w:rsidRPr="00553DAC" w:rsidRDefault="003B0391" w:rsidP="003B0391">
      <w:pPr>
        <w:autoSpaceDE w:val="0"/>
        <w:autoSpaceDN w:val="0"/>
        <w:adjustRightInd w:val="0"/>
        <w:spacing w:before="120" w:after="120" w:line="240" w:lineRule="auto"/>
        <w:jc w:val="both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  <w:r>
        <w:rPr>
          <w:rFonts w:cs="Open Sans"/>
          <w:sz w:val="20"/>
          <w:szCs w:val="20"/>
        </w:rPr>
        <w:tab/>
      </w:r>
    </w:p>
    <w:sectPr w:rsidR="003B0391" w:rsidRPr="00553DA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5B4F" w14:textId="77777777" w:rsidR="001157CB" w:rsidRDefault="001157CB" w:rsidP="003F22EC">
      <w:pPr>
        <w:spacing w:after="0" w:line="240" w:lineRule="auto"/>
      </w:pPr>
      <w:r>
        <w:separator/>
      </w:r>
    </w:p>
  </w:endnote>
  <w:endnote w:type="continuationSeparator" w:id="0">
    <w:p w14:paraId="38672639" w14:textId="77777777" w:rsidR="001157CB" w:rsidRDefault="001157CB" w:rsidP="003F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673D" w14:textId="77777777" w:rsidR="001157CB" w:rsidRDefault="001157CB" w:rsidP="003F22EC">
      <w:pPr>
        <w:spacing w:after="0" w:line="240" w:lineRule="auto"/>
      </w:pPr>
      <w:r>
        <w:separator/>
      </w:r>
    </w:p>
  </w:footnote>
  <w:footnote w:type="continuationSeparator" w:id="0">
    <w:p w14:paraId="5AFCAC1F" w14:textId="77777777" w:rsidR="001157CB" w:rsidRDefault="001157CB" w:rsidP="003F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7D42" w14:textId="52B81802" w:rsidR="003F22EC" w:rsidRDefault="00D53B70">
    <w:pPr>
      <w:pStyle w:val="Zhlav"/>
    </w:pPr>
    <w:r>
      <w:rPr>
        <w:noProof/>
        <w:szCs w:val="21"/>
        <w:lang w:eastAsia="cs-CZ"/>
      </w:rPr>
      <w:drawing>
        <wp:anchor distT="0" distB="0" distL="114300" distR="114300" simplePos="0" relativeHeight="251666432" behindDoc="1" locked="0" layoutInCell="1" allowOverlap="1" wp14:anchorId="7B7DD353" wp14:editId="1CD2611E">
          <wp:simplePos x="0" y="0"/>
          <wp:positionH relativeFrom="column">
            <wp:posOffset>-400050</wp:posOffset>
          </wp:positionH>
          <wp:positionV relativeFrom="paragraph">
            <wp:posOffset>-149225</wp:posOffset>
          </wp:positionV>
          <wp:extent cx="4770120" cy="388620"/>
          <wp:effectExtent l="0" t="0" r="0" b="0"/>
          <wp:wrapTight wrapText="bothSides">
            <wp:wrapPolygon edited="0">
              <wp:start x="0" y="0"/>
              <wp:lineTo x="0" y="20118"/>
              <wp:lineTo x="2760" y="20118"/>
              <wp:lineTo x="17080" y="16941"/>
              <wp:lineTo x="19581" y="13765"/>
              <wp:lineTo x="19409" y="0"/>
              <wp:lineTo x="0" y="0"/>
            </wp:wrapPolygon>
          </wp:wrapTight>
          <wp:docPr id="6637159" name="Obrázek 663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854105" name="Obrázek 7578541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024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36628A2D" wp14:editId="36F07FF5">
          <wp:simplePos x="0" y="0"/>
          <wp:positionH relativeFrom="column">
            <wp:posOffset>4495884</wp:posOffset>
          </wp:positionH>
          <wp:positionV relativeFrom="paragraph">
            <wp:posOffset>-155826</wp:posOffset>
          </wp:positionV>
          <wp:extent cx="1447800" cy="392430"/>
          <wp:effectExtent l="0" t="0" r="0" b="7620"/>
          <wp:wrapTight wrapText="bothSides">
            <wp:wrapPolygon edited="0">
              <wp:start x="0" y="0"/>
              <wp:lineTo x="0" y="20971"/>
              <wp:lineTo x="21316" y="20971"/>
              <wp:lineTo x="21316" y="0"/>
              <wp:lineTo x="0" y="0"/>
            </wp:wrapPolygon>
          </wp:wrapTight>
          <wp:docPr id="1518696280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696280" name="Obrázek 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35092"/>
    <w:multiLevelType w:val="multilevel"/>
    <w:tmpl w:val="91281B3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A7D13CD"/>
    <w:multiLevelType w:val="multilevel"/>
    <w:tmpl w:val="5008C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0510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8F11456"/>
    <w:multiLevelType w:val="hybridMultilevel"/>
    <w:tmpl w:val="D7E877B0"/>
    <w:lvl w:ilvl="0" w:tplc="EB18B828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B57D9"/>
    <w:multiLevelType w:val="hybridMultilevel"/>
    <w:tmpl w:val="0B2A958E"/>
    <w:lvl w:ilvl="0" w:tplc="54103E00">
      <w:start w:val="4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118E1"/>
    <w:multiLevelType w:val="hybridMultilevel"/>
    <w:tmpl w:val="E8D0F67E"/>
    <w:lvl w:ilvl="0" w:tplc="C848F0E0">
      <w:start w:val="1"/>
      <w:numFmt w:val="lowerLetter"/>
      <w:lvlText w:val="%1)"/>
      <w:lvlJc w:val="left"/>
      <w:pPr>
        <w:ind w:left="1069" w:hanging="360"/>
      </w:pPr>
      <w:rPr>
        <w:rFonts w:ascii="Open Sans" w:eastAsiaTheme="minorHAnsi" w:hAnsi="Open Sans" w:cs="Open Sans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1745064"/>
    <w:multiLevelType w:val="hybridMultilevel"/>
    <w:tmpl w:val="EA6027D2"/>
    <w:lvl w:ilvl="0" w:tplc="33A00390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37770"/>
    <w:multiLevelType w:val="multilevel"/>
    <w:tmpl w:val="8C0408E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AF25D7F"/>
    <w:multiLevelType w:val="multilevel"/>
    <w:tmpl w:val="E0025B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218009844">
    <w:abstractNumId w:val="0"/>
  </w:num>
  <w:num w:numId="2" w16cid:durableId="1794592325">
    <w:abstractNumId w:val="0"/>
  </w:num>
  <w:num w:numId="3" w16cid:durableId="171839951">
    <w:abstractNumId w:val="0"/>
  </w:num>
  <w:num w:numId="4" w16cid:durableId="2119569435">
    <w:abstractNumId w:val="0"/>
  </w:num>
  <w:num w:numId="5" w16cid:durableId="1646011972">
    <w:abstractNumId w:val="0"/>
  </w:num>
  <w:num w:numId="6" w16cid:durableId="1991863587">
    <w:abstractNumId w:val="0"/>
  </w:num>
  <w:num w:numId="7" w16cid:durableId="173345288">
    <w:abstractNumId w:val="0"/>
  </w:num>
  <w:num w:numId="8" w16cid:durableId="1531379798">
    <w:abstractNumId w:val="1"/>
  </w:num>
  <w:num w:numId="9" w16cid:durableId="1277374285">
    <w:abstractNumId w:val="3"/>
  </w:num>
  <w:num w:numId="10" w16cid:durableId="1125661875">
    <w:abstractNumId w:val="9"/>
  </w:num>
  <w:num w:numId="11" w16cid:durableId="402988954">
    <w:abstractNumId w:val="2"/>
  </w:num>
  <w:num w:numId="12" w16cid:durableId="1661155398">
    <w:abstractNumId w:val="4"/>
  </w:num>
  <w:num w:numId="13" w16cid:durableId="532110263">
    <w:abstractNumId w:val="8"/>
  </w:num>
  <w:num w:numId="14" w16cid:durableId="1170025955">
    <w:abstractNumId w:val="5"/>
  </w:num>
  <w:num w:numId="15" w16cid:durableId="1199779548">
    <w:abstractNumId w:val="6"/>
  </w:num>
  <w:num w:numId="16" w16cid:durableId="952828784">
    <w:abstractNumId w:val="8"/>
  </w:num>
  <w:num w:numId="17" w16cid:durableId="877477237">
    <w:abstractNumId w:val="8"/>
  </w:num>
  <w:num w:numId="18" w16cid:durableId="1223829854">
    <w:abstractNumId w:val="8"/>
  </w:num>
  <w:num w:numId="19" w16cid:durableId="1317803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EC"/>
    <w:rsid w:val="00047E9E"/>
    <w:rsid w:val="00052078"/>
    <w:rsid w:val="000556D8"/>
    <w:rsid w:val="0007000A"/>
    <w:rsid w:val="00084864"/>
    <w:rsid w:val="000C4D32"/>
    <w:rsid w:val="000C52AF"/>
    <w:rsid w:val="00100ADB"/>
    <w:rsid w:val="001157CB"/>
    <w:rsid w:val="00135E47"/>
    <w:rsid w:val="001373D1"/>
    <w:rsid w:val="0014298B"/>
    <w:rsid w:val="001863A1"/>
    <w:rsid w:val="001B35B7"/>
    <w:rsid w:val="001C2BC9"/>
    <w:rsid w:val="001C4075"/>
    <w:rsid w:val="001E0E5F"/>
    <w:rsid w:val="002015F7"/>
    <w:rsid w:val="002068A0"/>
    <w:rsid w:val="00225DAC"/>
    <w:rsid w:val="00235D16"/>
    <w:rsid w:val="00240B54"/>
    <w:rsid w:val="00247A28"/>
    <w:rsid w:val="00264FD2"/>
    <w:rsid w:val="00270BA5"/>
    <w:rsid w:val="00273988"/>
    <w:rsid w:val="00274969"/>
    <w:rsid w:val="00280B03"/>
    <w:rsid w:val="0028119E"/>
    <w:rsid w:val="002C40A1"/>
    <w:rsid w:val="002F0F11"/>
    <w:rsid w:val="00316AD6"/>
    <w:rsid w:val="003178B5"/>
    <w:rsid w:val="003233CC"/>
    <w:rsid w:val="0033091D"/>
    <w:rsid w:val="0037706F"/>
    <w:rsid w:val="00383D8D"/>
    <w:rsid w:val="003B0391"/>
    <w:rsid w:val="003F22EC"/>
    <w:rsid w:val="004032DD"/>
    <w:rsid w:val="004067EA"/>
    <w:rsid w:val="00465EE8"/>
    <w:rsid w:val="004667C2"/>
    <w:rsid w:val="0048304C"/>
    <w:rsid w:val="0048440A"/>
    <w:rsid w:val="004A77A6"/>
    <w:rsid w:val="004C6024"/>
    <w:rsid w:val="004D0CCD"/>
    <w:rsid w:val="0050729C"/>
    <w:rsid w:val="00514DB3"/>
    <w:rsid w:val="00527567"/>
    <w:rsid w:val="00543B7D"/>
    <w:rsid w:val="00553DAC"/>
    <w:rsid w:val="00553DFA"/>
    <w:rsid w:val="005644D6"/>
    <w:rsid w:val="0056567C"/>
    <w:rsid w:val="00567AFA"/>
    <w:rsid w:val="00570D95"/>
    <w:rsid w:val="00574AC9"/>
    <w:rsid w:val="00585738"/>
    <w:rsid w:val="00590CDB"/>
    <w:rsid w:val="0059483B"/>
    <w:rsid w:val="005B18B5"/>
    <w:rsid w:val="006124F3"/>
    <w:rsid w:val="00636DED"/>
    <w:rsid w:val="00652545"/>
    <w:rsid w:val="00665692"/>
    <w:rsid w:val="00691C7E"/>
    <w:rsid w:val="006B77F6"/>
    <w:rsid w:val="006D506E"/>
    <w:rsid w:val="006E259A"/>
    <w:rsid w:val="006E2A38"/>
    <w:rsid w:val="006E7464"/>
    <w:rsid w:val="006F1CD8"/>
    <w:rsid w:val="00716965"/>
    <w:rsid w:val="00735361"/>
    <w:rsid w:val="00737346"/>
    <w:rsid w:val="00740AA8"/>
    <w:rsid w:val="00742A0E"/>
    <w:rsid w:val="007661BF"/>
    <w:rsid w:val="007A2254"/>
    <w:rsid w:val="00801487"/>
    <w:rsid w:val="008106DE"/>
    <w:rsid w:val="00841DD6"/>
    <w:rsid w:val="0084733E"/>
    <w:rsid w:val="008549E2"/>
    <w:rsid w:val="00881F30"/>
    <w:rsid w:val="00883AA1"/>
    <w:rsid w:val="00884D2D"/>
    <w:rsid w:val="008B421E"/>
    <w:rsid w:val="008B6021"/>
    <w:rsid w:val="008B6541"/>
    <w:rsid w:val="008D2734"/>
    <w:rsid w:val="008E1574"/>
    <w:rsid w:val="008E7962"/>
    <w:rsid w:val="00926BB1"/>
    <w:rsid w:val="00942C71"/>
    <w:rsid w:val="009576D7"/>
    <w:rsid w:val="00963927"/>
    <w:rsid w:val="009736CE"/>
    <w:rsid w:val="00980EAE"/>
    <w:rsid w:val="009829A9"/>
    <w:rsid w:val="00984DFD"/>
    <w:rsid w:val="00990678"/>
    <w:rsid w:val="009B67F2"/>
    <w:rsid w:val="009D070A"/>
    <w:rsid w:val="009F6542"/>
    <w:rsid w:val="00A210C2"/>
    <w:rsid w:val="00A50445"/>
    <w:rsid w:val="00A53210"/>
    <w:rsid w:val="00A7351C"/>
    <w:rsid w:val="00A8200D"/>
    <w:rsid w:val="00AA69CA"/>
    <w:rsid w:val="00AB45F4"/>
    <w:rsid w:val="00AD1BC5"/>
    <w:rsid w:val="00AD52D6"/>
    <w:rsid w:val="00AF30E0"/>
    <w:rsid w:val="00B00C07"/>
    <w:rsid w:val="00B17C0B"/>
    <w:rsid w:val="00B25D85"/>
    <w:rsid w:val="00B36722"/>
    <w:rsid w:val="00B52AA3"/>
    <w:rsid w:val="00B60FFD"/>
    <w:rsid w:val="00B6267D"/>
    <w:rsid w:val="00B70731"/>
    <w:rsid w:val="00B73179"/>
    <w:rsid w:val="00B764B5"/>
    <w:rsid w:val="00B90153"/>
    <w:rsid w:val="00BA462C"/>
    <w:rsid w:val="00BB533D"/>
    <w:rsid w:val="00BC12B7"/>
    <w:rsid w:val="00C02490"/>
    <w:rsid w:val="00C040D2"/>
    <w:rsid w:val="00C126F8"/>
    <w:rsid w:val="00C20E96"/>
    <w:rsid w:val="00C326FB"/>
    <w:rsid w:val="00C50B27"/>
    <w:rsid w:val="00C6618F"/>
    <w:rsid w:val="00C8727C"/>
    <w:rsid w:val="00C93237"/>
    <w:rsid w:val="00CA208F"/>
    <w:rsid w:val="00CF5922"/>
    <w:rsid w:val="00D0571A"/>
    <w:rsid w:val="00D07320"/>
    <w:rsid w:val="00D17BF4"/>
    <w:rsid w:val="00D21623"/>
    <w:rsid w:val="00D221D5"/>
    <w:rsid w:val="00D324BC"/>
    <w:rsid w:val="00D4012F"/>
    <w:rsid w:val="00D478E1"/>
    <w:rsid w:val="00D53B70"/>
    <w:rsid w:val="00D678C2"/>
    <w:rsid w:val="00D732B0"/>
    <w:rsid w:val="00D83906"/>
    <w:rsid w:val="00D85ECA"/>
    <w:rsid w:val="00DD1E93"/>
    <w:rsid w:val="00E264EC"/>
    <w:rsid w:val="00E34D54"/>
    <w:rsid w:val="00E36B19"/>
    <w:rsid w:val="00E763BE"/>
    <w:rsid w:val="00E8047D"/>
    <w:rsid w:val="00EA76BE"/>
    <w:rsid w:val="00EA7DB6"/>
    <w:rsid w:val="00EE48A2"/>
    <w:rsid w:val="00F004A0"/>
    <w:rsid w:val="00F0208D"/>
    <w:rsid w:val="00F13AA4"/>
    <w:rsid w:val="00F15A40"/>
    <w:rsid w:val="00F2570C"/>
    <w:rsid w:val="00F60CE6"/>
    <w:rsid w:val="00F65FE3"/>
    <w:rsid w:val="00F8695F"/>
    <w:rsid w:val="00FB3ED6"/>
    <w:rsid w:val="00FD0409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CDF9"/>
  <w15:chartTrackingRefBased/>
  <w15:docId w15:val="{40018389-EB3A-4DB5-BE9D-1B8B8C29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FE3"/>
    <w:rPr>
      <w:rFonts w:ascii="Open Sans" w:eastAsiaTheme="minorHAnsi" w:hAnsi="Open Sans"/>
      <w:kern w:val="0"/>
      <w14:ligatures w14:val="none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35E47"/>
    <w:pPr>
      <w:keepNext/>
      <w:numPr>
        <w:numId w:val="13"/>
      </w:numPr>
      <w:shd w:val="clear" w:color="auto" w:fill="FFE599" w:themeFill="accent4" w:themeFillTint="66"/>
      <w:spacing w:after="100" w:line="276" w:lineRule="auto"/>
      <w:outlineLvl w:val="0"/>
    </w:pPr>
    <w:rPr>
      <w:rFonts w:cs="Arial"/>
      <w:bCs/>
      <w:kern w:val="1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B764B5"/>
    <w:pPr>
      <w:keepNext/>
      <w:numPr>
        <w:ilvl w:val="1"/>
        <w:numId w:val="13"/>
      </w:numPr>
      <w:spacing w:before="100" w:after="100" w:line="276" w:lineRule="auto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FD0409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764B5"/>
    <w:rPr>
      <w:rFonts w:ascii="Open Sans" w:eastAsiaTheme="minorHAnsi" w:hAnsi="Open Sans" w:cs="Arial"/>
      <w:bCs/>
      <w:iCs/>
      <w:kern w:val="0"/>
      <w:sz w:val="24"/>
      <w:szCs w:val="28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35E47"/>
    <w:rPr>
      <w:rFonts w:ascii="Open Sans" w:eastAsiaTheme="minorHAnsi" w:hAnsi="Open Sans" w:cs="Arial"/>
      <w:bCs/>
      <w:kern w:val="1"/>
      <w:sz w:val="24"/>
      <w:szCs w:val="32"/>
      <w:shd w:val="clear" w:color="auto" w:fill="FFE599" w:themeFill="accent4" w:themeFillTint="66"/>
      <w14:ligatures w14:val="none"/>
    </w:rPr>
  </w:style>
  <w:style w:type="character" w:customStyle="1" w:styleId="Nadpis3Char">
    <w:name w:val="Nadpis 3 Char"/>
    <w:basedOn w:val="Standardnpsmoodstavce"/>
    <w:link w:val="Nadpis3"/>
    <w:rsid w:val="00FD0409"/>
    <w:rPr>
      <w:rFonts w:ascii="Open Sans" w:hAnsi="Open Sans" w:cs="Arial"/>
      <w:b/>
      <w:bCs/>
      <w:sz w:val="20"/>
      <w:szCs w:val="2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22E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22EC"/>
    <w:rPr>
      <w:rFonts w:ascii="Open Sans" w:hAnsi="Open Sans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3F22EC"/>
    <w:pPr>
      <w:spacing w:line="240" w:lineRule="auto"/>
    </w:pPr>
    <w:rPr>
      <w:rFonts w:eastAsia="Times New Roman"/>
      <w:kern w:val="2"/>
      <w:sz w:val="20"/>
      <w:szCs w:val="20"/>
      <w14:ligatures w14:val="standardContextual"/>
    </w:rPr>
  </w:style>
  <w:style w:type="character" w:customStyle="1" w:styleId="TextkomenteChar1">
    <w:name w:val="Text komentáře Char1"/>
    <w:basedOn w:val="Standardnpsmoodstavce"/>
    <w:uiPriority w:val="99"/>
    <w:semiHidden/>
    <w:rsid w:val="003F22EC"/>
    <w:rPr>
      <w:rFonts w:ascii="Open Sans" w:eastAsiaTheme="minorHAnsi" w:hAnsi="Open Sans"/>
      <w:kern w:val="0"/>
      <w:sz w:val="20"/>
      <w:szCs w:val="20"/>
      <w14:ligatures w14:val="none"/>
    </w:rPr>
  </w:style>
  <w:style w:type="paragraph" w:styleId="Bezmezer">
    <w:name w:val="No Spacing"/>
    <w:link w:val="BezmezerChar"/>
    <w:uiPriority w:val="1"/>
    <w:qFormat/>
    <w:rsid w:val="003F22EC"/>
    <w:pPr>
      <w:spacing w:after="120" w:line="240" w:lineRule="exact"/>
      <w:jc w:val="both"/>
    </w:pPr>
    <w:rPr>
      <w:rFonts w:ascii="Open Sans" w:eastAsiaTheme="minorHAnsi" w:hAnsi="Open Sans"/>
      <w:kern w:val="0"/>
      <w:sz w:val="20"/>
      <w14:ligatures w14:val="none"/>
    </w:rPr>
  </w:style>
  <w:style w:type="character" w:customStyle="1" w:styleId="BezmezerChar">
    <w:name w:val="Bez mezer Char"/>
    <w:link w:val="Bezmezer"/>
    <w:uiPriority w:val="1"/>
    <w:locked/>
    <w:rsid w:val="003F22EC"/>
    <w:rPr>
      <w:rFonts w:ascii="Open Sans" w:eastAsiaTheme="minorHAnsi" w:hAnsi="Open Sans"/>
      <w:kern w:val="0"/>
      <w:sz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F2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22EC"/>
    <w:rPr>
      <w:rFonts w:ascii="Open Sans" w:eastAsiaTheme="minorHAnsi" w:hAnsi="Open Sans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2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22EC"/>
    <w:rPr>
      <w:rFonts w:ascii="Open Sans" w:eastAsiaTheme="minorHAnsi" w:hAnsi="Open Sans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F22EC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3F22EC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50B27"/>
    <w:pPr>
      <w:tabs>
        <w:tab w:val="left" w:pos="440"/>
        <w:tab w:val="right" w:leader="dot" w:pos="9902"/>
      </w:tabs>
      <w:spacing w:after="100" w:line="276" w:lineRule="auto"/>
    </w:pPr>
    <w:rPr>
      <w:rFonts w:asciiTheme="minorHAnsi" w:hAnsiTheme="minorHAnsi"/>
    </w:rPr>
  </w:style>
  <w:style w:type="paragraph" w:styleId="Obsah2">
    <w:name w:val="toc 2"/>
    <w:basedOn w:val="Normln"/>
    <w:next w:val="Normln"/>
    <w:autoRedefine/>
    <w:uiPriority w:val="39"/>
    <w:unhideWhenUsed/>
    <w:rsid w:val="003F22EC"/>
    <w:pPr>
      <w:tabs>
        <w:tab w:val="left" w:pos="880"/>
        <w:tab w:val="right" w:leader="dot" w:pos="8946"/>
      </w:tabs>
      <w:spacing w:after="100" w:line="276" w:lineRule="auto"/>
      <w:ind w:left="220"/>
    </w:pPr>
    <w:rPr>
      <w:rFonts w:asciiTheme="minorHAnsi" w:hAnsiTheme="minorHAnsi"/>
    </w:rPr>
  </w:style>
  <w:style w:type="paragraph" w:styleId="Obsah3">
    <w:name w:val="toc 3"/>
    <w:basedOn w:val="Normln"/>
    <w:next w:val="Normln"/>
    <w:autoRedefine/>
    <w:uiPriority w:val="39"/>
    <w:unhideWhenUsed/>
    <w:rsid w:val="003F22EC"/>
    <w:pPr>
      <w:tabs>
        <w:tab w:val="left" w:pos="1320"/>
        <w:tab w:val="right" w:leader="dot" w:pos="9902"/>
      </w:tabs>
      <w:spacing w:after="100" w:line="276" w:lineRule="auto"/>
      <w:ind w:left="440"/>
    </w:pPr>
    <w:rPr>
      <w:rFonts w:asciiTheme="minorHAnsi" w:hAnsiTheme="minorHAnsi"/>
    </w:rPr>
  </w:style>
  <w:style w:type="table" w:styleId="Mkatabulky">
    <w:name w:val="Table Grid"/>
    <w:basedOn w:val="Normlntabulka"/>
    <w:uiPriority w:val="59"/>
    <w:rsid w:val="003F22E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22EC"/>
    <w:rPr>
      <w:color w:val="605E5C"/>
      <w:shd w:val="clear" w:color="auto" w:fill="E1DFDD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BB533D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BB533D"/>
    <w:rPr>
      <w:rFonts w:eastAsiaTheme="minorHAnsi"/>
      <w:kern w:val="0"/>
      <w14:ligatures w14:val="none"/>
    </w:rPr>
  </w:style>
  <w:style w:type="character" w:styleId="Zdraznnjemn">
    <w:name w:val="Subtle Emphasis"/>
    <w:basedOn w:val="Standardnpsmoodstavce"/>
    <w:uiPriority w:val="19"/>
    <w:qFormat/>
    <w:rsid w:val="00BB533D"/>
    <w:rPr>
      <w:i/>
      <w:iCs/>
      <w:color w:val="404040" w:themeColor="text1" w:themeTint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487"/>
    <w:rPr>
      <w:rFonts w:eastAsiaTheme="minorHAnsi"/>
      <w:b/>
      <w:bCs/>
      <w:kern w:val="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487"/>
    <w:rPr>
      <w:rFonts w:ascii="Open Sans" w:eastAsiaTheme="minorHAnsi" w:hAnsi="Open Sans"/>
      <w:b/>
      <w:bCs/>
      <w:kern w:val="0"/>
      <w:sz w:val="20"/>
      <w:szCs w:val="2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65EE8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678C2"/>
    <w:pPr>
      <w:spacing w:after="0" w:line="240" w:lineRule="auto"/>
    </w:pPr>
    <w:rPr>
      <w:rFonts w:ascii="Open Sans" w:eastAsiaTheme="minorHAnsi" w:hAnsi="Open Sans"/>
      <w:kern w:val="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6F1C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C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">
    <w:name w:val="para"/>
    <w:basedOn w:val="Normln"/>
    <w:rsid w:val="0098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98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80EAE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4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lementtoproof">
    <w:name w:val="elementtoproof"/>
    <w:basedOn w:val="Normln"/>
    <w:rsid w:val="0074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2B0"/>
    <w:rPr>
      <w:rFonts w:ascii="Segoe UI" w:eastAsiaTheme="minorHAns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ezak.cz/contract_display_18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hodne-uverejneni.cz/profil/00298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2210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Martínková</dc:creator>
  <cp:keywords/>
  <dc:description/>
  <cp:lastModifiedBy>Anna Francová</cp:lastModifiedBy>
  <cp:revision>3</cp:revision>
  <dcterms:created xsi:type="dcterms:W3CDTF">2024-04-12T11:23:00Z</dcterms:created>
  <dcterms:modified xsi:type="dcterms:W3CDTF">2024-04-12T13:48:00Z</dcterms:modified>
</cp:coreProperties>
</file>