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2EB68" w14:textId="6DD7C850" w:rsidR="001242B1" w:rsidRPr="00CF3069" w:rsidRDefault="001242B1" w:rsidP="00064319">
      <w:pPr>
        <w:jc w:val="both"/>
        <w:rPr>
          <w:rFonts w:ascii="Calibri" w:hAnsi="Calibri" w:cs="Calibri"/>
          <w:b/>
          <w:sz w:val="24"/>
        </w:rPr>
      </w:pPr>
      <w:r w:rsidRPr="00CF3069">
        <w:rPr>
          <w:rFonts w:ascii="Calibri" w:hAnsi="Calibri" w:cs="Calibri"/>
          <w:b/>
          <w:sz w:val="24"/>
        </w:rPr>
        <w:t xml:space="preserve">Průvodní doklad k materiálu na jednání zastupitelstva obce Brandýsek </w:t>
      </w:r>
      <w:r w:rsidR="000F2E60" w:rsidRPr="00CF3069">
        <w:rPr>
          <w:rFonts w:ascii="Calibri" w:hAnsi="Calibri" w:cs="Calibri"/>
          <w:b/>
          <w:sz w:val="24"/>
        </w:rPr>
        <w:t>květen</w:t>
      </w:r>
      <w:r w:rsidR="00AA16C4" w:rsidRPr="00CF3069">
        <w:rPr>
          <w:rFonts w:ascii="Calibri" w:hAnsi="Calibri" w:cs="Calibri"/>
          <w:b/>
          <w:sz w:val="24"/>
        </w:rPr>
        <w:t xml:space="preserve"> 2026</w:t>
      </w:r>
    </w:p>
    <w:p w14:paraId="0F28C8BA" w14:textId="3C1BEC0A" w:rsidR="00D31A15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Název materiálu:</w:t>
      </w:r>
      <w:r w:rsidRPr="00CF3069">
        <w:rPr>
          <w:rFonts w:ascii="Calibri" w:hAnsi="Calibri" w:cs="Calibri"/>
        </w:rPr>
        <w:t xml:space="preserve"> </w:t>
      </w:r>
      <w:r w:rsidR="000F2E60" w:rsidRPr="00CF3069">
        <w:rPr>
          <w:rFonts w:ascii="Calibri" w:hAnsi="Calibri" w:cs="Calibri"/>
        </w:rPr>
        <w:t>Právní náklady</w:t>
      </w:r>
    </w:p>
    <w:p w14:paraId="6737E641" w14:textId="0BA68AD5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Předkladatel:</w:t>
      </w:r>
      <w:r w:rsidRPr="00CF3069">
        <w:rPr>
          <w:rFonts w:ascii="Calibri" w:hAnsi="Calibri" w:cs="Calibri"/>
        </w:rPr>
        <w:t xml:space="preserve"> Ing. Pavla Schillerová, Ing, Jana Gylden, Jiří Kratochvíl, Ing. Miroslav Macíček a Ing. Leoš Reichl </w:t>
      </w:r>
    </w:p>
    <w:p w14:paraId="6689296C" w14:textId="6FA0B966" w:rsidR="001242B1" w:rsidRPr="00CF3069" w:rsidRDefault="001242B1" w:rsidP="00064319">
      <w:pPr>
        <w:jc w:val="both"/>
        <w:rPr>
          <w:rFonts w:ascii="Calibri" w:hAnsi="Calibri" w:cs="Calibri"/>
        </w:rPr>
      </w:pPr>
      <w:r w:rsidRPr="00CF3069">
        <w:rPr>
          <w:rFonts w:ascii="Calibri" w:hAnsi="Calibri" w:cs="Calibri"/>
          <w:b/>
        </w:rPr>
        <w:t>Zpracovatel návrhu:</w:t>
      </w:r>
      <w:r w:rsidRPr="00CF3069">
        <w:rPr>
          <w:rFonts w:ascii="Calibri" w:hAnsi="Calibri" w:cs="Calibri"/>
        </w:rPr>
        <w:t xml:space="preserve"> </w:t>
      </w:r>
      <w:r w:rsidR="00D82248">
        <w:rPr>
          <w:rFonts w:ascii="Calibri" w:hAnsi="Calibri" w:cs="Calibri"/>
        </w:rPr>
        <w:t>Ing. Jana Gylden</w:t>
      </w:r>
    </w:p>
    <w:p w14:paraId="22498529" w14:textId="478563BD" w:rsidR="004D56FA" w:rsidRPr="00CF3069" w:rsidRDefault="001242B1" w:rsidP="00064319">
      <w:pPr>
        <w:jc w:val="both"/>
        <w:rPr>
          <w:rFonts w:ascii="Calibri" w:hAnsi="Calibri" w:cs="Calibri"/>
          <w:b/>
        </w:rPr>
      </w:pPr>
      <w:r w:rsidRPr="00CF3069">
        <w:rPr>
          <w:rFonts w:ascii="Calibri" w:hAnsi="Calibri" w:cs="Calibri"/>
          <w:b/>
        </w:rPr>
        <w:t xml:space="preserve">Předkládací zpráva: </w:t>
      </w:r>
    </w:p>
    <w:p w14:paraId="76EA7BC8" w14:textId="3A6173A9" w:rsidR="00CF3069" w:rsidRPr="00CF3069" w:rsidRDefault="00CF3069" w:rsidP="00CF3069">
      <w:pPr>
        <w:rPr>
          <w:rFonts w:ascii="Calibri" w:eastAsia="Times New Roman" w:hAnsi="Calibri" w:cs="Calibri"/>
          <w:bCs/>
          <w:sz w:val="24"/>
          <w:szCs w:val="24"/>
          <w:lang w:eastAsia="cs-CZ"/>
        </w:rPr>
      </w:pPr>
      <w:r w:rsidRPr="00CF3069">
        <w:rPr>
          <w:rFonts w:ascii="Calibri" w:eastAsia="Times New Roman" w:hAnsi="Calibri" w:cs="Calibri"/>
          <w:bCs/>
          <w:sz w:val="24"/>
          <w:szCs w:val="24"/>
          <w:lang w:eastAsia="cs-CZ"/>
        </w:rPr>
        <w:t xml:space="preserve">Z informací získaných podle informačního zákona vyplývá, že značná část nákladů na právní služby (32,5 tis. Kč měsíčně) je </w:t>
      </w:r>
      <w:r w:rsidR="00B90CB0">
        <w:rPr>
          <w:rFonts w:ascii="Calibri" w:eastAsia="Times New Roman" w:hAnsi="Calibri" w:cs="Calibri"/>
          <w:bCs/>
          <w:sz w:val="24"/>
          <w:szCs w:val="24"/>
          <w:lang w:eastAsia="cs-CZ"/>
        </w:rPr>
        <w:t xml:space="preserve">pravidelně </w:t>
      </w:r>
      <w:r w:rsidRPr="00CF3069">
        <w:rPr>
          <w:rFonts w:ascii="Calibri" w:eastAsia="Times New Roman" w:hAnsi="Calibri" w:cs="Calibri"/>
          <w:bCs/>
          <w:sz w:val="24"/>
          <w:szCs w:val="24"/>
          <w:lang w:eastAsia="cs-CZ"/>
        </w:rPr>
        <w:t>vynakládána na vymáhání stočného.</w:t>
      </w:r>
    </w:p>
    <w:p w14:paraId="1C9B956E" w14:textId="77777777" w:rsidR="00CF3069" w:rsidRPr="00CF3069" w:rsidRDefault="00CF3069" w:rsidP="00CF3069">
      <w:pPr>
        <w:rPr>
          <w:rFonts w:ascii="Calibri" w:eastAsia="Times New Roman" w:hAnsi="Calibri" w:cs="Calibri"/>
          <w:bCs/>
          <w:sz w:val="24"/>
          <w:szCs w:val="24"/>
          <w:lang w:eastAsia="cs-CZ"/>
        </w:rPr>
      </w:pPr>
      <w:r w:rsidRPr="00CF3069">
        <w:rPr>
          <w:rFonts w:ascii="Calibri" w:eastAsia="Times New Roman" w:hAnsi="Calibri" w:cs="Calibri"/>
          <w:bCs/>
          <w:sz w:val="24"/>
          <w:szCs w:val="24"/>
          <w:lang w:eastAsia="cs-CZ"/>
        </w:rPr>
        <w:t>Z poskytnutých podkladů je zřejmé, že stočné bylo vymáháno i téměř čtyři roky po úmrtí bývalého vlastníka nemovitosti, dále po osobě, která již bydlela jinde, nebo v případě havárie, kdy voda do kanalizace vůbec nedotekla.</w:t>
      </w:r>
    </w:p>
    <w:p w14:paraId="17C0547C" w14:textId="77777777" w:rsidR="00CF3069" w:rsidRPr="00CF3069" w:rsidRDefault="00CF3069" w:rsidP="00CF3069">
      <w:pPr>
        <w:rPr>
          <w:rFonts w:ascii="Calibri" w:eastAsia="Times New Roman" w:hAnsi="Calibri" w:cs="Calibri"/>
          <w:bCs/>
          <w:sz w:val="24"/>
          <w:szCs w:val="24"/>
          <w:lang w:eastAsia="cs-CZ"/>
        </w:rPr>
      </w:pPr>
      <w:r w:rsidRPr="00CF3069">
        <w:rPr>
          <w:rFonts w:ascii="Calibri" w:eastAsia="Times New Roman" w:hAnsi="Calibri" w:cs="Calibri"/>
          <w:bCs/>
          <w:sz w:val="24"/>
          <w:szCs w:val="24"/>
          <w:lang w:eastAsia="cs-CZ"/>
        </w:rPr>
        <w:t>Dále je zřejmé, že jedním z použitých postupů byla exekuce. K vyhodnocení účelnosti a přiměřenosti tohoto postupu je nutné získat další informace.</w:t>
      </w:r>
    </w:p>
    <w:p w14:paraId="1BB52946" w14:textId="77777777" w:rsidR="00CF3069" w:rsidRDefault="00CF3069" w:rsidP="00321902">
      <w:pPr>
        <w:rPr>
          <w:rFonts w:ascii="Calibri" w:eastAsia="Times New Roman" w:hAnsi="Calibri" w:cs="Calibri"/>
          <w:bCs/>
          <w:sz w:val="24"/>
          <w:szCs w:val="24"/>
          <w:lang w:eastAsia="cs-CZ"/>
        </w:rPr>
      </w:pPr>
    </w:p>
    <w:p w14:paraId="5F3576A5" w14:textId="7064BA9C" w:rsidR="00255B5C" w:rsidRPr="00CF3069" w:rsidRDefault="00255B5C" w:rsidP="00321902">
      <w:pPr>
        <w:pStyle w:val="Heading2"/>
        <w:jc w:val="both"/>
        <w:rPr>
          <w:rFonts w:ascii="Calibri" w:eastAsiaTheme="minorHAnsi" w:hAnsi="Calibri" w:cs="Calibri"/>
          <w:bCs w:val="0"/>
          <w:color w:val="auto"/>
          <w:sz w:val="24"/>
          <w:szCs w:val="24"/>
        </w:rPr>
      </w:pPr>
      <w:r w:rsidRPr="00CF3069">
        <w:rPr>
          <w:rFonts w:ascii="Calibri" w:eastAsiaTheme="minorHAnsi" w:hAnsi="Calibri" w:cs="Calibri"/>
          <w:bCs w:val="0"/>
          <w:color w:val="auto"/>
          <w:sz w:val="24"/>
          <w:szCs w:val="24"/>
        </w:rPr>
        <w:t>Návrh usnesení</w:t>
      </w:r>
    </w:p>
    <w:p w14:paraId="2EA9475A" w14:textId="4B1AB74D" w:rsidR="00CF3069" w:rsidRPr="00CF3069" w:rsidRDefault="00CF3069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Zastupitelstvo obce Brandýsek ukládá Radě obce Brandýsek, aby na příští jednání zastupitelstva předložila anonymizovaný přehled všech jednotlivých případů vymáhání stočného, u nichž byly </w:t>
      </w:r>
      <w:r w:rsidR="00186ECB">
        <w:rPr>
          <w:rFonts w:ascii="Calibri" w:hAnsi="Calibri" w:cs="Calibri"/>
          <w:sz w:val="24"/>
          <w:szCs w:val="24"/>
        </w:rPr>
        <w:t xml:space="preserve">od roku 2024 </w:t>
      </w:r>
      <w:r w:rsidRPr="00CF3069">
        <w:rPr>
          <w:rFonts w:ascii="Calibri" w:hAnsi="Calibri" w:cs="Calibri"/>
          <w:sz w:val="24"/>
          <w:szCs w:val="24"/>
        </w:rPr>
        <w:t>vynaloženy právní náklady, včetně písemného odůvodnění použitých postupů.</w:t>
      </w:r>
    </w:p>
    <w:p w14:paraId="2F23097C" w14:textId="77777777" w:rsidR="00CF3069" w:rsidRPr="00CF3069" w:rsidRDefault="00CF3069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>Předložený materiál musí umožnit posouzení účelnosti, přiměřenosti a hospodárnosti zvoleného postupu v každém jednotlivém případě.</w:t>
      </w:r>
    </w:p>
    <w:p w14:paraId="6E2F9FF4" w14:textId="77777777" w:rsidR="00CF3069" w:rsidRPr="00CF3069" w:rsidRDefault="00CF3069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>Přehled bude obsahovat zejména:</w:t>
      </w:r>
    </w:p>
    <w:p w14:paraId="34183F8A" w14:textId="77777777" w:rsidR="00CF3069" w:rsidRPr="00CF3069" w:rsidRDefault="00CF3069" w:rsidP="00CF306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rok vzniku pohledávky, výši pohledávky a objem (m³), </w:t>
      </w:r>
    </w:p>
    <w:p w14:paraId="214A5A31" w14:textId="77777777" w:rsidR="00CF3069" w:rsidRPr="00CF3069" w:rsidRDefault="00CF3069" w:rsidP="00CF306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datum splatnosti pohledávky, </w:t>
      </w:r>
    </w:p>
    <w:p w14:paraId="4FC34D23" w14:textId="6A498CA9" w:rsidR="0019674B" w:rsidRPr="0019674B" w:rsidRDefault="00CF3069" w:rsidP="0019674B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veškeré kroky učiněné obcí před předáním věci právnímu zástupci, včetně data, způsobu provedení a jejich výsledku, </w:t>
      </w:r>
      <w:r w:rsidR="0019674B">
        <w:rPr>
          <w:rFonts w:ascii="Calibri" w:hAnsi="Calibri" w:cs="Calibri"/>
          <w:sz w:val="24"/>
          <w:szCs w:val="24"/>
        </w:rPr>
        <w:t>a kdo rozhodl o dalším postupu,</w:t>
      </w:r>
    </w:p>
    <w:p w14:paraId="1966B7DF" w14:textId="77777777" w:rsidR="00CF3069" w:rsidRPr="00CF3069" w:rsidRDefault="00CF3069" w:rsidP="00CF306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v případech havárie, úmrtí nebo změny bydliště dlužníka způsob a datum ověření těchto skutečností před zahájením právních kroků, </w:t>
      </w:r>
    </w:p>
    <w:p w14:paraId="14A8AD0C" w14:textId="77777777" w:rsidR="00CF3069" w:rsidRPr="00CF3069" w:rsidRDefault="00CF3069" w:rsidP="00CF306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 xml:space="preserve">veškeré následné právní kroky, zejména předžalobní výzvu, platební rozkaz, exekuci nebo jiné úkony, včetně data jejich zahájení a stručného zdůvodnění jejich použití, </w:t>
      </w:r>
    </w:p>
    <w:p w14:paraId="26036054" w14:textId="77777777" w:rsidR="00CF3069" w:rsidRPr="00CF3069" w:rsidRDefault="00CF3069" w:rsidP="00CF306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  <w:r w:rsidRPr="00CF3069">
        <w:rPr>
          <w:rFonts w:ascii="Calibri" w:hAnsi="Calibri" w:cs="Calibri"/>
          <w:sz w:val="24"/>
          <w:szCs w:val="24"/>
        </w:rPr>
        <w:t>rozpis původní pohledávky, příslušenství, právních nákladů a celkové vymáhané částky.</w:t>
      </w:r>
    </w:p>
    <w:p w14:paraId="0AA1AA97" w14:textId="69A65F77" w:rsidR="00B85561" w:rsidRPr="00CF3069" w:rsidRDefault="00B85561" w:rsidP="00CF3069">
      <w:pPr>
        <w:spacing w:before="100" w:beforeAutospacing="1" w:after="100" w:afterAutospacing="1" w:line="240" w:lineRule="auto"/>
        <w:jc w:val="both"/>
        <w:rPr>
          <w:rFonts w:ascii="Calibri" w:hAnsi="Calibri" w:cs="Calibri"/>
        </w:rPr>
      </w:pPr>
    </w:p>
    <w:sectPr w:rsidR="00B85561" w:rsidRPr="00CF3069" w:rsidSect="00345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C373" w14:textId="77777777" w:rsidR="00610085" w:rsidRDefault="00610085" w:rsidP="001242B1">
      <w:pPr>
        <w:spacing w:after="0" w:line="240" w:lineRule="auto"/>
      </w:pPr>
      <w:r>
        <w:separator/>
      </w:r>
    </w:p>
  </w:endnote>
  <w:endnote w:type="continuationSeparator" w:id="0">
    <w:p w14:paraId="0CB32127" w14:textId="77777777" w:rsidR="00610085" w:rsidRDefault="00610085" w:rsidP="0012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43CE" w14:textId="77777777" w:rsidR="003655DF" w:rsidRDefault="003655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B136" w14:textId="77777777" w:rsidR="003655DF" w:rsidRDefault="003655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DCC6B" w14:textId="77777777" w:rsidR="003655DF" w:rsidRDefault="003655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ECD13" w14:textId="77777777" w:rsidR="00610085" w:rsidRDefault="00610085" w:rsidP="001242B1">
      <w:pPr>
        <w:spacing w:after="0" w:line="240" w:lineRule="auto"/>
      </w:pPr>
      <w:r>
        <w:separator/>
      </w:r>
    </w:p>
  </w:footnote>
  <w:footnote w:type="continuationSeparator" w:id="0">
    <w:p w14:paraId="1F7CFD5D" w14:textId="77777777" w:rsidR="00610085" w:rsidRDefault="00610085" w:rsidP="0012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F0C7F" w14:textId="77777777" w:rsidR="003655DF" w:rsidRDefault="003655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4712" w14:textId="77777777" w:rsidR="003655DF" w:rsidRDefault="003655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28A8" w14:textId="77777777" w:rsidR="003655DF" w:rsidRDefault="003655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D0E8FE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29F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715B0"/>
    <w:multiLevelType w:val="multilevel"/>
    <w:tmpl w:val="83A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ABA2D64"/>
    <w:multiLevelType w:val="hybridMultilevel"/>
    <w:tmpl w:val="264462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D3DF2"/>
    <w:multiLevelType w:val="hybridMultilevel"/>
    <w:tmpl w:val="6800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62A98"/>
    <w:multiLevelType w:val="hybridMultilevel"/>
    <w:tmpl w:val="99AE10B0"/>
    <w:lvl w:ilvl="0" w:tplc="550C44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6397A"/>
    <w:multiLevelType w:val="hybridMultilevel"/>
    <w:tmpl w:val="994A29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95BC7"/>
    <w:multiLevelType w:val="hybridMultilevel"/>
    <w:tmpl w:val="6A0A63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A585C"/>
    <w:multiLevelType w:val="hybridMultilevel"/>
    <w:tmpl w:val="0A944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B03387"/>
    <w:multiLevelType w:val="multilevel"/>
    <w:tmpl w:val="174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2B05DE"/>
    <w:multiLevelType w:val="hybridMultilevel"/>
    <w:tmpl w:val="74101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4A4CE6"/>
    <w:multiLevelType w:val="multilevel"/>
    <w:tmpl w:val="8D6E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56123"/>
    <w:multiLevelType w:val="hybridMultilevel"/>
    <w:tmpl w:val="AFE22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9B30BE"/>
    <w:multiLevelType w:val="multilevel"/>
    <w:tmpl w:val="6B2C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0F5CAE"/>
    <w:multiLevelType w:val="hybridMultilevel"/>
    <w:tmpl w:val="9440DA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CD426EE"/>
    <w:multiLevelType w:val="multilevel"/>
    <w:tmpl w:val="65A0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862838"/>
    <w:multiLevelType w:val="hybridMultilevel"/>
    <w:tmpl w:val="63D452F2"/>
    <w:lvl w:ilvl="0" w:tplc="D35276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039EA"/>
    <w:multiLevelType w:val="hybridMultilevel"/>
    <w:tmpl w:val="76761E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3B4A95"/>
    <w:multiLevelType w:val="multilevel"/>
    <w:tmpl w:val="F5D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3A10F8"/>
    <w:multiLevelType w:val="multilevel"/>
    <w:tmpl w:val="5EB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C648BB"/>
    <w:multiLevelType w:val="multilevel"/>
    <w:tmpl w:val="C04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6838602">
    <w:abstractNumId w:val="2"/>
  </w:num>
  <w:num w:numId="2" w16cid:durableId="1780566748">
    <w:abstractNumId w:val="10"/>
  </w:num>
  <w:num w:numId="3" w16cid:durableId="953094562">
    <w:abstractNumId w:val="6"/>
  </w:num>
  <w:num w:numId="4" w16cid:durableId="971329104">
    <w:abstractNumId w:val="16"/>
  </w:num>
  <w:num w:numId="5" w16cid:durableId="991249871">
    <w:abstractNumId w:val="3"/>
  </w:num>
  <w:num w:numId="6" w16cid:durableId="554969517">
    <w:abstractNumId w:val="5"/>
  </w:num>
  <w:num w:numId="7" w16cid:durableId="1344670690">
    <w:abstractNumId w:val="9"/>
  </w:num>
  <w:num w:numId="8" w16cid:durableId="1777870981">
    <w:abstractNumId w:val="19"/>
  </w:num>
  <w:num w:numId="9" w16cid:durableId="1688563066">
    <w:abstractNumId w:val="13"/>
  </w:num>
  <w:num w:numId="10" w16cid:durableId="826552169">
    <w:abstractNumId w:val="20"/>
  </w:num>
  <w:num w:numId="11" w16cid:durableId="1984115379">
    <w:abstractNumId w:val="4"/>
  </w:num>
  <w:num w:numId="12" w16cid:durableId="1558472386">
    <w:abstractNumId w:val="8"/>
  </w:num>
  <w:num w:numId="13" w16cid:durableId="1816218637">
    <w:abstractNumId w:val="11"/>
  </w:num>
  <w:num w:numId="14" w16cid:durableId="1888492280">
    <w:abstractNumId w:val="14"/>
  </w:num>
  <w:num w:numId="15" w16cid:durableId="1030690928">
    <w:abstractNumId w:val="12"/>
  </w:num>
  <w:num w:numId="16" w16cid:durableId="2006009177">
    <w:abstractNumId w:val="7"/>
  </w:num>
  <w:num w:numId="17" w16cid:durableId="1509711280">
    <w:abstractNumId w:val="1"/>
  </w:num>
  <w:num w:numId="18" w16cid:durableId="312803869">
    <w:abstractNumId w:val="0"/>
  </w:num>
  <w:num w:numId="19" w16cid:durableId="1075083374">
    <w:abstractNumId w:val="18"/>
  </w:num>
  <w:num w:numId="20" w16cid:durableId="906457934">
    <w:abstractNumId w:val="1"/>
  </w:num>
  <w:num w:numId="21" w16cid:durableId="325132608">
    <w:abstractNumId w:val="17"/>
  </w:num>
  <w:num w:numId="22" w16cid:durableId="9521749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2B1"/>
    <w:rsid w:val="000410F3"/>
    <w:rsid w:val="00042512"/>
    <w:rsid w:val="00064319"/>
    <w:rsid w:val="00070A8A"/>
    <w:rsid w:val="000764A9"/>
    <w:rsid w:val="00081124"/>
    <w:rsid w:val="000F2E60"/>
    <w:rsid w:val="001242B1"/>
    <w:rsid w:val="00126D35"/>
    <w:rsid w:val="00130EBB"/>
    <w:rsid w:val="001519B7"/>
    <w:rsid w:val="00154348"/>
    <w:rsid w:val="001765E7"/>
    <w:rsid w:val="001850DA"/>
    <w:rsid w:val="00186ECB"/>
    <w:rsid w:val="00187FC1"/>
    <w:rsid w:val="00190777"/>
    <w:rsid w:val="0019674B"/>
    <w:rsid w:val="001B2506"/>
    <w:rsid w:val="001B7F52"/>
    <w:rsid w:val="001E233D"/>
    <w:rsid w:val="001F4BC3"/>
    <w:rsid w:val="001F7F18"/>
    <w:rsid w:val="0021500D"/>
    <w:rsid w:val="00242598"/>
    <w:rsid w:val="0025362E"/>
    <w:rsid w:val="00255B5C"/>
    <w:rsid w:val="0025693F"/>
    <w:rsid w:val="00265310"/>
    <w:rsid w:val="002B2655"/>
    <w:rsid w:val="002B29F2"/>
    <w:rsid w:val="002B5F45"/>
    <w:rsid w:val="002E4942"/>
    <w:rsid w:val="00321902"/>
    <w:rsid w:val="00326A0D"/>
    <w:rsid w:val="00345913"/>
    <w:rsid w:val="003655DF"/>
    <w:rsid w:val="00366116"/>
    <w:rsid w:val="00370B7E"/>
    <w:rsid w:val="00381ACD"/>
    <w:rsid w:val="003A0F32"/>
    <w:rsid w:val="003A6238"/>
    <w:rsid w:val="003C0BC5"/>
    <w:rsid w:val="003C48D4"/>
    <w:rsid w:val="003D3DC3"/>
    <w:rsid w:val="003D71D3"/>
    <w:rsid w:val="003E2263"/>
    <w:rsid w:val="003F17A7"/>
    <w:rsid w:val="00401640"/>
    <w:rsid w:val="00406B65"/>
    <w:rsid w:val="0041029F"/>
    <w:rsid w:val="004253BB"/>
    <w:rsid w:val="004434EF"/>
    <w:rsid w:val="00474C16"/>
    <w:rsid w:val="00475FE8"/>
    <w:rsid w:val="004834CB"/>
    <w:rsid w:val="004D56FA"/>
    <w:rsid w:val="004E6186"/>
    <w:rsid w:val="00503C9B"/>
    <w:rsid w:val="00554FC3"/>
    <w:rsid w:val="00563EC0"/>
    <w:rsid w:val="005651FC"/>
    <w:rsid w:val="00566FE8"/>
    <w:rsid w:val="005A2E8A"/>
    <w:rsid w:val="005E5265"/>
    <w:rsid w:val="005F33E2"/>
    <w:rsid w:val="006044FD"/>
    <w:rsid w:val="00610085"/>
    <w:rsid w:val="00612E3D"/>
    <w:rsid w:val="00631F1B"/>
    <w:rsid w:val="00655D20"/>
    <w:rsid w:val="00672518"/>
    <w:rsid w:val="00684B19"/>
    <w:rsid w:val="006867AB"/>
    <w:rsid w:val="0069317F"/>
    <w:rsid w:val="006C48D1"/>
    <w:rsid w:val="006C7B44"/>
    <w:rsid w:val="006D383C"/>
    <w:rsid w:val="007136B8"/>
    <w:rsid w:val="007249A2"/>
    <w:rsid w:val="0073145B"/>
    <w:rsid w:val="00742081"/>
    <w:rsid w:val="007425F2"/>
    <w:rsid w:val="00742AA6"/>
    <w:rsid w:val="00755BFE"/>
    <w:rsid w:val="00760963"/>
    <w:rsid w:val="007638B1"/>
    <w:rsid w:val="007713DD"/>
    <w:rsid w:val="00774820"/>
    <w:rsid w:val="00781E14"/>
    <w:rsid w:val="0079291C"/>
    <w:rsid w:val="007A0D59"/>
    <w:rsid w:val="007C30E3"/>
    <w:rsid w:val="007D4B65"/>
    <w:rsid w:val="007E535F"/>
    <w:rsid w:val="008173EA"/>
    <w:rsid w:val="008465CD"/>
    <w:rsid w:val="00865E7D"/>
    <w:rsid w:val="008757B1"/>
    <w:rsid w:val="00876518"/>
    <w:rsid w:val="008863F3"/>
    <w:rsid w:val="008876C2"/>
    <w:rsid w:val="008A655F"/>
    <w:rsid w:val="00902831"/>
    <w:rsid w:val="00931B00"/>
    <w:rsid w:val="00962EC2"/>
    <w:rsid w:val="009853CD"/>
    <w:rsid w:val="009950FB"/>
    <w:rsid w:val="009B0E2C"/>
    <w:rsid w:val="009C0B7A"/>
    <w:rsid w:val="009C12F1"/>
    <w:rsid w:val="009C32A5"/>
    <w:rsid w:val="009E5E43"/>
    <w:rsid w:val="009E6D79"/>
    <w:rsid w:val="009F2B00"/>
    <w:rsid w:val="00A16A6A"/>
    <w:rsid w:val="00A42D17"/>
    <w:rsid w:val="00A661BB"/>
    <w:rsid w:val="00A71018"/>
    <w:rsid w:val="00A86594"/>
    <w:rsid w:val="00A907CC"/>
    <w:rsid w:val="00AA16C4"/>
    <w:rsid w:val="00AA2578"/>
    <w:rsid w:val="00AA505A"/>
    <w:rsid w:val="00AB4391"/>
    <w:rsid w:val="00AD0A73"/>
    <w:rsid w:val="00AE1667"/>
    <w:rsid w:val="00AF2571"/>
    <w:rsid w:val="00AF5348"/>
    <w:rsid w:val="00B2293D"/>
    <w:rsid w:val="00B23B69"/>
    <w:rsid w:val="00B30D0D"/>
    <w:rsid w:val="00B3628A"/>
    <w:rsid w:val="00B45521"/>
    <w:rsid w:val="00B71260"/>
    <w:rsid w:val="00B739F0"/>
    <w:rsid w:val="00B83F98"/>
    <w:rsid w:val="00B85561"/>
    <w:rsid w:val="00B90CB0"/>
    <w:rsid w:val="00BA43A1"/>
    <w:rsid w:val="00BC516A"/>
    <w:rsid w:val="00BC60CC"/>
    <w:rsid w:val="00BC6593"/>
    <w:rsid w:val="00C36FB8"/>
    <w:rsid w:val="00C63CE2"/>
    <w:rsid w:val="00C65F2B"/>
    <w:rsid w:val="00C72F89"/>
    <w:rsid w:val="00C73E9A"/>
    <w:rsid w:val="00CB0D96"/>
    <w:rsid w:val="00CB4AA2"/>
    <w:rsid w:val="00CC2119"/>
    <w:rsid w:val="00CC33ED"/>
    <w:rsid w:val="00CD6240"/>
    <w:rsid w:val="00CF3069"/>
    <w:rsid w:val="00CF7010"/>
    <w:rsid w:val="00D00D14"/>
    <w:rsid w:val="00D23A99"/>
    <w:rsid w:val="00D31A15"/>
    <w:rsid w:val="00D3276E"/>
    <w:rsid w:val="00D413FE"/>
    <w:rsid w:val="00D44D95"/>
    <w:rsid w:val="00D45775"/>
    <w:rsid w:val="00D7050E"/>
    <w:rsid w:val="00D74866"/>
    <w:rsid w:val="00D82248"/>
    <w:rsid w:val="00D84B62"/>
    <w:rsid w:val="00D9024A"/>
    <w:rsid w:val="00DA3036"/>
    <w:rsid w:val="00DA4846"/>
    <w:rsid w:val="00DD756E"/>
    <w:rsid w:val="00E37BCC"/>
    <w:rsid w:val="00E44007"/>
    <w:rsid w:val="00E66309"/>
    <w:rsid w:val="00EA6841"/>
    <w:rsid w:val="00EB4627"/>
    <w:rsid w:val="00EB6BD2"/>
    <w:rsid w:val="00EC2C3C"/>
    <w:rsid w:val="00EC34BF"/>
    <w:rsid w:val="00ED5CF9"/>
    <w:rsid w:val="00EF6B44"/>
    <w:rsid w:val="00F13A49"/>
    <w:rsid w:val="00F16185"/>
    <w:rsid w:val="00F5403E"/>
    <w:rsid w:val="00F73B81"/>
    <w:rsid w:val="00F82886"/>
    <w:rsid w:val="00FC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3FB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913"/>
  </w:style>
  <w:style w:type="paragraph" w:styleId="Heading1">
    <w:name w:val="heading 1"/>
    <w:basedOn w:val="Normal"/>
    <w:next w:val="Normal"/>
    <w:link w:val="Heading1Char"/>
    <w:uiPriority w:val="9"/>
    <w:qFormat/>
    <w:rsid w:val="00731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5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6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24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B1"/>
  </w:style>
  <w:style w:type="paragraph" w:styleId="ListParagraph">
    <w:name w:val="List Paragraph"/>
    <w:basedOn w:val="Normal"/>
    <w:uiPriority w:val="34"/>
    <w:qFormat/>
    <w:rsid w:val="001242B1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cs-CZ"/>
    </w:rPr>
  </w:style>
  <w:style w:type="character" w:customStyle="1" w:styleId="Heading2Char">
    <w:name w:val="Heading 2 Char"/>
    <w:basedOn w:val="DefaultParagraphFont"/>
    <w:link w:val="Heading2"/>
    <w:uiPriority w:val="9"/>
    <w:rsid w:val="008765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8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A42D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70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B7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61B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E526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86594"/>
    <w:pPr>
      <w:spacing w:after="0" w:line="240" w:lineRule="auto"/>
    </w:pPr>
  </w:style>
  <w:style w:type="paragraph" w:customStyle="1" w:styleId="css-ojonf0">
    <w:name w:val="css-ojonf0"/>
    <w:basedOn w:val="Normal"/>
    <w:rsid w:val="004D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4D56F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7314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365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55DF"/>
  </w:style>
  <w:style w:type="paragraph" w:styleId="NormalWeb">
    <w:name w:val="Normal (Web)"/>
    <w:basedOn w:val="Normal"/>
    <w:uiPriority w:val="99"/>
    <w:unhideWhenUsed/>
    <w:rsid w:val="0071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64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0764A9"/>
    <w:pPr>
      <w:numPr>
        <w:numId w:val="17"/>
      </w:numPr>
      <w:contextualSpacing/>
    </w:pPr>
    <w:rPr>
      <w:rFonts w:eastAsiaTheme="minorEastAsia"/>
      <w:lang w:val="en-US"/>
    </w:rPr>
  </w:style>
  <w:style w:type="paragraph" w:styleId="ListNumber">
    <w:name w:val="List Number"/>
    <w:basedOn w:val="Normal"/>
    <w:uiPriority w:val="99"/>
    <w:unhideWhenUsed/>
    <w:rsid w:val="000764A9"/>
    <w:pPr>
      <w:numPr>
        <w:numId w:val="18"/>
      </w:numPr>
      <w:contextualSpacing/>
    </w:pPr>
    <w:rPr>
      <w:rFonts w:eastAsiaTheme="minorEastAsia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55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08707-EFFD-4984-99D8-1F0826330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1632</Characters>
  <Application>Microsoft Office Word</Application>
  <DocSecurity>0</DocSecurity>
  <Lines>32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2026-05-05T13:51:00Z</dcterms:created>
  <dcterms:modified xsi:type="dcterms:W3CDTF">2026-05-06T12:51:00Z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3b7177-c66c-4b22-a350-7ee86f9a1e74_Enabled">
    <vt:lpwstr>true</vt:lpwstr>
  </property>
  <property fmtid="{D5CDD505-2E9C-101B-9397-08002B2CF9AE}" pid="3" name="MSIP_Label_f43b7177-c66c-4b22-a350-7ee86f9a1e74_SetDate">
    <vt:lpwstr>2024-11-27T21:00:15Z</vt:lpwstr>
  </property>
  <property fmtid="{D5CDD505-2E9C-101B-9397-08002B2CF9AE}" pid="4" name="MSIP_Label_f43b7177-c66c-4b22-a350-7ee86f9a1e74_Method">
    <vt:lpwstr>Standard</vt:lpwstr>
  </property>
  <property fmtid="{D5CDD505-2E9C-101B-9397-08002B2CF9AE}" pid="5" name="MSIP_Label_f43b7177-c66c-4b22-a350-7ee86f9a1e74_Name">
    <vt:lpwstr>C1_Internal use</vt:lpwstr>
  </property>
  <property fmtid="{D5CDD505-2E9C-101B-9397-08002B2CF9AE}" pid="6" name="MSIP_Label_f43b7177-c66c-4b22-a350-7ee86f9a1e74_SiteId">
    <vt:lpwstr>e4e1abd9-eac7-4a71-ab52-da5c998aa7ba</vt:lpwstr>
  </property>
  <property fmtid="{D5CDD505-2E9C-101B-9397-08002B2CF9AE}" pid="7" name="MSIP_Label_f43b7177-c66c-4b22-a350-7ee86f9a1e74_ActionId">
    <vt:lpwstr>4251f6c6-a9bc-4c77-8548-ba164c35e3e9</vt:lpwstr>
  </property>
  <property fmtid="{D5CDD505-2E9C-101B-9397-08002B2CF9AE}" pid="8" name="MSIP_Label_f43b7177-c66c-4b22-a350-7ee86f9a1e74_ContentBits">
    <vt:lpwstr>2</vt:lpwstr>
  </property>
</Properties>
</file>