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8F0AF" w14:textId="127EAC7A" w:rsidR="00AA7D46" w:rsidRPr="00485C29" w:rsidRDefault="00AA7D46" w:rsidP="00AA7D46">
      <w:pPr>
        <w:pStyle w:val="Default"/>
        <w:rPr>
          <w:rFonts w:ascii="Calibri" w:hAnsi="Calibri" w:cs="Calibri"/>
          <w:sz w:val="22"/>
          <w:szCs w:val="22"/>
        </w:rPr>
      </w:pPr>
      <w:r w:rsidRPr="00485C29">
        <w:rPr>
          <w:rFonts w:ascii="Calibri" w:hAnsi="Calibri" w:cs="Calibri"/>
          <w:sz w:val="22"/>
          <w:szCs w:val="22"/>
        </w:rPr>
        <w:t xml:space="preserve">Krajský úřad </w:t>
      </w:r>
    </w:p>
    <w:p w14:paraId="3F7646C9" w14:textId="77777777" w:rsidR="00AA7D46" w:rsidRPr="00485C29" w:rsidRDefault="00AA7D46" w:rsidP="00AA7D46">
      <w:pPr>
        <w:pStyle w:val="Default"/>
        <w:rPr>
          <w:rFonts w:ascii="Calibri" w:hAnsi="Calibri" w:cs="Calibri"/>
          <w:sz w:val="22"/>
          <w:szCs w:val="22"/>
        </w:rPr>
      </w:pPr>
      <w:r w:rsidRPr="00485C29">
        <w:rPr>
          <w:rFonts w:ascii="Calibri" w:hAnsi="Calibri" w:cs="Calibri"/>
          <w:sz w:val="22"/>
          <w:szCs w:val="22"/>
        </w:rPr>
        <w:t xml:space="preserve">Moravskoslezský kraj </w:t>
      </w:r>
    </w:p>
    <w:p w14:paraId="3786655C" w14:textId="77777777" w:rsidR="00AA7D46" w:rsidRPr="00485C29" w:rsidRDefault="00AA7D46" w:rsidP="00AA7D46">
      <w:pPr>
        <w:pStyle w:val="Default"/>
        <w:rPr>
          <w:rFonts w:ascii="Calibri" w:hAnsi="Calibri" w:cs="Calibri"/>
          <w:sz w:val="22"/>
          <w:szCs w:val="22"/>
        </w:rPr>
      </w:pPr>
      <w:r w:rsidRPr="00485C29">
        <w:rPr>
          <w:rFonts w:ascii="Calibri" w:hAnsi="Calibri" w:cs="Calibri"/>
          <w:sz w:val="22"/>
          <w:szCs w:val="22"/>
        </w:rPr>
        <w:t xml:space="preserve">odbor podpory korporátního řízení a kontroly </w:t>
      </w:r>
    </w:p>
    <w:p w14:paraId="39EB5A2E" w14:textId="77777777" w:rsidR="00AA7D46" w:rsidRPr="00485C29" w:rsidRDefault="00AA7D46" w:rsidP="00AA7D46">
      <w:pPr>
        <w:pStyle w:val="Default"/>
        <w:rPr>
          <w:rFonts w:ascii="Calibri" w:hAnsi="Calibri" w:cs="Calibri"/>
          <w:sz w:val="22"/>
          <w:szCs w:val="22"/>
        </w:rPr>
      </w:pPr>
      <w:r w:rsidRPr="00485C29">
        <w:rPr>
          <w:rFonts w:ascii="Calibri" w:hAnsi="Calibri" w:cs="Calibri"/>
          <w:sz w:val="22"/>
          <w:szCs w:val="22"/>
        </w:rPr>
        <w:t xml:space="preserve">28. října 117 </w:t>
      </w:r>
    </w:p>
    <w:p w14:paraId="14EF75CC" w14:textId="77777777" w:rsidR="00AA7D46" w:rsidRPr="00485C29" w:rsidRDefault="00AA7D46" w:rsidP="00AA7D46">
      <w:pPr>
        <w:pStyle w:val="Default"/>
        <w:rPr>
          <w:rFonts w:ascii="Calibri" w:hAnsi="Calibri" w:cs="Calibri"/>
          <w:sz w:val="22"/>
          <w:szCs w:val="22"/>
        </w:rPr>
      </w:pPr>
      <w:r w:rsidRPr="00485C29">
        <w:rPr>
          <w:rFonts w:ascii="Calibri" w:hAnsi="Calibri" w:cs="Calibri"/>
          <w:sz w:val="22"/>
          <w:szCs w:val="22"/>
        </w:rPr>
        <w:t xml:space="preserve">702 18 Ostrava </w:t>
      </w:r>
    </w:p>
    <w:p w14:paraId="4186D9D8" w14:textId="229C7269" w:rsidR="00AA7D46" w:rsidRPr="00485C29" w:rsidRDefault="00AA7D46" w:rsidP="00AA7D46">
      <w:pPr>
        <w:pStyle w:val="Default"/>
        <w:rPr>
          <w:rFonts w:ascii="Calibri" w:hAnsi="Calibri" w:cs="Calibri"/>
          <w:sz w:val="22"/>
          <w:szCs w:val="22"/>
        </w:rPr>
      </w:pPr>
      <w:r w:rsidRPr="00485C29">
        <w:rPr>
          <w:rFonts w:ascii="Calibri" w:hAnsi="Calibri" w:cs="Calibri"/>
          <w:sz w:val="22"/>
          <w:szCs w:val="22"/>
        </w:rPr>
        <w:t xml:space="preserve">                                                           </w:t>
      </w:r>
      <w:r w:rsidR="00485C29">
        <w:rPr>
          <w:rFonts w:ascii="Calibri" w:hAnsi="Calibri" w:cs="Calibri"/>
          <w:sz w:val="22"/>
          <w:szCs w:val="22"/>
        </w:rPr>
        <w:t xml:space="preserve">                                                  </w:t>
      </w:r>
      <w:r w:rsidRPr="00485C29">
        <w:rPr>
          <w:rFonts w:ascii="Calibri" w:hAnsi="Calibri" w:cs="Calibri"/>
          <w:sz w:val="22"/>
          <w:szCs w:val="22"/>
        </w:rPr>
        <w:t xml:space="preserve">            V ………………………</w:t>
      </w:r>
      <w:proofErr w:type="gramStart"/>
      <w:r w:rsidRPr="00485C29">
        <w:rPr>
          <w:rFonts w:ascii="Calibri" w:hAnsi="Calibri" w:cs="Calibri"/>
          <w:sz w:val="22"/>
          <w:szCs w:val="22"/>
        </w:rPr>
        <w:t>…….</w:t>
      </w:r>
      <w:proofErr w:type="gramEnd"/>
      <w:r w:rsidRPr="00485C29">
        <w:rPr>
          <w:rFonts w:ascii="Calibri" w:hAnsi="Calibri" w:cs="Calibri"/>
          <w:sz w:val="22"/>
          <w:szCs w:val="22"/>
        </w:rPr>
        <w:t xml:space="preserve">dne.………………………. </w:t>
      </w:r>
    </w:p>
    <w:p w14:paraId="0A37485D" w14:textId="77777777" w:rsidR="004E4E66" w:rsidRPr="00485C29" w:rsidRDefault="004E4E66" w:rsidP="00AA7D46">
      <w:pPr>
        <w:pStyle w:val="Default"/>
        <w:rPr>
          <w:rFonts w:ascii="Calibri" w:hAnsi="Calibri" w:cs="Calibri"/>
          <w:sz w:val="22"/>
          <w:szCs w:val="22"/>
        </w:rPr>
      </w:pPr>
    </w:p>
    <w:p w14:paraId="6D5FF8ED" w14:textId="3C80A7EB" w:rsidR="00AA7D46" w:rsidRPr="00485C29" w:rsidRDefault="00AA7D46" w:rsidP="00AA7D46">
      <w:pPr>
        <w:pStyle w:val="Default"/>
        <w:rPr>
          <w:rFonts w:ascii="Calibri" w:hAnsi="Calibri" w:cs="Calibri"/>
          <w:sz w:val="22"/>
          <w:szCs w:val="22"/>
        </w:rPr>
      </w:pPr>
      <w:r w:rsidRPr="00485C29">
        <w:rPr>
          <w:rFonts w:ascii="Calibri" w:hAnsi="Calibri" w:cs="Calibri"/>
          <w:sz w:val="22"/>
          <w:szCs w:val="22"/>
        </w:rPr>
        <w:t xml:space="preserve">                                                                   </w:t>
      </w:r>
      <w:r w:rsidR="00485C29">
        <w:rPr>
          <w:rFonts w:ascii="Calibri" w:hAnsi="Calibri" w:cs="Calibri"/>
          <w:sz w:val="22"/>
          <w:szCs w:val="22"/>
        </w:rPr>
        <w:t xml:space="preserve">                                                </w:t>
      </w:r>
      <w:r w:rsidRPr="00485C29">
        <w:rPr>
          <w:rFonts w:ascii="Calibri" w:hAnsi="Calibri" w:cs="Calibri"/>
          <w:sz w:val="22"/>
          <w:szCs w:val="22"/>
        </w:rPr>
        <w:t xml:space="preserve">    Č.j. ………………………………………………………</w:t>
      </w:r>
      <w:r w:rsidR="00485C29">
        <w:rPr>
          <w:rFonts w:ascii="Calibri" w:hAnsi="Calibri" w:cs="Calibri"/>
          <w:sz w:val="22"/>
          <w:szCs w:val="22"/>
        </w:rPr>
        <w:t>……</w:t>
      </w:r>
      <w:r w:rsidRPr="00485C29">
        <w:rPr>
          <w:rFonts w:ascii="Calibri" w:hAnsi="Calibri" w:cs="Calibri"/>
          <w:sz w:val="22"/>
          <w:szCs w:val="22"/>
        </w:rPr>
        <w:t xml:space="preserve"> </w:t>
      </w:r>
    </w:p>
    <w:p w14:paraId="70BB4354" w14:textId="77777777" w:rsidR="00AA7D46" w:rsidRDefault="00AA7D46" w:rsidP="00AA7D46">
      <w:pPr>
        <w:pStyle w:val="Default"/>
        <w:rPr>
          <w:rFonts w:ascii="Calibri" w:hAnsi="Calibri" w:cs="Calibri"/>
          <w:b/>
          <w:bCs/>
          <w:sz w:val="22"/>
          <w:szCs w:val="22"/>
        </w:rPr>
      </w:pPr>
    </w:p>
    <w:p w14:paraId="30260FAA" w14:textId="77777777" w:rsidR="008031A2" w:rsidRPr="00485C29" w:rsidRDefault="008031A2" w:rsidP="00AA7D46">
      <w:pPr>
        <w:pStyle w:val="Default"/>
        <w:rPr>
          <w:rFonts w:ascii="Calibri" w:hAnsi="Calibri" w:cs="Calibri"/>
          <w:b/>
          <w:bCs/>
          <w:sz w:val="22"/>
          <w:szCs w:val="22"/>
        </w:rPr>
      </w:pPr>
    </w:p>
    <w:p w14:paraId="15DD848D" w14:textId="3812BD3E" w:rsidR="00AA7D46" w:rsidRDefault="00AA7D46" w:rsidP="00AA7D46">
      <w:pPr>
        <w:pStyle w:val="Default"/>
        <w:rPr>
          <w:rFonts w:ascii="Calibri" w:hAnsi="Calibri" w:cs="Calibri"/>
          <w:b/>
          <w:bCs/>
          <w:sz w:val="28"/>
          <w:szCs w:val="28"/>
        </w:rPr>
      </w:pPr>
      <w:r w:rsidRPr="00485C29">
        <w:rPr>
          <w:rFonts w:ascii="Calibri" w:hAnsi="Calibri" w:cs="Calibri"/>
          <w:b/>
          <w:bCs/>
          <w:sz w:val="28"/>
          <w:szCs w:val="28"/>
        </w:rPr>
        <w:t xml:space="preserve">Písemná informace o přijetí opatření k nápravě chyb a nedostatků </w:t>
      </w:r>
      <w:r w:rsidR="00434943">
        <w:rPr>
          <w:rFonts w:ascii="Calibri" w:hAnsi="Calibri" w:cs="Calibri"/>
          <w:b/>
          <w:bCs/>
          <w:sz w:val="28"/>
          <w:szCs w:val="28"/>
        </w:rPr>
        <w:t>a jejich plnění</w:t>
      </w:r>
    </w:p>
    <w:p w14:paraId="63F6C015" w14:textId="77777777" w:rsidR="00485C29" w:rsidRPr="00485C29" w:rsidRDefault="00485C29" w:rsidP="00AA7D46">
      <w:pPr>
        <w:pStyle w:val="Default"/>
        <w:rPr>
          <w:rFonts w:ascii="Calibri" w:hAnsi="Calibri" w:cs="Calibri"/>
          <w:b/>
          <w:bCs/>
          <w:sz w:val="16"/>
          <w:szCs w:val="16"/>
        </w:rPr>
      </w:pPr>
    </w:p>
    <w:p w14:paraId="2E80BEBC" w14:textId="4019A3AD" w:rsidR="00AA7D46" w:rsidRPr="00485C29" w:rsidRDefault="00AA7D46" w:rsidP="008309D0">
      <w:pPr>
        <w:pStyle w:val="Default"/>
        <w:jc w:val="both"/>
        <w:rPr>
          <w:rFonts w:ascii="Calibri" w:hAnsi="Calibri" w:cs="Calibri"/>
          <w:sz w:val="22"/>
          <w:szCs w:val="22"/>
        </w:rPr>
      </w:pPr>
      <w:r w:rsidRPr="00485C29">
        <w:rPr>
          <w:rFonts w:ascii="Calibri" w:hAnsi="Calibri" w:cs="Calibri"/>
          <w:sz w:val="22"/>
          <w:szCs w:val="22"/>
        </w:rPr>
        <w:t>Závěrečný účet územního samosprávného celku</w:t>
      </w:r>
      <w:r w:rsidR="00485C29">
        <w:rPr>
          <w:rFonts w:ascii="Calibri" w:hAnsi="Calibri" w:cs="Calibri"/>
          <w:sz w:val="22"/>
          <w:szCs w:val="22"/>
        </w:rPr>
        <w:t xml:space="preserve"> </w:t>
      </w:r>
      <w:r w:rsidRPr="00485C29">
        <w:rPr>
          <w:rFonts w:ascii="Calibri" w:hAnsi="Calibri" w:cs="Calibri"/>
          <w:sz w:val="22"/>
          <w:szCs w:val="22"/>
        </w:rPr>
        <w:t>za rok</w:t>
      </w:r>
      <w:r w:rsidR="00485C29">
        <w:rPr>
          <w:rFonts w:ascii="Calibri" w:hAnsi="Calibri" w:cs="Calibri"/>
          <w:sz w:val="22"/>
          <w:szCs w:val="22"/>
        </w:rPr>
        <w:t xml:space="preserve"> 2023</w:t>
      </w:r>
      <w:r w:rsidRPr="00485C29">
        <w:rPr>
          <w:rFonts w:ascii="Calibri" w:hAnsi="Calibri" w:cs="Calibri"/>
          <w:sz w:val="22"/>
          <w:szCs w:val="22"/>
        </w:rPr>
        <w:t xml:space="preserve"> byl uzavřen vyjádřením souhlasu s celoročním hospodařením, a to s výhrad</w:t>
      </w:r>
      <w:r w:rsidR="00485C29">
        <w:rPr>
          <w:rFonts w:ascii="Calibri" w:hAnsi="Calibri" w:cs="Calibri"/>
          <w:sz w:val="22"/>
          <w:szCs w:val="22"/>
        </w:rPr>
        <w:t>ou</w:t>
      </w:r>
      <w:r w:rsidRPr="00485C29">
        <w:rPr>
          <w:rFonts w:ascii="Calibri" w:hAnsi="Calibri" w:cs="Calibri"/>
          <w:sz w:val="22"/>
          <w:szCs w:val="22"/>
        </w:rPr>
        <w:t>, na</w:t>
      </w:r>
      <w:r w:rsidR="00485C29">
        <w:rPr>
          <w:rFonts w:ascii="Calibri" w:hAnsi="Calibri" w:cs="Calibri"/>
          <w:sz w:val="22"/>
          <w:szCs w:val="22"/>
        </w:rPr>
        <w:t xml:space="preserve"> tomto</w:t>
      </w:r>
      <w:r w:rsidRPr="00485C29">
        <w:rPr>
          <w:rFonts w:ascii="Calibri" w:hAnsi="Calibri" w:cs="Calibri"/>
          <w:sz w:val="22"/>
          <w:szCs w:val="22"/>
        </w:rPr>
        <w:t xml:space="preserve"> základě územní samosprávný celek přijal opatření potřebná k nápravě zjištěných chyb a nedostatků dle § 17 odst. 7 písm. b) zákona č. 250/2000 Sb., o rozpočtových pravidlech územních rozpočtů, ve znění pozdějších předpisů. </w:t>
      </w:r>
    </w:p>
    <w:p w14:paraId="17DD6B9C" w14:textId="77777777" w:rsidR="00AA7D46" w:rsidRPr="00485C29" w:rsidRDefault="00AA7D46" w:rsidP="00AA7D46">
      <w:pPr>
        <w:pStyle w:val="Default"/>
        <w:rPr>
          <w:rFonts w:ascii="Calibri" w:hAnsi="Calibri" w:cs="Calibri"/>
          <w:sz w:val="22"/>
          <w:szCs w:val="22"/>
        </w:rPr>
      </w:pPr>
    </w:p>
    <w:p w14:paraId="1C21F4C3" w14:textId="1F585A7F" w:rsidR="00AA7D46" w:rsidRPr="00485C29" w:rsidRDefault="00AA7D46" w:rsidP="00AA7D46">
      <w:pPr>
        <w:pStyle w:val="Default"/>
        <w:rPr>
          <w:rFonts w:ascii="Calibri" w:hAnsi="Calibri" w:cs="Calibri"/>
          <w:sz w:val="22"/>
          <w:szCs w:val="22"/>
        </w:rPr>
      </w:pPr>
      <w:r w:rsidRPr="00485C29">
        <w:rPr>
          <w:rFonts w:ascii="Calibri" w:hAnsi="Calibri" w:cs="Calibri"/>
          <w:i/>
          <w:iCs/>
          <w:sz w:val="22"/>
          <w:szCs w:val="22"/>
        </w:rPr>
        <w:t>Zastupitelstvo obce</w:t>
      </w:r>
      <w:r w:rsidRPr="00485C29">
        <w:rPr>
          <w:rFonts w:ascii="Calibri" w:hAnsi="Calibri" w:cs="Calibri"/>
          <w:sz w:val="22"/>
          <w:szCs w:val="22"/>
        </w:rPr>
        <w:t xml:space="preserve"> schválilo závěrečný účet dne </w:t>
      </w:r>
      <w:r w:rsidR="00485C29" w:rsidRPr="00485C29">
        <w:rPr>
          <w:rFonts w:ascii="Calibri" w:hAnsi="Calibri" w:cs="Calibri"/>
          <w:b/>
          <w:bCs/>
          <w:sz w:val="22"/>
          <w:szCs w:val="22"/>
        </w:rPr>
        <w:t>29. 4. 2024</w:t>
      </w:r>
    </w:p>
    <w:p w14:paraId="5CA762D8" w14:textId="77777777" w:rsidR="00AA7D46" w:rsidRPr="00485C29" w:rsidRDefault="00AA7D46" w:rsidP="00AA7D46">
      <w:pPr>
        <w:pStyle w:val="Default"/>
        <w:rPr>
          <w:rFonts w:ascii="Calibri" w:hAnsi="Calibri" w:cs="Calibri"/>
          <w:b/>
          <w:bCs/>
          <w:sz w:val="22"/>
          <w:szCs w:val="22"/>
        </w:rPr>
      </w:pPr>
    </w:p>
    <w:p w14:paraId="5DB794BC" w14:textId="2475F792" w:rsidR="00AA7D46" w:rsidRPr="00485C29" w:rsidRDefault="00AA7D46" w:rsidP="00AA7D46">
      <w:pPr>
        <w:pStyle w:val="Default"/>
        <w:rPr>
          <w:rFonts w:ascii="Calibri" w:hAnsi="Calibri" w:cs="Calibri"/>
          <w:b/>
          <w:bCs/>
          <w:sz w:val="22"/>
          <w:szCs w:val="22"/>
        </w:rPr>
      </w:pPr>
      <w:r w:rsidRPr="00485C29">
        <w:rPr>
          <w:rFonts w:ascii="Calibri" w:hAnsi="Calibri" w:cs="Calibri"/>
          <w:b/>
          <w:bCs/>
          <w:sz w:val="22"/>
          <w:szCs w:val="22"/>
        </w:rPr>
        <w:t xml:space="preserve">Nedostatek: </w:t>
      </w:r>
    </w:p>
    <w:p w14:paraId="71A5C389" w14:textId="3E58CFE9" w:rsidR="00A179FE" w:rsidRPr="00485C29" w:rsidRDefault="00A179FE" w:rsidP="00485C29">
      <w:pPr>
        <w:pStyle w:val="Default"/>
        <w:numPr>
          <w:ilvl w:val="0"/>
          <w:numId w:val="1"/>
        </w:numPr>
        <w:jc w:val="both"/>
        <w:rPr>
          <w:rFonts w:ascii="Calibri" w:hAnsi="Calibri" w:cs="Calibri"/>
          <w:sz w:val="22"/>
          <w:szCs w:val="22"/>
        </w:rPr>
      </w:pPr>
      <w:r w:rsidRPr="00485C29">
        <w:rPr>
          <w:rFonts w:ascii="Calibri" w:hAnsi="Calibri" w:cs="Calibri"/>
          <w:sz w:val="22"/>
          <w:szCs w:val="22"/>
        </w:rPr>
        <w:t>Obec realizovala akci "Nové centrum v Kunčicích pod Ondřejníkem" - zadání veřejné zakázky, uzavření smlouvy o dílo a dodatku č. 1 proběhlo v roce 2022, v roce 2023 byl uzavřen dodatek č. 2 a 3.</w:t>
      </w:r>
      <w:r w:rsidR="00485C29" w:rsidRPr="00485C29">
        <w:rPr>
          <w:rFonts w:ascii="Calibri" w:hAnsi="Calibri" w:cs="Calibri"/>
          <w:sz w:val="22"/>
          <w:szCs w:val="22"/>
        </w:rPr>
        <w:t xml:space="preserve"> </w:t>
      </w:r>
      <w:r w:rsidRPr="00485C29">
        <w:rPr>
          <w:rFonts w:ascii="Calibri" w:hAnsi="Calibri" w:cs="Calibri"/>
          <w:sz w:val="22"/>
          <w:szCs w:val="22"/>
        </w:rPr>
        <w:t xml:space="preserve">Ověřením povinností zadavatele týkajících se </w:t>
      </w:r>
      <w:bookmarkStart w:id="0" w:name="_Hlk163662067"/>
      <w:r w:rsidRPr="00485C29">
        <w:rPr>
          <w:rFonts w:ascii="Calibri" w:hAnsi="Calibri" w:cs="Calibri"/>
          <w:sz w:val="22"/>
          <w:szCs w:val="22"/>
        </w:rPr>
        <w:t>zveřejňování na profilu zadavatele ve věstníku veřejných zakázek</w:t>
      </w:r>
      <w:bookmarkEnd w:id="0"/>
      <w:r w:rsidRPr="00485C29">
        <w:rPr>
          <w:rFonts w:ascii="Calibri" w:hAnsi="Calibri" w:cs="Calibri"/>
          <w:sz w:val="22"/>
          <w:szCs w:val="22"/>
        </w:rPr>
        <w:t xml:space="preserve"> bylo zjištěno, že dodatek č. 3 byl se zhotovitelem SWIETELSKY Stavební s.r.o. uzavřen dne 19. 6. 2023, ale zveřejněn byl až dne 20. 12. 2023, tj. po lhůtě 30 dnů od jeho uzavření (dále viz Vybraný kontrolní vzorek).</w:t>
      </w:r>
    </w:p>
    <w:p w14:paraId="28CABD40" w14:textId="7F4B5CDF" w:rsidR="00501CF3" w:rsidRPr="00485C29" w:rsidRDefault="00A179FE" w:rsidP="00485C29">
      <w:pPr>
        <w:pStyle w:val="Default"/>
        <w:ind w:left="1035"/>
        <w:jc w:val="both"/>
        <w:rPr>
          <w:rFonts w:ascii="Calibri" w:hAnsi="Calibri" w:cs="Calibri"/>
          <w:b/>
          <w:bCs/>
          <w:sz w:val="22"/>
          <w:szCs w:val="22"/>
        </w:rPr>
      </w:pPr>
      <w:r w:rsidRPr="00485C29">
        <w:rPr>
          <w:rFonts w:ascii="Calibri" w:hAnsi="Calibri" w:cs="Calibri"/>
          <w:b/>
          <w:bCs/>
          <w:sz w:val="22"/>
          <w:szCs w:val="22"/>
        </w:rPr>
        <w:t>Zjištěný stav není v souladu s § 219 odst. 1 zákona č. 134/2016 Sb.</w:t>
      </w:r>
    </w:p>
    <w:p w14:paraId="1C2A1106" w14:textId="77777777" w:rsidR="00AA7D46" w:rsidRPr="008031A2" w:rsidRDefault="00AA7D46" w:rsidP="00AA7D46">
      <w:pPr>
        <w:pStyle w:val="Default"/>
        <w:rPr>
          <w:rFonts w:ascii="Calibri" w:hAnsi="Calibri" w:cs="Calibri"/>
          <w:sz w:val="16"/>
          <w:szCs w:val="16"/>
        </w:rPr>
      </w:pPr>
    </w:p>
    <w:p w14:paraId="536979BB" w14:textId="5909E56C" w:rsidR="00AA7D46" w:rsidRPr="00485C29" w:rsidRDefault="00AA7D46" w:rsidP="00AA7D46">
      <w:pPr>
        <w:pStyle w:val="Default"/>
        <w:rPr>
          <w:rFonts w:ascii="Calibri" w:hAnsi="Calibri" w:cs="Calibri"/>
          <w:b/>
          <w:bCs/>
          <w:sz w:val="22"/>
          <w:szCs w:val="22"/>
        </w:rPr>
      </w:pPr>
      <w:r w:rsidRPr="00485C29">
        <w:rPr>
          <w:rFonts w:ascii="Calibri" w:hAnsi="Calibri" w:cs="Calibri"/>
          <w:b/>
          <w:bCs/>
          <w:sz w:val="22"/>
          <w:szCs w:val="22"/>
        </w:rPr>
        <w:t xml:space="preserve">Opatření: </w:t>
      </w:r>
    </w:p>
    <w:p w14:paraId="2C230E89" w14:textId="56959179" w:rsidR="00AA7D46" w:rsidRPr="00EE4237" w:rsidRDefault="008031A2" w:rsidP="00EE4237">
      <w:pPr>
        <w:pStyle w:val="Default"/>
        <w:numPr>
          <w:ilvl w:val="0"/>
          <w:numId w:val="1"/>
        </w:numPr>
        <w:jc w:val="both"/>
        <w:rPr>
          <w:rFonts w:ascii="Calibri" w:hAnsi="Calibri" w:cs="Calibri"/>
          <w:sz w:val="16"/>
          <w:szCs w:val="16"/>
        </w:rPr>
      </w:pPr>
      <w:r>
        <w:rPr>
          <w:rFonts w:ascii="Calibri" w:hAnsi="Calibri" w:cs="Calibri"/>
          <w:sz w:val="22"/>
          <w:szCs w:val="22"/>
        </w:rPr>
        <w:t>p</w:t>
      </w:r>
      <w:r w:rsidR="00485C29" w:rsidRPr="00A80A75">
        <w:rPr>
          <w:rFonts w:ascii="Calibri" w:hAnsi="Calibri" w:cs="Calibri"/>
          <w:sz w:val="22"/>
          <w:szCs w:val="22"/>
        </w:rPr>
        <w:t xml:space="preserve">rovedenou analýzou </w:t>
      </w:r>
      <w:r w:rsidR="005B6E10" w:rsidRPr="00A80A75">
        <w:rPr>
          <w:rFonts w:ascii="Calibri" w:hAnsi="Calibri" w:cs="Calibri"/>
          <w:sz w:val="22"/>
          <w:szCs w:val="22"/>
        </w:rPr>
        <w:t xml:space="preserve">bylo zjištěno, že k uvedenému pochybení došlo u konkrétní pověřené pracovnice, u níž se jednalo se o neúmyslné </w:t>
      </w:r>
      <w:r w:rsidR="00A80A75" w:rsidRPr="00A80A75">
        <w:rPr>
          <w:rFonts w:ascii="Calibri" w:hAnsi="Calibri" w:cs="Calibri"/>
          <w:sz w:val="22"/>
          <w:szCs w:val="22"/>
        </w:rPr>
        <w:t xml:space="preserve">a náhodné </w:t>
      </w:r>
      <w:r w:rsidR="005B6E10" w:rsidRPr="00A80A75">
        <w:rPr>
          <w:rFonts w:ascii="Calibri" w:hAnsi="Calibri" w:cs="Calibri"/>
          <w:sz w:val="22"/>
          <w:szCs w:val="22"/>
        </w:rPr>
        <w:t>selhání lidského faktoru v období čerpání dovolených.</w:t>
      </w:r>
      <w:r w:rsidR="00A80A75" w:rsidRPr="00A80A75">
        <w:rPr>
          <w:rFonts w:ascii="Calibri" w:hAnsi="Calibri" w:cs="Calibri"/>
          <w:sz w:val="22"/>
          <w:szCs w:val="22"/>
        </w:rPr>
        <w:t xml:space="preserve"> Přijaté nápravné opatření spočívá v rozšíření </w:t>
      </w:r>
      <w:r w:rsidR="00A80A75">
        <w:rPr>
          <w:rFonts w:ascii="Calibri" w:hAnsi="Calibri" w:cs="Calibri"/>
          <w:sz w:val="22"/>
          <w:szCs w:val="22"/>
        </w:rPr>
        <w:t xml:space="preserve">této </w:t>
      </w:r>
      <w:proofErr w:type="gramStart"/>
      <w:r w:rsidR="00A80A75" w:rsidRPr="00A80A75">
        <w:rPr>
          <w:rFonts w:ascii="Calibri" w:hAnsi="Calibri" w:cs="Calibri"/>
          <w:sz w:val="22"/>
          <w:szCs w:val="22"/>
        </w:rPr>
        <w:t>pravomoc</w:t>
      </w:r>
      <w:r w:rsidR="00A80A75">
        <w:rPr>
          <w:rFonts w:ascii="Calibri" w:hAnsi="Calibri" w:cs="Calibri"/>
          <w:sz w:val="22"/>
          <w:szCs w:val="22"/>
        </w:rPr>
        <w:t>í</w:t>
      </w:r>
      <w:proofErr w:type="gramEnd"/>
      <w:r w:rsidR="00A80A75" w:rsidRPr="00A80A75">
        <w:rPr>
          <w:rFonts w:ascii="Calibri" w:hAnsi="Calibri" w:cs="Calibri"/>
          <w:sz w:val="22"/>
          <w:szCs w:val="22"/>
        </w:rPr>
        <w:t xml:space="preserve"> </w:t>
      </w:r>
      <w:r w:rsidR="00A80A75">
        <w:rPr>
          <w:rFonts w:ascii="Calibri" w:hAnsi="Calibri" w:cs="Calibri"/>
          <w:sz w:val="22"/>
          <w:szCs w:val="22"/>
        </w:rPr>
        <w:t xml:space="preserve">a to způsobem </w:t>
      </w:r>
      <w:r w:rsidR="00A80A75" w:rsidRPr="00A80A75">
        <w:rPr>
          <w:rFonts w:ascii="Calibri" w:hAnsi="Calibri" w:cs="Calibri"/>
          <w:sz w:val="22"/>
          <w:szCs w:val="22"/>
        </w:rPr>
        <w:t xml:space="preserve">přenesení povinnosti </w:t>
      </w:r>
      <w:r w:rsidR="00A80A75">
        <w:rPr>
          <w:rFonts w:ascii="Calibri" w:hAnsi="Calibri" w:cs="Calibri"/>
          <w:sz w:val="22"/>
          <w:szCs w:val="22"/>
        </w:rPr>
        <w:t xml:space="preserve">ve věci </w:t>
      </w:r>
      <w:r w:rsidR="00A80A75" w:rsidRPr="00A80A75">
        <w:rPr>
          <w:rFonts w:ascii="Calibri" w:hAnsi="Calibri" w:cs="Calibri"/>
          <w:sz w:val="22"/>
          <w:szCs w:val="22"/>
        </w:rPr>
        <w:t xml:space="preserve">zveřejňování údajů na profilu zadavatele ve věstníku veřejných zakázek o další dvě osoby, s možností </w:t>
      </w:r>
      <w:r w:rsidR="00A80A75">
        <w:rPr>
          <w:rFonts w:ascii="Calibri" w:hAnsi="Calibri" w:cs="Calibri"/>
          <w:sz w:val="22"/>
          <w:szCs w:val="22"/>
        </w:rPr>
        <w:t xml:space="preserve">jejich vzájemné </w:t>
      </w:r>
      <w:r w:rsidR="00A80A75" w:rsidRPr="00A80A75">
        <w:rPr>
          <w:rFonts w:ascii="Calibri" w:hAnsi="Calibri" w:cs="Calibri"/>
          <w:sz w:val="22"/>
          <w:szCs w:val="22"/>
        </w:rPr>
        <w:t>křížové kontroly.</w:t>
      </w:r>
      <w:r w:rsidR="00EE4237">
        <w:rPr>
          <w:rFonts w:ascii="Calibri" w:hAnsi="Calibri" w:cs="Calibri"/>
          <w:sz w:val="22"/>
          <w:szCs w:val="22"/>
        </w:rPr>
        <w:t xml:space="preserve"> </w:t>
      </w:r>
      <w:r w:rsidR="00EE4237" w:rsidRPr="00EE4237">
        <w:rPr>
          <w:rFonts w:ascii="Calibri" w:hAnsi="Calibri" w:cs="Calibri"/>
          <w:sz w:val="22"/>
          <w:szCs w:val="22"/>
        </w:rPr>
        <w:t>Všechny</w:t>
      </w:r>
      <w:r w:rsidR="00EE4237">
        <w:rPr>
          <w:rFonts w:ascii="Calibri" w:hAnsi="Calibri" w:cs="Calibri"/>
          <w:sz w:val="22"/>
          <w:szCs w:val="22"/>
        </w:rPr>
        <w:t xml:space="preserve"> tyto</w:t>
      </w:r>
      <w:r w:rsidR="00EE4237" w:rsidRPr="00EE4237">
        <w:rPr>
          <w:rFonts w:ascii="Calibri" w:hAnsi="Calibri" w:cs="Calibri"/>
          <w:sz w:val="22"/>
          <w:szCs w:val="22"/>
        </w:rPr>
        <w:t xml:space="preserve"> osoby, které </w:t>
      </w:r>
      <w:r w:rsidR="00EE4237">
        <w:rPr>
          <w:rFonts w:ascii="Calibri" w:hAnsi="Calibri" w:cs="Calibri"/>
          <w:sz w:val="22"/>
          <w:szCs w:val="22"/>
        </w:rPr>
        <w:t>nově zodpovídají za zveřejňování</w:t>
      </w:r>
      <w:r w:rsidR="00EE4237" w:rsidRPr="00EE4237">
        <w:rPr>
          <w:rFonts w:ascii="Calibri" w:hAnsi="Calibri" w:cs="Calibri"/>
          <w:sz w:val="22"/>
          <w:szCs w:val="22"/>
        </w:rPr>
        <w:t xml:space="preserve"> zaká</w:t>
      </w:r>
      <w:r w:rsidR="00A70AA4">
        <w:rPr>
          <w:rFonts w:ascii="Calibri" w:hAnsi="Calibri" w:cs="Calibri"/>
          <w:sz w:val="22"/>
          <w:szCs w:val="22"/>
        </w:rPr>
        <w:t>zek</w:t>
      </w:r>
      <w:r w:rsidR="00EE4237" w:rsidRPr="00EE4237">
        <w:rPr>
          <w:rFonts w:ascii="Calibri" w:hAnsi="Calibri" w:cs="Calibri"/>
          <w:sz w:val="22"/>
          <w:szCs w:val="22"/>
        </w:rPr>
        <w:t>, byl</w:t>
      </w:r>
      <w:r w:rsidR="00EE4237">
        <w:rPr>
          <w:rFonts w:ascii="Calibri" w:hAnsi="Calibri" w:cs="Calibri"/>
          <w:sz w:val="22"/>
          <w:szCs w:val="22"/>
        </w:rPr>
        <w:t>y znovu</w:t>
      </w:r>
      <w:r w:rsidR="00EE4237" w:rsidRPr="00EE4237">
        <w:rPr>
          <w:rFonts w:ascii="Calibri" w:hAnsi="Calibri" w:cs="Calibri"/>
          <w:sz w:val="22"/>
          <w:szCs w:val="22"/>
        </w:rPr>
        <w:t xml:space="preserve"> poučen</w:t>
      </w:r>
      <w:r w:rsidR="00EE4237">
        <w:rPr>
          <w:rFonts w:ascii="Calibri" w:hAnsi="Calibri" w:cs="Calibri"/>
          <w:sz w:val="22"/>
          <w:szCs w:val="22"/>
        </w:rPr>
        <w:t>y a proškoleny</w:t>
      </w:r>
      <w:r w:rsidR="00EE4237" w:rsidRPr="00EE4237">
        <w:rPr>
          <w:rFonts w:ascii="Calibri" w:hAnsi="Calibri" w:cs="Calibri"/>
          <w:sz w:val="22"/>
          <w:szCs w:val="22"/>
        </w:rPr>
        <w:t xml:space="preserve"> o povinnostech</w:t>
      </w:r>
      <w:r w:rsidR="00EE4237">
        <w:rPr>
          <w:rFonts w:ascii="Calibri" w:hAnsi="Calibri" w:cs="Calibri"/>
          <w:sz w:val="22"/>
          <w:szCs w:val="22"/>
        </w:rPr>
        <w:t xml:space="preserve"> </w:t>
      </w:r>
      <w:r w:rsidR="00EE4237" w:rsidRPr="00EE4237">
        <w:rPr>
          <w:rFonts w:ascii="Calibri" w:hAnsi="Calibri" w:cs="Calibri"/>
          <w:sz w:val="22"/>
          <w:szCs w:val="22"/>
        </w:rPr>
        <w:t xml:space="preserve">podle ustanovení § </w:t>
      </w:r>
      <w:r w:rsidR="00EE4237">
        <w:rPr>
          <w:rFonts w:ascii="Calibri" w:hAnsi="Calibri" w:cs="Calibri"/>
          <w:sz w:val="22"/>
          <w:szCs w:val="22"/>
        </w:rPr>
        <w:t>219 odst. 1</w:t>
      </w:r>
      <w:r w:rsidR="00EE4237" w:rsidRPr="00EE4237">
        <w:rPr>
          <w:rFonts w:ascii="Calibri" w:hAnsi="Calibri" w:cs="Calibri"/>
          <w:sz w:val="22"/>
          <w:szCs w:val="22"/>
        </w:rPr>
        <w:t xml:space="preserve"> zákona č. 13</w:t>
      </w:r>
      <w:r w:rsidR="00EE4237">
        <w:rPr>
          <w:rFonts w:ascii="Calibri" w:hAnsi="Calibri" w:cs="Calibri"/>
          <w:sz w:val="22"/>
          <w:szCs w:val="22"/>
        </w:rPr>
        <w:t>4</w:t>
      </w:r>
      <w:r w:rsidR="00EE4237" w:rsidRPr="00EE4237">
        <w:rPr>
          <w:rFonts w:ascii="Calibri" w:hAnsi="Calibri" w:cs="Calibri"/>
          <w:sz w:val="22"/>
          <w:szCs w:val="22"/>
        </w:rPr>
        <w:t>/20</w:t>
      </w:r>
      <w:r w:rsidR="00EE4237">
        <w:rPr>
          <w:rFonts w:ascii="Calibri" w:hAnsi="Calibri" w:cs="Calibri"/>
          <w:sz w:val="22"/>
          <w:szCs w:val="22"/>
        </w:rPr>
        <w:t>1</w:t>
      </w:r>
      <w:r w:rsidR="00EE4237" w:rsidRPr="00EE4237">
        <w:rPr>
          <w:rFonts w:ascii="Calibri" w:hAnsi="Calibri" w:cs="Calibri"/>
          <w:sz w:val="22"/>
          <w:szCs w:val="22"/>
        </w:rPr>
        <w:t xml:space="preserve">6 Sb., o veřejných zakázkách. </w:t>
      </w:r>
    </w:p>
    <w:p w14:paraId="5DE160E3" w14:textId="77777777" w:rsidR="00EE4237" w:rsidRPr="008031A2" w:rsidRDefault="00EE4237" w:rsidP="00EE4237">
      <w:pPr>
        <w:pStyle w:val="Default"/>
        <w:ind w:left="1035"/>
        <w:jc w:val="both"/>
        <w:rPr>
          <w:rFonts w:ascii="Calibri" w:hAnsi="Calibri" w:cs="Calibri"/>
          <w:sz w:val="16"/>
          <w:szCs w:val="16"/>
        </w:rPr>
      </w:pPr>
    </w:p>
    <w:p w14:paraId="7992FDCF" w14:textId="47B15E8E" w:rsidR="00AA7D46" w:rsidRPr="00485C29" w:rsidRDefault="00AA7D46" w:rsidP="00AA7D46">
      <w:pPr>
        <w:pStyle w:val="Default"/>
        <w:rPr>
          <w:rFonts w:ascii="Calibri" w:hAnsi="Calibri" w:cs="Calibri"/>
          <w:sz w:val="22"/>
          <w:szCs w:val="22"/>
        </w:rPr>
      </w:pPr>
      <w:r w:rsidRPr="00485C29">
        <w:rPr>
          <w:rFonts w:ascii="Calibri" w:hAnsi="Calibri" w:cs="Calibri"/>
          <w:b/>
          <w:bCs/>
          <w:sz w:val="22"/>
          <w:szCs w:val="22"/>
        </w:rPr>
        <w:t xml:space="preserve">Lhůta pro splnění přijatého opatření: </w:t>
      </w:r>
    </w:p>
    <w:p w14:paraId="540CF517" w14:textId="368AB964" w:rsidR="00AA7D46" w:rsidRPr="00434943" w:rsidRDefault="00FD11E8" w:rsidP="00AA7D46">
      <w:pPr>
        <w:pStyle w:val="Default"/>
        <w:numPr>
          <w:ilvl w:val="0"/>
          <w:numId w:val="1"/>
        </w:numPr>
        <w:rPr>
          <w:rFonts w:ascii="Calibri" w:hAnsi="Calibri" w:cs="Calibri"/>
          <w:sz w:val="22"/>
          <w:szCs w:val="22"/>
        </w:rPr>
      </w:pPr>
      <w:r w:rsidRPr="00434943">
        <w:rPr>
          <w:rFonts w:ascii="Calibri" w:hAnsi="Calibri" w:cs="Calibri"/>
          <w:sz w:val="22"/>
          <w:szCs w:val="22"/>
        </w:rPr>
        <w:t>bez lhůty, opatření již bylo splněno.</w:t>
      </w:r>
    </w:p>
    <w:p w14:paraId="58D2D570" w14:textId="73AB5059" w:rsidR="00AA7D46" w:rsidRPr="008031A2" w:rsidRDefault="00AA7D46" w:rsidP="00AA7D46">
      <w:pPr>
        <w:pStyle w:val="Default"/>
        <w:rPr>
          <w:rFonts w:ascii="Calibri" w:hAnsi="Calibri" w:cs="Calibri"/>
          <w:sz w:val="16"/>
          <w:szCs w:val="16"/>
        </w:rPr>
      </w:pPr>
    </w:p>
    <w:p w14:paraId="2B530447" w14:textId="3E12D9A5" w:rsidR="00AA7D46" w:rsidRPr="00485C29" w:rsidRDefault="00AA7D46" w:rsidP="008309D0">
      <w:pPr>
        <w:pStyle w:val="Default"/>
        <w:jc w:val="both"/>
        <w:rPr>
          <w:rFonts w:ascii="Calibri" w:hAnsi="Calibri" w:cs="Calibri"/>
          <w:sz w:val="22"/>
          <w:szCs w:val="22"/>
        </w:rPr>
      </w:pPr>
    </w:p>
    <w:p w14:paraId="3EFB8EF6" w14:textId="77777777" w:rsidR="004E4E66" w:rsidRPr="00485C29" w:rsidRDefault="004E4E66" w:rsidP="00AA7D46">
      <w:pPr>
        <w:pStyle w:val="Default"/>
        <w:rPr>
          <w:rFonts w:ascii="Calibri" w:hAnsi="Calibri" w:cs="Calibri"/>
          <w:sz w:val="22"/>
          <w:szCs w:val="22"/>
        </w:rPr>
      </w:pPr>
    </w:p>
    <w:p w14:paraId="37161FC7" w14:textId="77777777" w:rsidR="00AA7D46" w:rsidRPr="00485C29" w:rsidRDefault="00AA7D46" w:rsidP="00AA7D46">
      <w:pPr>
        <w:pStyle w:val="Default"/>
        <w:rPr>
          <w:rFonts w:ascii="Calibri" w:hAnsi="Calibri" w:cs="Calibri"/>
          <w:sz w:val="22"/>
          <w:szCs w:val="22"/>
        </w:rPr>
      </w:pPr>
      <w:r w:rsidRPr="00485C29">
        <w:rPr>
          <w:rFonts w:ascii="Calibri" w:hAnsi="Calibri" w:cs="Calibri"/>
          <w:sz w:val="22"/>
          <w:szCs w:val="22"/>
        </w:rPr>
        <w:t xml:space="preserve">S pozdravem </w:t>
      </w:r>
    </w:p>
    <w:p w14:paraId="77AA1E53" w14:textId="77777777" w:rsidR="004E4E66" w:rsidRPr="00485C29" w:rsidRDefault="004E4E66" w:rsidP="00AA7D46">
      <w:pPr>
        <w:pStyle w:val="Default"/>
        <w:rPr>
          <w:rFonts w:ascii="Calibri" w:hAnsi="Calibri" w:cs="Calibri"/>
          <w:sz w:val="22"/>
          <w:szCs w:val="22"/>
        </w:rPr>
      </w:pPr>
    </w:p>
    <w:p w14:paraId="296EAAEA" w14:textId="77777777" w:rsidR="004E4E66" w:rsidRPr="00485C29" w:rsidRDefault="004E4E66" w:rsidP="00AA7D46">
      <w:pPr>
        <w:pStyle w:val="Default"/>
        <w:rPr>
          <w:rFonts w:ascii="Calibri" w:hAnsi="Calibri" w:cs="Calibri"/>
          <w:sz w:val="22"/>
          <w:szCs w:val="22"/>
        </w:rPr>
      </w:pPr>
    </w:p>
    <w:p w14:paraId="66CDE743" w14:textId="7119AD81" w:rsidR="00AA7D46" w:rsidRPr="00485C29" w:rsidRDefault="004E4E66" w:rsidP="00AA7D46">
      <w:pPr>
        <w:pStyle w:val="Default"/>
        <w:rPr>
          <w:rFonts w:ascii="Calibri" w:hAnsi="Calibri" w:cs="Calibri"/>
          <w:sz w:val="22"/>
          <w:szCs w:val="22"/>
        </w:rPr>
      </w:pPr>
      <w:r w:rsidRPr="00485C29">
        <w:rPr>
          <w:rFonts w:ascii="Calibri" w:hAnsi="Calibri" w:cs="Calibri"/>
          <w:sz w:val="22"/>
          <w:szCs w:val="22"/>
        </w:rPr>
        <w:t xml:space="preserve">                                                                      </w:t>
      </w:r>
      <w:r w:rsidR="008309D0" w:rsidRPr="00485C29">
        <w:rPr>
          <w:rFonts w:ascii="Calibri" w:hAnsi="Calibri" w:cs="Calibri"/>
          <w:sz w:val="22"/>
          <w:szCs w:val="22"/>
        </w:rPr>
        <w:t xml:space="preserve">                        </w:t>
      </w:r>
      <w:r w:rsidRPr="00485C29">
        <w:rPr>
          <w:rFonts w:ascii="Calibri" w:hAnsi="Calibri" w:cs="Calibri"/>
          <w:sz w:val="22"/>
          <w:szCs w:val="22"/>
        </w:rPr>
        <w:t xml:space="preserve">   </w:t>
      </w:r>
      <w:r w:rsidR="00AA7D46" w:rsidRPr="00485C29">
        <w:rPr>
          <w:rFonts w:ascii="Calibri" w:hAnsi="Calibri" w:cs="Calibri"/>
          <w:sz w:val="22"/>
          <w:szCs w:val="22"/>
        </w:rPr>
        <w:t xml:space="preserve">…………………………………………………….. </w:t>
      </w:r>
    </w:p>
    <w:p w14:paraId="042DEA9B" w14:textId="50EAD77A" w:rsidR="00AA7D46" w:rsidRPr="00485C29" w:rsidRDefault="004E4E66" w:rsidP="00AA7D46">
      <w:pPr>
        <w:pStyle w:val="Default"/>
        <w:rPr>
          <w:rFonts w:ascii="Calibri" w:hAnsi="Calibri" w:cs="Calibri"/>
          <w:sz w:val="22"/>
          <w:szCs w:val="22"/>
        </w:rPr>
      </w:pPr>
      <w:r w:rsidRPr="00485C29">
        <w:rPr>
          <w:rFonts w:ascii="Calibri" w:hAnsi="Calibri" w:cs="Calibri"/>
          <w:sz w:val="22"/>
          <w:szCs w:val="22"/>
        </w:rPr>
        <w:t xml:space="preserve">                                                                            </w:t>
      </w:r>
      <w:r w:rsidR="008309D0" w:rsidRPr="00485C29">
        <w:rPr>
          <w:rFonts w:ascii="Calibri" w:hAnsi="Calibri" w:cs="Calibri"/>
          <w:sz w:val="22"/>
          <w:szCs w:val="22"/>
        </w:rPr>
        <w:t xml:space="preserve">                       </w:t>
      </w:r>
      <w:r w:rsidR="005B6E10">
        <w:rPr>
          <w:rFonts w:ascii="Calibri" w:hAnsi="Calibri" w:cs="Calibri"/>
          <w:sz w:val="22"/>
          <w:szCs w:val="22"/>
        </w:rPr>
        <w:t xml:space="preserve">           </w:t>
      </w:r>
      <w:r w:rsidR="008309D0" w:rsidRPr="00485C29">
        <w:rPr>
          <w:rFonts w:ascii="Calibri" w:hAnsi="Calibri" w:cs="Calibri"/>
          <w:sz w:val="22"/>
          <w:szCs w:val="22"/>
        </w:rPr>
        <w:t xml:space="preserve"> </w:t>
      </w:r>
      <w:r w:rsidRPr="00485C29">
        <w:rPr>
          <w:rFonts w:ascii="Calibri" w:hAnsi="Calibri" w:cs="Calibri"/>
          <w:sz w:val="22"/>
          <w:szCs w:val="22"/>
        </w:rPr>
        <w:t xml:space="preserve">  </w:t>
      </w:r>
      <w:r w:rsidR="005B6E10">
        <w:rPr>
          <w:rFonts w:ascii="Calibri" w:hAnsi="Calibri" w:cs="Calibri"/>
          <w:sz w:val="22"/>
          <w:szCs w:val="22"/>
        </w:rPr>
        <w:t>Ing. Jiří Mikala</w:t>
      </w:r>
    </w:p>
    <w:p w14:paraId="708DFA0C" w14:textId="146078D1" w:rsidR="00AA7D46" w:rsidRPr="00485C29" w:rsidRDefault="004E4E66" w:rsidP="00AA7D46">
      <w:pPr>
        <w:pStyle w:val="Default"/>
        <w:rPr>
          <w:rFonts w:ascii="Calibri" w:hAnsi="Calibri" w:cs="Calibri"/>
          <w:sz w:val="22"/>
          <w:szCs w:val="22"/>
        </w:rPr>
      </w:pPr>
      <w:r w:rsidRPr="00485C29">
        <w:rPr>
          <w:rFonts w:ascii="Calibri" w:hAnsi="Calibri" w:cs="Calibri"/>
          <w:sz w:val="22"/>
          <w:szCs w:val="22"/>
        </w:rPr>
        <w:t xml:space="preserve">                                                                            </w:t>
      </w:r>
      <w:r w:rsidR="008309D0" w:rsidRPr="00485C29">
        <w:rPr>
          <w:rFonts w:ascii="Calibri" w:hAnsi="Calibri" w:cs="Calibri"/>
          <w:sz w:val="22"/>
          <w:szCs w:val="22"/>
        </w:rPr>
        <w:t xml:space="preserve">                          </w:t>
      </w:r>
      <w:r w:rsidR="005B6E10">
        <w:rPr>
          <w:rFonts w:ascii="Calibri" w:hAnsi="Calibri" w:cs="Calibri"/>
          <w:sz w:val="22"/>
          <w:szCs w:val="22"/>
        </w:rPr>
        <w:t xml:space="preserve">      </w:t>
      </w:r>
      <w:r w:rsidRPr="00485C29">
        <w:rPr>
          <w:rFonts w:ascii="Calibri" w:hAnsi="Calibri" w:cs="Calibri"/>
          <w:sz w:val="22"/>
          <w:szCs w:val="22"/>
        </w:rPr>
        <w:t xml:space="preserve">     </w:t>
      </w:r>
      <w:r w:rsidR="00AA7D46" w:rsidRPr="00485C29">
        <w:rPr>
          <w:rFonts w:ascii="Calibri" w:hAnsi="Calibri" w:cs="Calibri"/>
          <w:sz w:val="22"/>
          <w:szCs w:val="22"/>
        </w:rPr>
        <w:t xml:space="preserve">starostka obce </w:t>
      </w:r>
    </w:p>
    <w:sectPr w:rsidR="00AA7D46" w:rsidRPr="00485C29" w:rsidSect="0094272F">
      <w:headerReference w:type="even" r:id="rId7"/>
      <w:headerReference w:type="default" r:id="rId8"/>
      <w:footerReference w:type="even" r:id="rId9"/>
      <w:footerReference w:type="default" r:id="rId10"/>
      <w:headerReference w:type="first" r:id="rId11"/>
      <w:footerReference w:type="first" r:id="rId12"/>
      <w:pgSz w:w="11906" w:h="16838"/>
      <w:pgMar w:top="567" w:right="991"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47D6A" w14:textId="77777777" w:rsidR="0094272F" w:rsidRDefault="0094272F" w:rsidP="006747A8">
      <w:pPr>
        <w:spacing w:after="0" w:line="240" w:lineRule="auto"/>
      </w:pPr>
      <w:r>
        <w:separator/>
      </w:r>
    </w:p>
  </w:endnote>
  <w:endnote w:type="continuationSeparator" w:id="0">
    <w:p w14:paraId="2430C15B" w14:textId="77777777" w:rsidR="0094272F" w:rsidRDefault="0094272F" w:rsidP="00674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6B993" w14:textId="77777777" w:rsidR="006747A8" w:rsidRDefault="006747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9DE43" w14:textId="77777777" w:rsidR="006747A8" w:rsidRDefault="006747A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280A3" w14:textId="77777777" w:rsidR="006747A8" w:rsidRDefault="006747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58563" w14:textId="77777777" w:rsidR="0094272F" w:rsidRDefault="0094272F" w:rsidP="006747A8">
      <w:pPr>
        <w:spacing w:after="0" w:line="240" w:lineRule="auto"/>
      </w:pPr>
      <w:r>
        <w:separator/>
      </w:r>
    </w:p>
  </w:footnote>
  <w:footnote w:type="continuationSeparator" w:id="0">
    <w:p w14:paraId="3ECE27B7" w14:textId="77777777" w:rsidR="0094272F" w:rsidRDefault="0094272F" w:rsidP="00674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0094A" w14:textId="77777777" w:rsidR="006747A8" w:rsidRDefault="006747A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03052" w14:textId="2B3B0F47" w:rsidR="006747A8" w:rsidRDefault="006747A8" w:rsidP="006747A8">
    <w:pPr>
      <w:pStyle w:val="Nadpis1"/>
      <w:keepLines w:val="0"/>
      <w:tabs>
        <w:tab w:val="num" w:pos="432"/>
      </w:tabs>
      <w:suppressAutoHyphens/>
      <w:spacing w:before="0" w:after="0" w:line="240" w:lineRule="auto"/>
      <w:ind w:left="432" w:hanging="432"/>
      <w:jc w:val="center"/>
      <w:rPr>
        <w:szCs w:val="28"/>
      </w:rPr>
    </w:pPr>
    <w:r>
      <w:rPr>
        <w:noProof/>
        <w:sz w:val="32"/>
        <w:szCs w:val="24"/>
      </w:rPr>
      <w:drawing>
        <wp:anchor distT="0" distB="0" distL="114935" distR="114935" simplePos="0" relativeHeight="251659264" behindDoc="1" locked="0" layoutInCell="1" allowOverlap="1" wp14:anchorId="511A2A28" wp14:editId="4FCC9D35">
          <wp:simplePos x="0" y="0"/>
          <wp:positionH relativeFrom="column">
            <wp:posOffset>0</wp:posOffset>
          </wp:positionH>
          <wp:positionV relativeFrom="paragraph">
            <wp:posOffset>-114300</wp:posOffset>
          </wp:positionV>
          <wp:extent cx="815975" cy="911225"/>
          <wp:effectExtent l="0" t="0" r="3175" b="3175"/>
          <wp:wrapNone/>
          <wp:docPr id="1901312969" name="Obrázek 1" descr="Obsah obrázku skica, diagram, bílé,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798034" name="Obrázek 1" descr="Obsah obrázku skica, diagram, bílé, symbol&#10;&#10;Popis byl vytvořen automaticky"/>
                  <pic:cNvPicPr>
                    <a:picLocks noChangeAspect="1" noChangeArrowheads="1"/>
                  </pic:cNvPicPr>
                </pic:nvPicPr>
                <pic:blipFill>
                  <a:blip r:embed="rId1">
                    <a:lum contrast="100000"/>
                    <a:extLst>
                      <a:ext uri="{28A0092B-C50C-407E-A947-70E740481C1C}">
                        <a14:useLocalDpi xmlns:a14="http://schemas.microsoft.com/office/drawing/2010/main" val="0"/>
                      </a:ext>
                    </a:extLst>
                  </a:blip>
                  <a:srcRect/>
                  <a:stretch>
                    <a:fillRect/>
                  </a:stretch>
                </pic:blipFill>
                <pic:spPr bwMode="auto">
                  <a:xfrm>
                    <a:off x="0" y="0"/>
                    <a:ext cx="815975" cy="9112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szCs w:val="28"/>
      </w:rPr>
      <w:tab/>
    </w:r>
    <w:r>
      <w:rPr>
        <w:szCs w:val="28"/>
      </w:rPr>
      <w:tab/>
      <w:t>Obec Kunčice pod Ondřejníkem</w:t>
    </w:r>
  </w:p>
  <w:p w14:paraId="14DABA4B" w14:textId="77777777" w:rsidR="006747A8" w:rsidRDefault="006747A8" w:rsidP="006747A8">
    <w:pPr>
      <w:pStyle w:val="Zhlav"/>
      <w:tabs>
        <w:tab w:val="clear" w:pos="4536"/>
        <w:tab w:val="clear" w:pos="9072"/>
      </w:tabs>
      <w:jc w:val="center"/>
      <w:rPr>
        <w:szCs w:val="21"/>
      </w:rPr>
    </w:pPr>
    <w:r>
      <w:rPr>
        <w:szCs w:val="21"/>
      </w:rPr>
      <w:tab/>
    </w:r>
    <w:r>
      <w:rPr>
        <w:szCs w:val="21"/>
      </w:rPr>
      <w:tab/>
      <w:t xml:space="preserve"> Okres Frýdek-Místek, č.p.569, PSČ 739 </w:t>
    </w:r>
    <w:proofErr w:type="gramStart"/>
    <w:r>
      <w:rPr>
        <w:szCs w:val="21"/>
      </w:rPr>
      <w:t>13,  IČO</w:t>
    </w:r>
    <w:proofErr w:type="gramEnd"/>
    <w:r>
      <w:rPr>
        <w:szCs w:val="21"/>
      </w:rPr>
      <w:t>:00296856, tel: 556 850 154,</w:t>
    </w:r>
  </w:p>
  <w:p w14:paraId="26299681" w14:textId="77777777" w:rsidR="006747A8" w:rsidRDefault="006747A8" w:rsidP="006747A8">
    <w:pPr>
      <w:pStyle w:val="Zhlav"/>
      <w:tabs>
        <w:tab w:val="clear" w:pos="4536"/>
        <w:tab w:val="clear" w:pos="9072"/>
      </w:tabs>
      <w:rPr>
        <w:szCs w:val="21"/>
      </w:rPr>
    </w:pPr>
    <w:r>
      <w:rPr>
        <w:szCs w:val="21"/>
      </w:rPr>
      <w:t xml:space="preserve">                                              </w:t>
    </w:r>
    <w:r>
      <w:t xml:space="preserve">         e-mail: </w:t>
    </w:r>
    <w:hyperlink r:id="rId2" w:history="1">
      <w:r>
        <w:rPr>
          <w:rStyle w:val="Hypertextovodkaz"/>
        </w:rPr>
        <w:t>obecni.urad@kuncicepo.cz</w:t>
      </w:r>
    </w:hyperlink>
  </w:p>
  <w:p w14:paraId="247FA2BD" w14:textId="77777777" w:rsidR="006747A8" w:rsidRDefault="006747A8" w:rsidP="006747A8">
    <w:pPr>
      <w:pStyle w:val="Zhlav"/>
      <w:pBdr>
        <w:bottom w:val="double" w:sz="1" w:space="2" w:color="000000"/>
      </w:pBdr>
      <w:tabs>
        <w:tab w:val="clear" w:pos="4536"/>
        <w:tab w:val="clear" w:pos="9072"/>
      </w:tabs>
      <w:rPr>
        <w:szCs w:val="21"/>
      </w:rPr>
    </w:pPr>
  </w:p>
  <w:p w14:paraId="4345BACB" w14:textId="0345E3A6" w:rsidR="006747A8" w:rsidRDefault="006747A8">
    <w:pPr>
      <w:pStyle w:val="Zhlav"/>
    </w:pPr>
  </w:p>
  <w:p w14:paraId="1DE13180" w14:textId="77777777" w:rsidR="006747A8" w:rsidRDefault="006747A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4C2A7" w14:textId="77777777" w:rsidR="006747A8" w:rsidRDefault="006747A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367420"/>
    <w:multiLevelType w:val="hybridMultilevel"/>
    <w:tmpl w:val="BD3E9E18"/>
    <w:lvl w:ilvl="0" w:tplc="FEE8A9CE">
      <w:start w:val="702"/>
      <w:numFmt w:val="bullet"/>
      <w:lvlText w:val="-"/>
      <w:lvlJc w:val="left"/>
      <w:pPr>
        <w:ind w:left="1035" w:hanging="360"/>
      </w:pPr>
      <w:rPr>
        <w:rFonts w:ascii="Tahoma" w:eastAsiaTheme="minorHAnsi" w:hAnsi="Tahoma" w:cs="Tahoma" w:hint="default"/>
      </w:rPr>
    </w:lvl>
    <w:lvl w:ilvl="1" w:tplc="04050003" w:tentative="1">
      <w:start w:val="1"/>
      <w:numFmt w:val="bullet"/>
      <w:lvlText w:val="o"/>
      <w:lvlJc w:val="left"/>
      <w:pPr>
        <w:ind w:left="1755" w:hanging="360"/>
      </w:pPr>
      <w:rPr>
        <w:rFonts w:ascii="Courier New" w:hAnsi="Courier New" w:cs="Courier New" w:hint="default"/>
      </w:rPr>
    </w:lvl>
    <w:lvl w:ilvl="2" w:tplc="04050005" w:tentative="1">
      <w:start w:val="1"/>
      <w:numFmt w:val="bullet"/>
      <w:lvlText w:val=""/>
      <w:lvlJc w:val="left"/>
      <w:pPr>
        <w:ind w:left="2475" w:hanging="360"/>
      </w:pPr>
      <w:rPr>
        <w:rFonts w:ascii="Wingdings" w:hAnsi="Wingdings" w:hint="default"/>
      </w:rPr>
    </w:lvl>
    <w:lvl w:ilvl="3" w:tplc="04050001" w:tentative="1">
      <w:start w:val="1"/>
      <w:numFmt w:val="bullet"/>
      <w:lvlText w:val=""/>
      <w:lvlJc w:val="left"/>
      <w:pPr>
        <w:ind w:left="3195" w:hanging="360"/>
      </w:pPr>
      <w:rPr>
        <w:rFonts w:ascii="Symbol" w:hAnsi="Symbol" w:hint="default"/>
      </w:rPr>
    </w:lvl>
    <w:lvl w:ilvl="4" w:tplc="04050003" w:tentative="1">
      <w:start w:val="1"/>
      <w:numFmt w:val="bullet"/>
      <w:lvlText w:val="o"/>
      <w:lvlJc w:val="left"/>
      <w:pPr>
        <w:ind w:left="3915" w:hanging="360"/>
      </w:pPr>
      <w:rPr>
        <w:rFonts w:ascii="Courier New" w:hAnsi="Courier New" w:cs="Courier New" w:hint="default"/>
      </w:rPr>
    </w:lvl>
    <w:lvl w:ilvl="5" w:tplc="04050005" w:tentative="1">
      <w:start w:val="1"/>
      <w:numFmt w:val="bullet"/>
      <w:lvlText w:val=""/>
      <w:lvlJc w:val="left"/>
      <w:pPr>
        <w:ind w:left="4635" w:hanging="360"/>
      </w:pPr>
      <w:rPr>
        <w:rFonts w:ascii="Wingdings" w:hAnsi="Wingdings" w:hint="default"/>
      </w:rPr>
    </w:lvl>
    <w:lvl w:ilvl="6" w:tplc="04050001" w:tentative="1">
      <w:start w:val="1"/>
      <w:numFmt w:val="bullet"/>
      <w:lvlText w:val=""/>
      <w:lvlJc w:val="left"/>
      <w:pPr>
        <w:ind w:left="5355" w:hanging="360"/>
      </w:pPr>
      <w:rPr>
        <w:rFonts w:ascii="Symbol" w:hAnsi="Symbol" w:hint="default"/>
      </w:rPr>
    </w:lvl>
    <w:lvl w:ilvl="7" w:tplc="04050003" w:tentative="1">
      <w:start w:val="1"/>
      <w:numFmt w:val="bullet"/>
      <w:lvlText w:val="o"/>
      <w:lvlJc w:val="left"/>
      <w:pPr>
        <w:ind w:left="6075" w:hanging="360"/>
      </w:pPr>
      <w:rPr>
        <w:rFonts w:ascii="Courier New" w:hAnsi="Courier New" w:cs="Courier New" w:hint="default"/>
      </w:rPr>
    </w:lvl>
    <w:lvl w:ilvl="8" w:tplc="04050005" w:tentative="1">
      <w:start w:val="1"/>
      <w:numFmt w:val="bullet"/>
      <w:lvlText w:val=""/>
      <w:lvlJc w:val="left"/>
      <w:pPr>
        <w:ind w:left="6795" w:hanging="360"/>
      </w:pPr>
      <w:rPr>
        <w:rFonts w:ascii="Wingdings" w:hAnsi="Wingdings" w:hint="default"/>
      </w:rPr>
    </w:lvl>
  </w:abstractNum>
  <w:num w:numId="1" w16cid:durableId="1486971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46"/>
    <w:rsid w:val="003B4FB8"/>
    <w:rsid w:val="00434943"/>
    <w:rsid w:val="00485C29"/>
    <w:rsid w:val="004E4E66"/>
    <w:rsid w:val="00501CF3"/>
    <w:rsid w:val="005512EE"/>
    <w:rsid w:val="005B6E10"/>
    <w:rsid w:val="006747A8"/>
    <w:rsid w:val="00683B09"/>
    <w:rsid w:val="006D4313"/>
    <w:rsid w:val="008031A2"/>
    <w:rsid w:val="008309D0"/>
    <w:rsid w:val="008D6FE9"/>
    <w:rsid w:val="009116DE"/>
    <w:rsid w:val="0094272F"/>
    <w:rsid w:val="00A179FE"/>
    <w:rsid w:val="00A70AA4"/>
    <w:rsid w:val="00A80A75"/>
    <w:rsid w:val="00AA7D46"/>
    <w:rsid w:val="00C76DFE"/>
    <w:rsid w:val="00D8097A"/>
    <w:rsid w:val="00EE4237"/>
    <w:rsid w:val="00FD11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15099"/>
  <w15:chartTrackingRefBased/>
  <w15:docId w15:val="{811603F7-CCF0-4FFC-AB5E-1E3A92CE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AA7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AA7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AA7D4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AA7D4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AA7D4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AA7D4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AA7D4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AA7D4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AA7D4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A7D4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A7D4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A7D4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A7D4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A7D4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A7D4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A7D4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A7D4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A7D46"/>
    <w:rPr>
      <w:rFonts w:eastAsiaTheme="majorEastAsia" w:cstheme="majorBidi"/>
      <w:color w:val="272727" w:themeColor="text1" w:themeTint="D8"/>
    </w:rPr>
  </w:style>
  <w:style w:type="paragraph" w:styleId="Nzev">
    <w:name w:val="Title"/>
    <w:basedOn w:val="Normln"/>
    <w:next w:val="Normln"/>
    <w:link w:val="NzevChar"/>
    <w:uiPriority w:val="10"/>
    <w:qFormat/>
    <w:rsid w:val="00AA7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A7D4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A7D4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A7D4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A7D46"/>
    <w:pPr>
      <w:spacing w:before="160"/>
      <w:jc w:val="center"/>
    </w:pPr>
    <w:rPr>
      <w:i/>
      <w:iCs/>
      <w:color w:val="404040" w:themeColor="text1" w:themeTint="BF"/>
    </w:rPr>
  </w:style>
  <w:style w:type="character" w:customStyle="1" w:styleId="CittChar">
    <w:name w:val="Citát Char"/>
    <w:basedOn w:val="Standardnpsmoodstavce"/>
    <w:link w:val="Citt"/>
    <w:uiPriority w:val="29"/>
    <w:rsid w:val="00AA7D46"/>
    <w:rPr>
      <w:i/>
      <w:iCs/>
      <w:color w:val="404040" w:themeColor="text1" w:themeTint="BF"/>
    </w:rPr>
  </w:style>
  <w:style w:type="paragraph" w:styleId="Odstavecseseznamem">
    <w:name w:val="List Paragraph"/>
    <w:basedOn w:val="Normln"/>
    <w:uiPriority w:val="34"/>
    <w:qFormat/>
    <w:rsid w:val="00AA7D46"/>
    <w:pPr>
      <w:ind w:left="720"/>
      <w:contextualSpacing/>
    </w:pPr>
  </w:style>
  <w:style w:type="character" w:styleId="Zdraznnintenzivn">
    <w:name w:val="Intense Emphasis"/>
    <w:basedOn w:val="Standardnpsmoodstavce"/>
    <w:uiPriority w:val="21"/>
    <w:qFormat/>
    <w:rsid w:val="00AA7D46"/>
    <w:rPr>
      <w:i/>
      <w:iCs/>
      <w:color w:val="0F4761" w:themeColor="accent1" w:themeShade="BF"/>
    </w:rPr>
  </w:style>
  <w:style w:type="paragraph" w:styleId="Vrazncitt">
    <w:name w:val="Intense Quote"/>
    <w:basedOn w:val="Normln"/>
    <w:next w:val="Normln"/>
    <w:link w:val="VrazncittChar"/>
    <w:uiPriority w:val="30"/>
    <w:qFormat/>
    <w:rsid w:val="00AA7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A7D46"/>
    <w:rPr>
      <w:i/>
      <w:iCs/>
      <w:color w:val="0F4761" w:themeColor="accent1" w:themeShade="BF"/>
    </w:rPr>
  </w:style>
  <w:style w:type="character" w:styleId="Odkazintenzivn">
    <w:name w:val="Intense Reference"/>
    <w:basedOn w:val="Standardnpsmoodstavce"/>
    <w:uiPriority w:val="32"/>
    <w:qFormat/>
    <w:rsid w:val="00AA7D46"/>
    <w:rPr>
      <w:b/>
      <w:bCs/>
      <w:smallCaps/>
      <w:color w:val="0F4761" w:themeColor="accent1" w:themeShade="BF"/>
      <w:spacing w:val="5"/>
    </w:rPr>
  </w:style>
  <w:style w:type="paragraph" w:customStyle="1" w:styleId="Default">
    <w:name w:val="Default"/>
    <w:rsid w:val="00AA7D46"/>
    <w:pPr>
      <w:autoSpaceDE w:val="0"/>
      <w:autoSpaceDN w:val="0"/>
      <w:adjustRightInd w:val="0"/>
      <w:spacing w:after="0" w:line="240" w:lineRule="auto"/>
    </w:pPr>
    <w:rPr>
      <w:rFonts w:ascii="Tahoma" w:hAnsi="Tahoma" w:cs="Tahoma"/>
      <w:color w:val="000000"/>
      <w:kern w:val="0"/>
      <w:sz w:val="24"/>
      <w:szCs w:val="24"/>
    </w:rPr>
  </w:style>
  <w:style w:type="paragraph" w:styleId="Zhlav">
    <w:name w:val="header"/>
    <w:basedOn w:val="Normln"/>
    <w:link w:val="ZhlavChar"/>
    <w:unhideWhenUsed/>
    <w:rsid w:val="006747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47A8"/>
  </w:style>
  <w:style w:type="paragraph" w:styleId="Zpat">
    <w:name w:val="footer"/>
    <w:basedOn w:val="Normln"/>
    <w:link w:val="ZpatChar"/>
    <w:uiPriority w:val="99"/>
    <w:unhideWhenUsed/>
    <w:rsid w:val="006747A8"/>
    <w:pPr>
      <w:tabs>
        <w:tab w:val="center" w:pos="4536"/>
        <w:tab w:val="right" w:pos="9072"/>
      </w:tabs>
      <w:spacing w:after="0" w:line="240" w:lineRule="auto"/>
    </w:pPr>
  </w:style>
  <w:style w:type="character" w:customStyle="1" w:styleId="ZpatChar">
    <w:name w:val="Zápatí Char"/>
    <w:basedOn w:val="Standardnpsmoodstavce"/>
    <w:link w:val="Zpat"/>
    <w:uiPriority w:val="99"/>
    <w:rsid w:val="006747A8"/>
  </w:style>
  <w:style w:type="character" w:styleId="Hypertextovodkaz">
    <w:name w:val="Hyperlink"/>
    <w:rsid w:val="006747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obecni.urad@kuncicepo.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382</Words>
  <Characters>2260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Hrubiš</dc:creator>
  <cp:keywords/>
  <dc:description/>
  <cp:lastModifiedBy>Tomáš Hrubiš</cp:lastModifiedBy>
  <cp:revision>15</cp:revision>
  <dcterms:created xsi:type="dcterms:W3CDTF">2024-04-10T08:10:00Z</dcterms:created>
  <dcterms:modified xsi:type="dcterms:W3CDTF">2024-04-12T06:48:00Z</dcterms:modified>
</cp:coreProperties>
</file>