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7860E" w14:textId="77777777" w:rsidR="00FB4B83" w:rsidRDefault="00BC61FB">
      <w:pPr>
        <w:rPr>
          <w:b/>
          <w:sz w:val="24"/>
        </w:rPr>
      </w:pPr>
      <w:r>
        <w:rPr>
          <w:b/>
          <w:sz w:val="24"/>
        </w:rPr>
        <w:t>Průvodní doklad k materiálu na jednání zastupitelstva obce Brandýsek / prosinec 2023</w:t>
      </w:r>
    </w:p>
    <w:p w14:paraId="6A07860F" w14:textId="52CF1729" w:rsidR="00FB4B83" w:rsidRDefault="00BC61FB">
      <w:r>
        <w:rPr>
          <w:b/>
        </w:rPr>
        <w:t>Název materiálu:</w:t>
      </w:r>
      <w:r>
        <w:t xml:space="preserve"> </w:t>
      </w:r>
      <w:r>
        <w:rPr>
          <w:b/>
          <w:bCs/>
        </w:rPr>
        <w:t xml:space="preserve">Ceny známek </w:t>
      </w:r>
      <w:r w:rsidR="00C11E7F">
        <w:rPr>
          <w:b/>
          <w:bCs/>
        </w:rPr>
        <w:t>z</w:t>
      </w:r>
      <w:r>
        <w:rPr>
          <w:b/>
          <w:bCs/>
        </w:rPr>
        <w:t>a svoz domovního odpadu v roce 2024</w:t>
      </w:r>
    </w:p>
    <w:p w14:paraId="6A078610" w14:textId="77777777" w:rsidR="00FB4B83" w:rsidRDefault="00FB4B83"/>
    <w:p w14:paraId="6A078611" w14:textId="77777777" w:rsidR="00FB4B83" w:rsidRDefault="00BC61FB">
      <w:r>
        <w:rPr>
          <w:b/>
        </w:rPr>
        <w:t>Předkladatel:</w:t>
      </w:r>
      <w:r>
        <w:t xml:space="preserve"> Ing. Pavla Schillerová, Ing. Jana Gylden, Jiří Kratochvíl, Ing. </w:t>
      </w:r>
      <w:r>
        <w:t xml:space="preserve">Miroslav Macíček a Ing. Leoš Reichl </w:t>
      </w:r>
    </w:p>
    <w:p w14:paraId="6A078612" w14:textId="77777777" w:rsidR="00FB4B83" w:rsidRDefault="00BC61FB">
      <w:r>
        <w:rPr>
          <w:b/>
        </w:rPr>
        <w:t>Zpracovatel návrhu:</w:t>
      </w:r>
      <w:r>
        <w:t xml:space="preserve"> Jiří Kratochvíl</w:t>
      </w:r>
    </w:p>
    <w:p w14:paraId="6A078613" w14:textId="77777777" w:rsidR="00FB4B83" w:rsidRDefault="00FB4B83"/>
    <w:p w14:paraId="6A078614" w14:textId="77777777" w:rsidR="00FB4B83" w:rsidRDefault="00BC61FB">
      <w:pPr>
        <w:rPr>
          <w:b/>
        </w:rPr>
      </w:pPr>
      <w:r>
        <w:rPr>
          <w:b/>
        </w:rPr>
        <w:t xml:space="preserve">Předkládací zpráva: </w:t>
      </w:r>
    </w:p>
    <w:p w14:paraId="6A078615" w14:textId="77777777" w:rsidR="00FB4B83" w:rsidRDefault="00BC61FB">
      <w:r>
        <w:t>Výdaje na svoz komunálního odpadu stále rostou. V roce 2022 činila průměrná částka vybraná na občana 523 Kč, přičemž odpadové hospodářství dotovala obec částkou vyšší než 1.1M Kč.  Obec prostřednictvím rozpočtového určení daní dostává ze státního rozpočtu částku mimo jiné závislou na počtu trvale hlášených obyvatel. Proto je vhodné, aby trvale hlášení obyvatelé měli poplatek z komunálního odpadu zvýhodněný. Navrhujeme pro rok 2024 zvýšit poplatek za popelnici, a zároveň poskytovat trvale hlášeným obyvatelům</w:t>
      </w:r>
      <w:r>
        <w:t xml:space="preserve"> slevu takto</w:t>
      </w:r>
    </w:p>
    <w:tbl>
      <w:tblPr>
        <w:tblW w:w="9056" w:type="dxa"/>
        <w:tblCellMar>
          <w:left w:w="10" w:type="dxa"/>
          <w:right w:w="10" w:type="dxa"/>
        </w:tblCellMar>
        <w:tblLook w:val="04A0" w:firstRow="1" w:lastRow="0" w:firstColumn="1" w:lastColumn="0" w:noHBand="0" w:noVBand="1"/>
      </w:tblPr>
      <w:tblGrid>
        <w:gridCol w:w="2840"/>
        <w:gridCol w:w="1696"/>
        <w:gridCol w:w="1131"/>
        <w:gridCol w:w="1130"/>
        <w:gridCol w:w="1131"/>
        <w:gridCol w:w="1128"/>
      </w:tblGrid>
      <w:tr w:rsidR="00FB4B83" w14:paraId="6A07861C" w14:textId="77777777">
        <w:tblPrEx>
          <w:tblCellMar>
            <w:top w:w="0" w:type="dxa"/>
            <w:bottom w:w="0" w:type="dxa"/>
          </w:tblCellMar>
        </w:tblPrEx>
        <w:tc>
          <w:tcPr>
            <w:tcW w:w="2840" w:type="dxa"/>
            <w:shd w:val="clear" w:color="auto" w:fill="FFFFFF"/>
            <w:tcMar>
              <w:top w:w="15" w:type="dxa"/>
              <w:left w:w="15" w:type="dxa"/>
              <w:bottom w:w="15" w:type="dxa"/>
              <w:right w:w="15" w:type="dxa"/>
            </w:tcMar>
          </w:tcPr>
          <w:p w14:paraId="6A078616" w14:textId="77777777" w:rsidR="00FB4B83" w:rsidRDefault="00BC61FB">
            <w:pPr>
              <w:jc w:val="center"/>
            </w:pPr>
            <w:r>
              <w:rPr>
                <w:b/>
                <w:bCs/>
              </w:rPr>
              <w:t>Četnost svozu</w:t>
            </w:r>
          </w:p>
        </w:tc>
        <w:tc>
          <w:tcPr>
            <w:tcW w:w="1696" w:type="dxa"/>
            <w:shd w:val="clear" w:color="auto" w:fill="FFFFFF"/>
            <w:tcMar>
              <w:top w:w="15" w:type="dxa"/>
              <w:left w:w="15" w:type="dxa"/>
              <w:bottom w:w="15" w:type="dxa"/>
              <w:right w:w="15" w:type="dxa"/>
            </w:tcMar>
          </w:tcPr>
          <w:p w14:paraId="6A078617" w14:textId="77777777" w:rsidR="00FB4B83" w:rsidRDefault="00BC61FB">
            <w:pPr>
              <w:jc w:val="center"/>
            </w:pPr>
            <w:r>
              <w:rPr>
                <w:b/>
                <w:bCs/>
              </w:rPr>
              <w:t>Velikost nádoby</w:t>
            </w:r>
          </w:p>
        </w:tc>
        <w:tc>
          <w:tcPr>
            <w:tcW w:w="1131" w:type="dxa"/>
            <w:shd w:val="clear" w:color="auto" w:fill="FFFFFF"/>
            <w:tcMar>
              <w:top w:w="15" w:type="dxa"/>
              <w:left w:w="15" w:type="dxa"/>
              <w:bottom w:w="15" w:type="dxa"/>
              <w:right w:w="15" w:type="dxa"/>
            </w:tcMar>
          </w:tcPr>
          <w:p w14:paraId="6A078618" w14:textId="77777777" w:rsidR="00FB4B83" w:rsidRDefault="00BC61FB">
            <w:pPr>
              <w:jc w:val="center"/>
              <w:rPr>
                <w:b/>
                <w:bCs/>
              </w:rPr>
            </w:pPr>
            <w:r>
              <w:rPr>
                <w:b/>
                <w:bCs/>
              </w:rPr>
              <w:t>Cena 2023</w:t>
            </w:r>
          </w:p>
        </w:tc>
        <w:tc>
          <w:tcPr>
            <w:tcW w:w="1130" w:type="dxa"/>
            <w:shd w:val="clear" w:color="auto" w:fill="FFFFFF"/>
            <w:tcMar>
              <w:top w:w="15" w:type="dxa"/>
              <w:left w:w="15" w:type="dxa"/>
              <w:bottom w:w="15" w:type="dxa"/>
              <w:right w:w="15" w:type="dxa"/>
            </w:tcMar>
          </w:tcPr>
          <w:p w14:paraId="6A078619" w14:textId="77777777" w:rsidR="00FB4B83" w:rsidRDefault="00BC61FB">
            <w:pPr>
              <w:jc w:val="center"/>
              <w:rPr>
                <w:b/>
                <w:bCs/>
              </w:rPr>
            </w:pPr>
            <w:r>
              <w:rPr>
                <w:b/>
                <w:bCs/>
              </w:rPr>
              <w:t>Cena 2024</w:t>
            </w:r>
          </w:p>
        </w:tc>
        <w:tc>
          <w:tcPr>
            <w:tcW w:w="1131" w:type="dxa"/>
            <w:shd w:val="clear" w:color="auto" w:fill="FFFFFF"/>
            <w:tcMar>
              <w:top w:w="15" w:type="dxa"/>
              <w:left w:w="15" w:type="dxa"/>
              <w:bottom w:w="15" w:type="dxa"/>
              <w:right w:w="15" w:type="dxa"/>
            </w:tcMar>
          </w:tcPr>
          <w:p w14:paraId="6A07861A" w14:textId="77777777" w:rsidR="00FB4B83" w:rsidRDefault="00BC61FB">
            <w:pPr>
              <w:jc w:val="center"/>
              <w:rPr>
                <w:b/>
                <w:bCs/>
              </w:rPr>
            </w:pPr>
            <w:r>
              <w:rPr>
                <w:b/>
                <w:bCs/>
              </w:rPr>
              <w:t>Trvalý pobyt sleva</w:t>
            </w:r>
          </w:p>
        </w:tc>
        <w:tc>
          <w:tcPr>
            <w:tcW w:w="1128" w:type="dxa"/>
            <w:shd w:val="clear" w:color="auto" w:fill="FFFFFF"/>
            <w:tcMar>
              <w:top w:w="15" w:type="dxa"/>
              <w:left w:w="15" w:type="dxa"/>
              <w:bottom w:w="15" w:type="dxa"/>
              <w:right w:w="15" w:type="dxa"/>
            </w:tcMar>
          </w:tcPr>
          <w:p w14:paraId="6A07861B" w14:textId="77777777" w:rsidR="00FB4B83" w:rsidRDefault="00BC61FB">
            <w:pPr>
              <w:jc w:val="center"/>
              <w:rPr>
                <w:b/>
                <w:bCs/>
              </w:rPr>
            </w:pPr>
            <w:r>
              <w:rPr>
                <w:b/>
                <w:bCs/>
              </w:rPr>
              <w:t>Cena se slevou</w:t>
            </w:r>
          </w:p>
        </w:tc>
      </w:tr>
      <w:tr w:rsidR="00FB4B83" w14:paraId="6A078623" w14:textId="77777777">
        <w:tblPrEx>
          <w:tblCellMar>
            <w:top w:w="0" w:type="dxa"/>
            <w:bottom w:w="0" w:type="dxa"/>
          </w:tblCellMar>
        </w:tblPrEx>
        <w:tc>
          <w:tcPr>
            <w:tcW w:w="2840" w:type="dxa"/>
            <w:shd w:val="clear" w:color="auto" w:fill="FAFAFA"/>
            <w:tcMar>
              <w:top w:w="15" w:type="dxa"/>
              <w:left w:w="15" w:type="dxa"/>
              <w:bottom w:w="15" w:type="dxa"/>
              <w:right w:w="15" w:type="dxa"/>
            </w:tcMar>
          </w:tcPr>
          <w:p w14:paraId="6A07861D" w14:textId="77777777" w:rsidR="00FB4B83" w:rsidRDefault="00BC61FB">
            <w:r>
              <w:t>1x týdně</w:t>
            </w:r>
          </w:p>
        </w:tc>
        <w:tc>
          <w:tcPr>
            <w:tcW w:w="1696" w:type="dxa"/>
            <w:shd w:val="clear" w:color="auto" w:fill="FAFAFA"/>
            <w:tcMar>
              <w:top w:w="15" w:type="dxa"/>
              <w:left w:w="15" w:type="dxa"/>
              <w:bottom w:w="15" w:type="dxa"/>
              <w:right w:w="15" w:type="dxa"/>
            </w:tcMar>
          </w:tcPr>
          <w:p w14:paraId="6A07861E" w14:textId="77777777" w:rsidR="00FB4B83" w:rsidRDefault="00BC61FB">
            <w:pPr>
              <w:jc w:val="right"/>
            </w:pPr>
            <w:r>
              <w:t>120 l</w:t>
            </w:r>
          </w:p>
        </w:tc>
        <w:tc>
          <w:tcPr>
            <w:tcW w:w="1131" w:type="dxa"/>
            <w:shd w:val="clear" w:color="auto" w:fill="FAFAFA"/>
            <w:tcMar>
              <w:top w:w="15" w:type="dxa"/>
              <w:left w:w="15" w:type="dxa"/>
              <w:bottom w:w="15" w:type="dxa"/>
              <w:right w:w="15" w:type="dxa"/>
            </w:tcMar>
          </w:tcPr>
          <w:p w14:paraId="6A07861F" w14:textId="77777777" w:rsidR="00FB4B83" w:rsidRDefault="00BC61FB">
            <w:pPr>
              <w:jc w:val="right"/>
            </w:pPr>
            <w:r>
              <w:t>3 040 Kč</w:t>
            </w:r>
          </w:p>
        </w:tc>
        <w:tc>
          <w:tcPr>
            <w:tcW w:w="1130" w:type="dxa"/>
            <w:shd w:val="clear" w:color="auto" w:fill="FAFAFA"/>
            <w:tcMar>
              <w:top w:w="15" w:type="dxa"/>
              <w:left w:w="15" w:type="dxa"/>
              <w:bottom w:w="15" w:type="dxa"/>
              <w:right w:w="15" w:type="dxa"/>
            </w:tcMar>
          </w:tcPr>
          <w:p w14:paraId="6A078620" w14:textId="77777777" w:rsidR="00FB4B83" w:rsidRDefault="00BC61FB">
            <w:pPr>
              <w:jc w:val="right"/>
            </w:pPr>
            <w:r>
              <w:t>4 000 Kč</w:t>
            </w:r>
          </w:p>
        </w:tc>
        <w:tc>
          <w:tcPr>
            <w:tcW w:w="1131" w:type="dxa"/>
            <w:shd w:val="clear" w:color="auto" w:fill="FAFAFA"/>
            <w:tcMar>
              <w:top w:w="15" w:type="dxa"/>
              <w:left w:w="15" w:type="dxa"/>
              <w:bottom w:w="15" w:type="dxa"/>
              <w:right w:w="15" w:type="dxa"/>
            </w:tcMar>
          </w:tcPr>
          <w:p w14:paraId="6A078621" w14:textId="77777777" w:rsidR="00FB4B83" w:rsidRDefault="00BC61FB">
            <w:pPr>
              <w:jc w:val="right"/>
            </w:pPr>
            <w:r>
              <w:t>1 000 Kč</w:t>
            </w:r>
          </w:p>
        </w:tc>
        <w:tc>
          <w:tcPr>
            <w:tcW w:w="1128" w:type="dxa"/>
            <w:shd w:val="clear" w:color="auto" w:fill="FAFAFA"/>
            <w:tcMar>
              <w:top w:w="15" w:type="dxa"/>
              <w:left w:w="15" w:type="dxa"/>
              <w:bottom w:w="15" w:type="dxa"/>
              <w:right w:w="15" w:type="dxa"/>
            </w:tcMar>
          </w:tcPr>
          <w:p w14:paraId="6A078622" w14:textId="77777777" w:rsidR="00FB4B83" w:rsidRDefault="00BC61FB">
            <w:pPr>
              <w:jc w:val="right"/>
            </w:pPr>
            <w:r>
              <w:t>3 000 Kč</w:t>
            </w:r>
          </w:p>
        </w:tc>
      </w:tr>
      <w:tr w:rsidR="00FB4B83" w14:paraId="6A07862A" w14:textId="77777777">
        <w:tblPrEx>
          <w:tblCellMar>
            <w:top w:w="0" w:type="dxa"/>
            <w:bottom w:w="0" w:type="dxa"/>
          </w:tblCellMar>
        </w:tblPrEx>
        <w:tc>
          <w:tcPr>
            <w:tcW w:w="2840" w:type="dxa"/>
            <w:shd w:val="clear" w:color="auto" w:fill="FFFFFF"/>
            <w:tcMar>
              <w:top w:w="15" w:type="dxa"/>
              <w:left w:w="15" w:type="dxa"/>
              <w:bottom w:w="15" w:type="dxa"/>
              <w:right w:w="15" w:type="dxa"/>
            </w:tcMar>
          </w:tcPr>
          <w:p w14:paraId="6A078624" w14:textId="77777777" w:rsidR="00FB4B83" w:rsidRDefault="00BC61FB">
            <w:r>
              <w:t xml:space="preserve">1x </w:t>
            </w:r>
            <w:r>
              <w:t>týdně</w:t>
            </w:r>
          </w:p>
        </w:tc>
        <w:tc>
          <w:tcPr>
            <w:tcW w:w="1696" w:type="dxa"/>
            <w:shd w:val="clear" w:color="auto" w:fill="FFFFFF"/>
            <w:tcMar>
              <w:top w:w="15" w:type="dxa"/>
              <w:left w:w="15" w:type="dxa"/>
              <w:bottom w:w="15" w:type="dxa"/>
              <w:right w:w="15" w:type="dxa"/>
            </w:tcMar>
          </w:tcPr>
          <w:p w14:paraId="6A078625" w14:textId="77777777" w:rsidR="00FB4B83" w:rsidRDefault="00BC61FB">
            <w:pPr>
              <w:jc w:val="right"/>
            </w:pPr>
            <w:r>
              <w:t>240 l</w:t>
            </w:r>
          </w:p>
        </w:tc>
        <w:tc>
          <w:tcPr>
            <w:tcW w:w="1131" w:type="dxa"/>
            <w:shd w:val="clear" w:color="auto" w:fill="FFFFFF"/>
            <w:tcMar>
              <w:top w:w="15" w:type="dxa"/>
              <w:left w:w="15" w:type="dxa"/>
              <w:bottom w:w="15" w:type="dxa"/>
              <w:right w:w="15" w:type="dxa"/>
            </w:tcMar>
          </w:tcPr>
          <w:p w14:paraId="6A078626" w14:textId="77777777" w:rsidR="00FB4B83" w:rsidRDefault="00BC61FB">
            <w:pPr>
              <w:jc w:val="right"/>
            </w:pPr>
            <w:r>
              <w:t>6 080 Kč</w:t>
            </w:r>
          </w:p>
        </w:tc>
        <w:tc>
          <w:tcPr>
            <w:tcW w:w="1130" w:type="dxa"/>
            <w:shd w:val="clear" w:color="auto" w:fill="FFFFFF"/>
            <w:tcMar>
              <w:top w:w="15" w:type="dxa"/>
              <w:left w:w="15" w:type="dxa"/>
              <w:bottom w:w="15" w:type="dxa"/>
              <w:right w:w="15" w:type="dxa"/>
            </w:tcMar>
          </w:tcPr>
          <w:p w14:paraId="6A078627" w14:textId="77777777" w:rsidR="00FB4B83" w:rsidRDefault="00BC61FB">
            <w:pPr>
              <w:jc w:val="right"/>
            </w:pPr>
            <w:r>
              <w:t>8 000 Kč</w:t>
            </w:r>
          </w:p>
        </w:tc>
        <w:tc>
          <w:tcPr>
            <w:tcW w:w="1131" w:type="dxa"/>
            <w:shd w:val="clear" w:color="auto" w:fill="FFFFFF"/>
            <w:tcMar>
              <w:top w:w="15" w:type="dxa"/>
              <w:left w:w="15" w:type="dxa"/>
              <w:bottom w:w="15" w:type="dxa"/>
              <w:right w:w="15" w:type="dxa"/>
            </w:tcMar>
          </w:tcPr>
          <w:p w14:paraId="6A078628" w14:textId="77777777" w:rsidR="00FB4B83" w:rsidRDefault="00BC61FB">
            <w:pPr>
              <w:jc w:val="right"/>
            </w:pPr>
            <w:r>
              <w:t>2 000 Kč</w:t>
            </w:r>
          </w:p>
        </w:tc>
        <w:tc>
          <w:tcPr>
            <w:tcW w:w="1128" w:type="dxa"/>
            <w:shd w:val="clear" w:color="auto" w:fill="FFFFFF"/>
            <w:tcMar>
              <w:top w:w="15" w:type="dxa"/>
              <w:left w:w="15" w:type="dxa"/>
              <w:bottom w:w="15" w:type="dxa"/>
              <w:right w:w="15" w:type="dxa"/>
            </w:tcMar>
          </w:tcPr>
          <w:p w14:paraId="6A078629" w14:textId="77777777" w:rsidR="00FB4B83" w:rsidRDefault="00BC61FB">
            <w:pPr>
              <w:jc w:val="right"/>
            </w:pPr>
            <w:r>
              <w:t>6 000 Kč</w:t>
            </w:r>
          </w:p>
        </w:tc>
      </w:tr>
      <w:tr w:rsidR="00FB4B83" w14:paraId="6A078631" w14:textId="77777777">
        <w:tblPrEx>
          <w:tblCellMar>
            <w:top w:w="0" w:type="dxa"/>
            <w:bottom w:w="0" w:type="dxa"/>
          </w:tblCellMar>
        </w:tblPrEx>
        <w:tc>
          <w:tcPr>
            <w:tcW w:w="2840" w:type="dxa"/>
            <w:shd w:val="clear" w:color="auto" w:fill="FAFAFA"/>
            <w:tcMar>
              <w:top w:w="15" w:type="dxa"/>
              <w:left w:w="15" w:type="dxa"/>
              <w:bottom w:w="15" w:type="dxa"/>
              <w:right w:w="15" w:type="dxa"/>
            </w:tcMar>
          </w:tcPr>
          <w:p w14:paraId="6A07862B" w14:textId="77777777" w:rsidR="00FB4B83" w:rsidRDefault="00BC61FB">
            <w:r>
              <w:t>1x za 14 dnů (liché středy)</w:t>
            </w:r>
          </w:p>
        </w:tc>
        <w:tc>
          <w:tcPr>
            <w:tcW w:w="1696" w:type="dxa"/>
            <w:shd w:val="clear" w:color="auto" w:fill="FAFAFA"/>
            <w:tcMar>
              <w:top w:w="15" w:type="dxa"/>
              <w:left w:w="15" w:type="dxa"/>
              <w:bottom w:w="15" w:type="dxa"/>
              <w:right w:w="15" w:type="dxa"/>
            </w:tcMar>
          </w:tcPr>
          <w:p w14:paraId="6A07862C" w14:textId="77777777" w:rsidR="00FB4B83" w:rsidRDefault="00BC61FB">
            <w:pPr>
              <w:jc w:val="right"/>
            </w:pPr>
            <w:r>
              <w:t>120 l</w:t>
            </w:r>
          </w:p>
        </w:tc>
        <w:tc>
          <w:tcPr>
            <w:tcW w:w="1131" w:type="dxa"/>
            <w:shd w:val="clear" w:color="auto" w:fill="FAFAFA"/>
            <w:tcMar>
              <w:top w:w="15" w:type="dxa"/>
              <w:left w:w="15" w:type="dxa"/>
              <w:bottom w:w="15" w:type="dxa"/>
              <w:right w:w="15" w:type="dxa"/>
            </w:tcMar>
          </w:tcPr>
          <w:p w14:paraId="6A07862D" w14:textId="77777777" w:rsidR="00FB4B83" w:rsidRDefault="00BC61FB">
            <w:pPr>
              <w:jc w:val="right"/>
            </w:pPr>
            <w:r>
              <w:t>1 520 Kč</w:t>
            </w:r>
          </w:p>
        </w:tc>
        <w:tc>
          <w:tcPr>
            <w:tcW w:w="1130" w:type="dxa"/>
            <w:shd w:val="clear" w:color="auto" w:fill="FAFAFA"/>
            <w:tcMar>
              <w:top w:w="15" w:type="dxa"/>
              <w:left w:w="15" w:type="dxa"/>
              <w:bottom w:w="15" w:type="dxa"/>
              <w:right w:w="15" w:type="dxa"/>
            </w:tcMar>
          </w:tcPr>
          <w:p w14:paraId="6A07862E" w14:textId="77777777" w:rsidR="00FB4B83" w:rsidRDefault="00BC61FB">
            <w:pPr>
              <w:jc w:val="right"/>
            </w:pPr>
            <w:r>
              <w:t>2 000 Kč</w:t>
            </w:r>
          </w:p>
        </w:tc>
        <w:tc>
          <w:tcPr>
            <w:tcW w:w="1131" w:type="dxa"/>
            <w:shd w:val="clear" w:color="auto" w:fill="FAFAFA"/>
            <w:tcMar>
              <w:top w:w="15" w:type="dxa"/>
              <w:left w:w="15" w:type="dxa"/>
              <w:bottom w:w="15" w:type="dxa"/>
              <w:right w:w="15" w:type="dxa"/>
            </w:tcMar>
          </w:tcPr>
          <w:p w14:paraId="6A07862F" w14:textId="77777777" w:rsidR="00FB4B83" w:rsidRDefault="00BC61FB">
            <w:pPr>
              <w:jc w:val="right"/>
            </w:pPr>
            <w:r>
              <w:t>500 Kč</w:t>
            </w:r>
          </w:p>
        </w:tc>
        <w:tc>
          <w:tcPr>
            <w:tcW w:w="1128" w:type="dxa"/>
            <w:shd w:val="clear" w:color="auto" w:fill="FAFAFA"/>
            <w:tcMar>
              <w:top w:w="15" w:type="dxa"/>
              <w:left w:w="15" w:type="dxa"/>
              <w:bottom w:w="15" w:type="dxa"/>
              <w:right w:w="15" w:type="dxa"/>
            </w:tcMar>
          </w:tcPr>
          <w:p w14:paraId="6A078630" w14:textId="77777777" w:rsidR="00FB4B83" w:rsidRDefault="00BC61FB">
            <w:pPr>
              <w:jc w:val="right"/>
            </w:pPr>
            <w:r>
              <w:t>1 500 Kč</w:t>
            </w:r>
          </w:p>
        </w:tc>
      </w:tr>
      <w:tr w:rsidR="00FB4B83" w14:paraId="6A078638" w14:textId="77777777">
        <w:tblPrEx>
          <w:tblCellMar>
            <w:top w:w="0" w:type="dxa"/>
            <w:bottom w:w="0" w:type="dxa"/>
          </w:tblCellMar>
        </w:tblPrEx>
        <w:tc>
          <w:tcPr>
            <w:tcW w:w="2840" w:type="dxa"/>
            <w:shd w:val="clear" w:color="auto" w:fill="FFFFFF"/>
            <w:tcMar>
              <w:top w:w="15" w:type="dxa"/>
              <w:left w:w="15" w:type="dxa"/>
              <w:bottom w:w="15" w:type="dxa"/>
              <w:right w:w="15" w:type="dxa"/>
            </w:tcMar>
          </w:tcPr>
          <w:p w14:paraId="6A078632" w14:textId="77777777" w:rsidR="00FB4B83" w:rsidRDefault="00BC61FB">
            <w:r>
              <w:t>1x za 14 dnů (liché středy)</w:t>
            </w:r>
          </w:p>
        </w:tc>
        <w:tc>
          <w:tcPr>
            <w:tcW w:w="1696" w:type="dxa"/>
            <w:shd w:val="clear" w:color="auto" w:fill="FFFFFF"/>
            <w:tcMar>
              <w:top w:w="15" w:type="dxa"/>
              <w:left w:w="15" w:type="dxa"/>
              <w:bottom w:w="15" w:type="dxa"/>
              <w:right w:w="15" w:type="dxa"/>
            </w:tcMar>
          </w:tcPr>
          <w:p w14:paraId="6A078633" w14:textId="77777777" w:rsidR="00FB4B83" w:rsidRDefault="00BC61FB">
            <w:pPr>
              <w:jc w:val="right"/>
            </w:pPr>
            <w:r>
              <w:t>240 l</w:t>
            </w:r>
          </w:p>
        </w:tc>
        <w:tc>
          <w:tcPr>
            <w:tcW w:w="1131" w:type="dxa"/>
            <w:shd w:val="clear" w:color="auto" w:fill="FFFFFF"/>
            <w:tcMar>
              <w:top w:w="15" w:type="dxa"/>
              <w:left w:w="15" w:type="dxa"/>
              <w:bottom w:w="15" w:type="dxa"/>
              <w:right w:w="15" w:type="dxa"/>
            </w:tcMar>
          </w:tcPr>
          <w:p w14:paraId="6A078634" w14:textId="77777777" w:rsidR="00FB4B83" w:rsidRDefault="00BC61FB">
            <w:pPr>
              <w:jc w:val="right"/>
            </w:pPr>
            <w:r>
              <w:t>3 040 Kč</w:t>
            </w:r>
          </w:p>
        </w:tc>
        <w:tc>
          <w:tcPr>
            <w:tcW w:w="1130" w:type="dxa"/>
            <w:shd w:val="clear" w:color="auto" w:fill="FFFFFF"/>
            <w:tcMar>
              <w:top w:w="15" w:type="dxa"/>
              <w:left w:w="15" w:type="dxa"/>
              <w:bottom w:w="15" w:type="dxa"/>
              <w:right w:w="15" w:type="dxa"/>
            </w:tcMar>
          </w:tcPr>
          <w:p w14:paraId="6A078635" w14:textId="77777777" w:rsidR="00FB4B83" w:rsidRDefault="00BC61FB">
            <w:pPr>
              <w:jc w:val="right"/>
            </w:pPr>
            <w:r>
              <w:t>4 000 Kč</w:t>
            </w:r>
          </w:p>
        </w:tc>
        <w:tc>
          <w:tcPr>
            <w:tcW w:w="1131" w:type="dxa"/>
            <w:shd w:val="clear" w:color="auto" w:fill="FFFFFF"/>
            <w:tcMar>
              <w:top w:w="15" w:type="dxa"/>
              <w:left w:w="15" w:type="dxa"/>
              <w:bottom w:w="15" w:type="dxa"/>
              <w:right w:w="15" w:type="dxa"/>
            </w:tcMar>
          </w:tcPr>
          <w:p w14:paraId="6A078636" w14:textId="77777777" w:rsidR="00FB4B83" w:rsidRDefault="00BC61FB">
            <w:pPr>
              <w:jc w:val="right"/>
            </w:pPr>
            <w:r>
              <w:t>1 000 Kč</w:t>
            </w:r>
          </w:p>
        </w:tc>
        <w:tc>
          <w:tcPr>
            <w:tcW w:w="1128" w:type="dxa"/>
            <w:shd w:val="clear" w:color="auto" w:fill="FFFFFF"/>
            <w:tcMar>
              <w:top w:w="15" w:type="dxa"/>
              <w:left w:w="15" w:type="dxa"/>
              <w:bottom w:w="15" w:type="dxa"/>
              <w:right w:w="15" w:type="dxa"/>
            </w:tcMar>
          </w:tcPr>
          <w:p w14:paraId="6A078637" w14:textId="77777777" w:rsidR="00FB4B83" w:rsidRDefault="00BC61FB">
            <w:pPr>
              <w:jc w:val="right"/>
            </w:pPr>
            <w:r>
              <w:t>3 000 Kč</w:t>
            </w:r>
          </w:p>
        </w:tc>
      </w:tr>
      <w:tr w:rsidR="00FB4B83" w14:paraId="6A07863F" w14:textId="77777777">
        <w:tblPrEx>
          <w:tblCellMar>
            <w:top w:w="0" w:type="dxa"/>
            <w:bottom w:w="0" w:type="dxa"/>
          </w:tblCellMar>
        </w:tblPrEx>
        <w:tc>
          <w:tcPr>
            <w:tcW w:w="2840" w:type="dxa"/>
            <w:shd w:val="clear" w:color="auto" w:fill="FAFAFA"/>
            <w:tcMar>
              <w:top w:w="15" w:type="dxa"/>
              <w:left w:w="15" w:type="dxa"/>
              <w:bottom w:w="15" w:type="dxa"/>
              <w:right w:w="15" w:type="dxa"/>
            </w:tcMar>
          </w:tcPr>
          <w:p w14:paraId="6A078639" w14:textId="77777777" w:rsidR="00FB4B83" w:rsidRDefault="00BC61FB">
            <w:r>
              <w:t>1x za měsíc (poslední středa)</w:t>
            </w:r>
          </w:p>
        </w:tc>
        <w:tc>
          <w:tcPr>
            <w:tcW w:w="1696" w:type="dxa"/>
            <w:shd w:val="clear" w:color="auto" w:fill="FAFAFA"/>
            <w:tcMar>
              <w:top w:w="15" w:type="dxa"/>
              <w:left w:w="15" w:type="dxa"/>
              <w:bottom w:w="15" w:type="dxa"/>
              <w:right w:w="15" w:type="dxa"/>
            </w:tcMar>
          </w:tcPr>
          <w:p w14:paraId="6A07863A" w14:textId="77777777" w:rsidR="00FB4B83" w:rsidRDefault="00BC61FB">
            <w:pPr>
              <w:jc w:val="right"/>
            </w:pPr>
            <w:r>
              <w:t>120 l</w:t>
            </w:r>
          </w:p>
        </w:tc>
        <w:tc>
          <w:tcPr>
            <w:tcW w:w="1131" w:type="dxa"/>
            <w:shd w:val="clear" w:color="auto" w:fill="FAFAFA"/>
            <w:tcMar>
              <w:top w:w="15" w:type="dxa"/>
              <w:left w:w="15" w:type="dxa"/>
              <w:bottom w:w="15" w:type="dxa"/>
              <w:right w:w="15" w:type="dxa"/>
            </w:tcMar>
          </w:tcPr>
          <w:p w14:paraId="6A07863B" w14:textId="77777777" w:rsidR="00FB4B83" w:rsidRDefault="00BC61FB">
            <w:pPr>
              <w:jc w:val="right"/>
            </w:pPr>
            <w:r>
              <w:t>700 Kč</w:t>
            </w:r>
          </w:p>
        </w:tc>
        <w:tc>
          <w:tcPr>
            <w:tcW w:w="1130" w:type="dxa"/>
            <w:shd w:val="clear" w:color="auto" w:fill="FAFAFA"/>
            <w:tcMar>
              <w:top w:w="15" w:type="dxa"/>
              <w:left w:w="15" w:type="dxa"/>
              <w:bottom w:w="15" w:type="dxa"/>
              <w:right w:w="15" w:type="dxa"/>
            </w:tcMar>
          </w:tcPr>
          <w:p w14:paraId="6A07863C" w14:textId="77777777" w:rsidR="00FB4B83" w:rsidRDefault="00BC61FB">
            <w:pPr>
              <w:jc w:val="right"/>
            </w:pPr>
            <w:r>
              <w:t>1 000 Kč</w:t>
            </w:r>
          </w:p>
        </w:tc>
        <w:tc>
          <w:tcPr>
            <w:tcW w:w="1131" w:type="dxa"/>
            <w:shd w:val="clear" w:color="auto" w:fill="FAFAFA"/>
            <w:tcMar>
              <w:top w:w="15" w:type="dxa"/>
              <w:left w:w="15" w:type="dxa"/>
              <w:bottom w:w="15" w:type="dxa"/>
              <w:right w:w="15" w:type="dxa"/>
            </w:tcMar>
          </w:tcPr>
          <w:p w14:paraId="6A07863D" w14:textId="77777777" w:rsidR="00FB4B83" w:rsidRDefault="00BC61FB">
            <w:pPr>
              <w:jc w:val="right"/>
            </w:pPr>
            <w:r>
              <w:t>300 Kč</w:t>
            </w:r>
          </w:p>
        </w:tc>
        <w:tc>
          <w:tcPr>
            <w:tcW w:w="1128" w:type="dxa"/>
            <w:shd w:val="clear" w:color="auto" w:fill="FAFAFA"/>
            <w:tcMar>
              <w:top w:w="15" w:type="dxa"/>
              <w:left w:w="15" w:type="dxa"/>
              <w:bottom w:w="15" w:type="dxa"/>
              <w:right w:w="15" w:type="dxa"/>
            </w:tcMar>
          </w:tcPr>
          <w:p w14:paraId="6A07863E" w14:textId="77777777" w:rsidR="00FB4B83" w:rsidRDefault="00BC61FB">
            <w:pPr>
              <w:jc w:val="right"/>
            </w:pPr>
            <w:r>
              <w:t>700 Kč</w:t>
            </w:r>
          </w:p>
        </w:tc>
      </w:tr>
      <w:tr w:rsidR="00FB4B83" w14:paraId="6A078646" w14:textId="77777777">
        <w:tblPrEx>
          <w:tblCellMar>
            <w:top w:w="0" w:type="dxa"/>
            <w:bottom w:w="0" w:type="dxa"/>
          </w:tblCellMar>
        </w:tblPrEx>
        <w:tc>
          <w:tcPr>
            <w:tcW w:w="2840" w:type="dxa"/>
            <w:shd w:val="clear" w:color="auto" w:fill="FFFFFF"/>
            <w:tcMar>
              <w:top w:w="15" w:type="dxa"/>
              <w:left w:w="15" w:type="dxa"/>
              <w:bottom w:w="15" w:type="dxa"/>
              <w:right w:w="15" w:type="dxa"/>
            </w:tcMar>
          </w:tcPr>
          <w:p w14:paraId="6A078640" w14:textId="77777777" w:rsidR="00FB4B83" w:rsidRDefault="00BC61FB">
            <w:r>
              <w:t>1x za měsíc (poslední středa)</w:t>
            </w:r>
          </w:p>
        </w:tc>
        <w:tc>
          <w:tcPr>
            <w:tcW w:w="1696" w:type="dxa"/>
            <w:shd w:val="clear" w:color="auto" w:fill="FFFFFF"/>
            <w:tcMar>
              <w:top w:w="15" w:type="dxa"/>
              <w:left w:w="15" w:type="dxa"/>
              <w:bottom w:w="15" w:type="dxa"/>
              <w:right w:w="15" w:type="dxa"/>
            </w:tcMar>
          </w:tcPr>
          <w:p w14:paraId="6A078641" w14:textId="77777777" w:rsidR="00FB4B83" w:rsidRDefault="00BC61FB">
            <w:pPr>
              <w:jc w:val="right"/>
            </w:pPr>
            <w:r>
              <w:t>240 l</w:t>
            </w:r>
          </w:p>
        </w:tc>
        <w:tc>
          <w:tcPr>
            <w:tcW w:w="1131" w:type="dxa"/>
            <w:shd w:val="clear" w:color="auto" w:fill="FFFFFF"/>
            <w:tcMar>
              <w:top w:w="15" w:type="dxa"/>
              <w:left w:w="15" w:type="dxa"/>
              <w:bottom w:w="15" w:type="dxa"/>
              <w:right w:w="15" w:type="dxa"/>
            </w:tcMar>
          </w:tcPr>
          <w:p w14:paraId="6A078642" w14:textId="77777777" w:rsidR="00FB4B83" w:rsidRDefault="00BC61FB">
            <w:pPr>
              <w:jc w:val="right"/>
            </w:pPr>
            <w:r>
              <w:t>1 400 Kč</w:t>
            </w:r>
          </w:p>
        </w:tc>
        <w:tc>
          <w:tcPr>
            <w:tcW w:w="1130" w:type="dxa"/>
            <w:shd w:val="clear" w:color="auto" w:fill="FFFFFF"/>
            <w:tcMar>
              <w:top w:w="15" w:type="dxa"/>
              <w:left w:w="15" w:type="dxa"/>
              <w:bottom w:w="15" w:type="dxa"/>
              <w:right w:w="15" w:type="dxa"/>
            </w:tcMar>
          </w:tcPr>
          <w:p w14:paraId="6A078643" w14:textId="77777777" w:rsidR="00FB4B83" w:rsidRDefault="00BC61FB">
            <w:pPr>
              <w:jc w:val="right"/>
            </w:pPr>
            <w:r>
              <w:t>2 000 Kč</w:t>
            </w:r>
          </w:p>
        </w:tc>
        <w:tc>
          <w:tcPr>
            <w:tcW w:w="1131" w:type="dxa"/>
            <w:shd w:val="clear" w:color="auto" w:fill="FFFFFF"/>
            <w:tcMar>
              <w:top w:w="15" w:type="dxa"/>
              <w:left w:w="15" w:type="dxa"/>
              <w:bottom w:w="15" w:type="dxa"/>
              <w:right w:w="15" w:type="dxa"/>
            </w:tcMar>
          </w:tcPr>
          <w:p w14:paraId="6A078644" w14:textId="77777777" w:rsidR="00FB4B83" w:rsidRDefault="00BC61FB">
            <w:pPr>
              <w:jc w:val="right"/>
            </w:pPr>
            <w:r>
              <w:t>600 Kč</w:t>
            </w:r>
          </w:p>
        </w:tc>
        <w:tc>
          <w:tcPr>
            <w:tcW w:w="1128" w:type="dxa"/>
            <w:shd w:val="clear" w:color="auto" w:fill="FFFFFF"/>
            <w:tcMar>
              <w:top w:w="15" w:type="dxa"/>
              <w:left w:w="15" w:type="dxa"/>
              <w:bottom w:w="15" w:type="dxa"/>
              <w:right w:w="15" w:type="dxa"/>
            </w:tcMar>
          </w:tcPr>
          <w:p w14:paraId="6A078645" w14:textId="77777777" w:rsidR="00FB4B83" w:rsidRDefault="00BC61FB">
            <w:pPr>
              <w:jc w:val="right"/>
            </w:pPr>
            <w:r>
              <w:t>1 400 Kč</w:t>
            </w:r>
          </w:p>
        </w:tc>
      </w:tr>
      <w:tr w:rsidR="00FB4B83" w14:paraId="6A07864D" w14:textId="77777777">
        <w:tblPrEx>
          <w:tblCellMar>
            <w:top w:w="0" w:type="dxa"/>
            <w:bottom w:w="0" w:type="dxa"/>
          </w:tblCellMar>
        </w:tblPrEx>
        <w:tc>
          <w:tcPr>
            <w:tcW w:w="2840" w:type="dxa"/>
            <w:shd w:val="clear" w:color="auto" w:fill="FAFAFA"/>
            <w:tcMar>
              <w:top w:w="15" w:type="dxa"/>
              <w:left w:w="15" w:type="dxa"/>
              <w:bottom w:w="15" w:type="dxa"/>
              <w:right w:w="15" w:type="dxa"/>
            </w:tcMar>
          </w:tcPr>
          <w:p w14:paraId="6A078647" w14:textId="77777777" w:rsidR="00FB4B83" w:rsidRDefault="00BC61FB">
            <w:r>
              <w:t>Jednorázový svoz</w:t>
            </w:r>
          </w:p>
        </w:tc>
        <w:tc>
          <w:tcPr>
            <w:tcW w:w="1696" w:type="dxa"/>
            <w:shd w:val="clear" w:color="auto" w:fill="FAFAFA"/>
            <w:tcMar>
              <w:top w:w="15" w:type="dxa"/>
              <w:left w:w="15" w:type="dxa"/>
              <w:bottom w:w="15" w:type="dxa"/>
              <w:right w:w="15" w:type="dxa"/>
            </w:tcMar>
          </w:tcPr>
          <w:p w14:paraId="6A078648" w14:textId="77777777" w:rsidR="00FB4B83" w:rsidRDefault="00BC61FB">
            <w:pPr>
              <w:jc w:val="right"/>
            </w:pPr>
            <w:r>
              <w:t>120 l</w:t>
            </w:r>
          </w:p>
        </w:tc>
        <w:tc>
          <w:tcPr>
            <w:tcW w:w="1131" w:type="dxa"/>
            <w:shd w:val="clear" w:color="auto" w:fill="FAFAFA"/>
            <w:tcMar>
              <w:top w:w="15" w:type="dxa"/>
              <w:left w:w="15" w:type="dxa"/>
              <w:bottom w:w="15" w:type="dxa"/>
              <w:right w:w="15" w:type="dxa"/>
            </w:tcMar>
          </w:tcPr>
          <w:p w14:paraId="6A078649" w14:textId="77777777" w:rsidR="00FB4B83" w:rsidRDefault="00BC61FB">
            <w:pPr>
              <w:jc w:val="right"/>
            </w:pPr>
            <w:r>
              <w:t>80 Kč</w:t>
            </w:r>
          </w:p>
        </w:tc>
        <w:tc>
          <w:tcPr>
            <w:tcW w:w="1130" w:type="dxa"/>
            <w:shd w:val="clear" w:color="auto" w:fill="FAFAFA"/>
            <w:tcMar>
              <w:top w:w="15" w:type="dxa"/>
              <w:left w:w="15" w:type="dxa"/>
              <w:bottom w:w="15" w:type="dxa"/>
              <w:right w:w="15" w:type="dxa"/>
            </w:tcMar>
          </w:tcPr>
          <w:p w14:paraId="6A07864A" w14:textId="77777777" w:rsidR="00FB4B83" w:rsidRDefault="00BC61FB">
            <w:pPr>
              <w:jc w:val="right"/>
            </w:pPr>
            <w:r>
              <w:t>80 Kč</w:t>
            </w:r>
          </w:p>
        </w:tc>
        <w:tc>
          <w:tcPr>
            <w:tcW w:w="1131" w:type="dxa"/>
            <w:shd w:val="clear" w:color="auto" w:fill="FAFAFA"/>
            <w:tcMar>
              <w:top w:w="15" w:type="dxa"/>
              <w:left w:w="15" w:type="dxa"/>
              <w:bottom w:w="15" w:type="dxa"/>
              <w:right w:w="15" w:type="dxa"/>
            </w:tcMar>
          </w:tcPr>
          <w:p w14:paraId="6A07864B" w14:textId="77777777" w:rsidR="00FB4B83" w:rsidRDefault="00FB4B83">
            <w:pPr>
              <w:jc w:val="right"/>
            </w:pPr>
          </w:p>
        </w:tc>
        <w:tc>
          <w:tcPr>
            <w:tcW w:w="1128" w:type="dxa"/>
            <w:shd w:val="clear" w:color="auto" w:fill="FAFAFA"/>
            <w:tcMar>
              <w:top w:w="15" w:type="dxa"/>
              <w:left w:w="15" w:type="dxa"/>
              <w:bottom w:w="15" w:type="dxa"/>
              <w:right w:w="15" w:type="dxa"/>
            </w:tcMar>
          </w:tcPr>
          <w:p w14:paraId="6A07864C" w14:textId="77777777" w:rsidR="00FB4B83" w:rsidRDefault="00BC61FB">
            <w:pPr>
              <w:jc w:val="right"/>
            </w:pPr>
            <w:r>
              <w:t>80 Kč</w:t>
            </w:r>
          </w:p>
        </w:tc>
      </w:tr>
      <w:tr w:rsidR="00FB4B83" w14:paraId="6A078654" w14:textId="77777777">
        <w:tblPrEx>
          <w:tblCellMar>
            <w:top w:w="0" w:type="dxa"/>
            <w:bottom w:w="0" w:type="dxa"/>
          </w:tblCellMar>
        </w:tblPrEx>
        <w:tc>
          <w:tcPr>
            <w:tcW w:w="2840" w:type="dxa"/>
            <w:shd w:val="clear" w:color="auto" w:fill="FFFFFF"/>
            <w:tcMar>
              <w:top w:w="15" w:type="dxa"/>
              <w:left w:w="15" w:type="dxa"/>
              <w:bottom w:w="15" w:type="dxa"/>
              <w:right w:w="15" w:type="dxa"/>
            </w:tcMar>
          </w:tcPr>
          <w:p w14:paraId="6A07864E" w14:textId="77777777" w:rsidR="00FB4B83" w:rsidRDefault="00BC61FB">
            <w:r>
              <w:t>Jednorázový svoz</w:t>
            </w:r>
          </w:p>
        </w:tc>
        <w:tc>
          <w:tcPr>
            <w:tcW w:w="1696" w:type="dxa"/>
            <w:shd w:val="clear" w:color="auto" w:fill="FFFFFF"/>
            <w:tcMar>
              <w:top w:w="15" w:type="dxa"/>
              <w:left w:w="15" w:type="dxa"/>
              <w:bottom w:w="15" w:type="dxa"/>
              <w:right w:w="15" w:type="dxa"/>
            </w:tcMar>
          </w:tcPr>
          <w:p w14:paraId="6A07864F" w14:textId="77777777" w:rsidR="00FB4B83" w:rsidRDefault="00BC61FB">
            <w:pPr>
              <w:jc w:val="right"/>
            </w:pPr>
            <w:r>
              <w:t>240 l</w:t>
            </w:r>
          </w:p>
        </w:tc>
        <w:tc>
          <w:tcPr>
            <w:tcW w:w="1131" w:type="dxa"/>
            <w:shd w:val="clear" w:color="auto" w:fill="FFFFFF"/>
            <w:tcMar>
              <w:top w:w="15" w:type="dxa"/>
              <w:left w:w="15" w:type="dxa"/>
              <w:bottom w:w="15" w:type="dxa"/>
              <w:right w:w="15" w:type="dxa"/>
            </w:tcMar>
          </w:tcPr>
          <w:p w14:paraId="6A078650" w14:textId="77777777" w:rsidR="00FB4B83" w:rsidRDefault="00BC61FB">
            <w:pPr>
              <w:jc w:val="right"/>
            </w:pPr>
            <w:r>
              <w:t>160 Kč</w:t>
            </w:r>
          </w:p>
        </w:tc>
        <w:tc>
          <w:tcPr>
            <w:tcW w:w="1130" w:type="dxa"/>
            <w:shd w:val="clear" w:color="auto" w:fill="FFFFFF"/>
            <w:tcMar>
              <w:top w:w="15" w:type="dxa"/>
              <w:left w:w="15" w:type="dxa"/>
              <w:bottom w:w="15" w:type="dxa"/>
              <w:right w:w="15" w:type="dxa"/>
            </w:tcMar>
          </w:tcPr>
          <w:p w14:paraId="6A078651" w14:textId="77777777" w:rsidR="00FB4B83" w:rsidRDefault="00BC61FB">
            <w:pPr>
              <w:jc w:val="right"/>
            </w:pPr>
            <w:r>
              <w:t>160 Kč</w:t>
            </w:r>
          </w:p>
        </w:tc>
        <w:tc>
          <w:tcPr>
            <w:tcW w:w="1131" w:type="dxa"/>
            <w:shd w:val="clear" w:color="auto" w:fill="FFFFFF"/>
            <w:tcMar>
              <w:top w:w="15" w:type="dxa"/>
              <w:left w:w="15" w:type="dxa"/>
              <w:bottom w:w="15" w:type="dxa"/>
              <w:right w:w="15" w:type="dxa"/>
            </w:tcMar>
          </w:tcPr>
          <w:p w14:paraId="6A078652" w14:textId="77777777" w:rsidR="00FB4B83" w:rsidRDefault="00FB4B83">
            <w:pPr>
              <w:jc w:val="right"/>
            </w:pPr>
          </w:p>
        </w:tc>
        <w:tc>
          <w:tcPr>
            <w:tcW w:w="1128" w:type="dxa"/>
            <w:shd w:val="clear" w:color="auto" w:fill="FFFFFF"/>
            <w:tcMar>
              <w:top w:w="15" w:type="dxa"/>
              <w:left w:w="15" w:type="dxa"/>
              <w:bottom w:w="15" w:type="dxa"/>
              <w:right w:w="15" w:type="dxa"/>
            </w:tcMar>
          </w:tcPr>
          <w:p w14:paraId="6A078653" w14:textId="77777777" w:rsidR="00FB4B83" w:rsidRDefault="00BC61FB">
            <w:pPr>
              <w:jc w:val="right"/>
            </w:pPr>
            <w:r>
              <w:t>160 Kč</w:t>
            </w:r>
          </w:p>
        </w:tc>
      </w:tr>
    </w:tbl>
    <w:p w14:paraId="6A078655" w14:textId="77777777" w:rsidR="00FB4B83" w:rsidRDefault="00FB4B83"/>
    <w:p w14:paraId="6A078656" w14:textId="77777777" w:rsidR="00FB4B83" w:rsidRDefault="00BC61FB">
      <w:r>
        <w:t xml:space="preserve">Úprava přinese do rozpočtu obce pozitivní výsledek a nikterak neovlivní trvale hlášené </w:t>
      </w:r>
      <w:r>
        <w:t xml:space="preserve">občany. </w:t>
      </w:r>
    </w:p>
    <w:p w14:paraId="6A078657" w14:textId="77777777" w:rsidR="00FB4B83" w:rsidRDefault="00FB4B83"/>
    <w:p w14:paraId="6A078658" w14:textId="77777777" w:rsidR="00FB4B83" w:rsidRDefault="00FB4B83">
      <w:pPr>
        <w:rPr>
          <w:b/>
        </w:rPr>
      </w:pPr>
    </w:p>
    <w:p w14:paraId="6A078659" w14:textId="77777777" w:rsidR="00FB4B83" w:rsidRDefault="00BC61FB">
      <w:r>
        <w:rPr>
          <w:b/>
        </w:rPr>
        <w:t xml:space="preserve">Návrh </w:t>
      </w:r>
      <w:proofErr w:type="gramStart"/>
      <w:r>
        <w:rPr>
          <w:b/>
        </w:rPr>
        <w:t>usnesení:</w:t>
      </w:r>
      <w:r>
        <w:t xml:space="preserve">  Zastupitelstvo</w:t>
      </w:r>
      <w:proofErr w:type="gramEnd"/>
      <w:r>
        <w:t xml:space="preserve"> obce schvaluje ceník známek za svoz odpadu.</w:t>
      </w:r>
    </w:p>
    <w:p w14:paraId="6A07865A" w14:textId="77777777" w:rsidR="00FB4B83" w:rsidRDefault="00BC61FB">
      <w:r>
        <w:t xml:space="preserve">Podpis zpracovatele:   </w:t>
      </w:r>
    </w:p>
    <w:sectPr w:rsidR="00FB4B83">
      <w:pgSz w:w="11906" w:h="16838"/>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78612" w14:textId="77777777" w:rsidR="00BC61FB" w:rsidRDefault="00BC61FB">
      <w:pPr>
        <w:spacing w:after="0" w:line="240" w:lineRule="auto"/>
      </w:pPr>
      <w:r>
        <w:separator/>
      </w:r>
    </w:p>
  </w:endnote>
  <w:endnote w:type="continuationSeparator" w:id="0">
    <w:p w14:paraId="6A078614" w14:textId="77777777" w:rsidR="00BC61FB" w:rsidRDefault="00BC61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7860E" w14:textId="77777777" w:rsidR="00BC61FB" w:rsidRDefault="00BC61FB">
      <w:pPr>
        <w:spacing w:after="0" w:line="240" w:lineRule="auto"/>
      </w:pPr>
      <w:r>
        <w:rPr>
          <w:color w:val="000000"/>
        </w:rPr>
        <w:separator/>
      </w:r>
    </w:p>
  </w:footnote>
  <w:footnote w:type="continuationSeparator" w:id="0">
    <w:p w14:paraId="6A078610" w14:textId="77777777" w:rsidR="00BC61FB" w:rsidRDefault="00BC61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FB4B83"/>
    <w:rsid w:val="00BC61FB"/>
    <w:rsid w:val="00C11E7F"/>
    <w:rsid w:val="00FB4B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7860E"/>
  <w15:docId w15:val="{94C4828F-3683-4312-9088-F9967C610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3"/>
        <w:sz w:val="22"/>
        <w:szCs w:val="22"/>
        <w:lang w:val="cs-CZ"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spacing w:after="200" w:line="276" w:lineRule="auto"/>
    </w:pPr>
    <w:rPr>
      <w:kern w:val="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232</Words>
  <Characters>1373</Characters>
  <Application>Microsoft Office Word</Application>
  <DocSecurity>0</DocSecurity>
  <Lines>11</Lines>
  <Paragraphs>3</Paragraphs>
  <ScaleCrop>false</ScaleCrop>
  <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 Kratochvíl</dc:creator>
  <dc:description/>
  <cp:lastModifiedBy>Jiří Kratochvíl</cp:lastModifiedBy>
  <cp:revision>2</cp:revision>
  <dcterms:created xsi:type="dcterms:W3CDTF">2023-11-28T19:03:00Z</dcterms:created>
  <dcterms:modified xsi:type="dcterms:W3CDTF">2023-11-28T19:03:00Z</dcterms:modified>
</cp:coreProperties>
</file>