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78F6" w14:textId="79A0AABA" w:rsidR="00B677D5" w:rsidRPr="00C674A8" w:rsidRDefault="00C321D5" w:rsidP="00747B45">
      <w:pPr>
        <w:jc w:val="both"/>
        <w:rPr>
          <w:rFonts w:ascii="Aptos" w:hAnsi="Aptos"/>
          <w:caps/>
        </w:rPr>
      </w:pPr>
      <w:bookmarkStart w:id="0" w:name="_Ref519310164"/>
      <w:bookmarkStart w:id="1" w:name="_Toc519591986"/>
      <w:bookmarkStart w:id="2" w:name="_Toc519600074"/>
      <w:bookmarkStart w:id="3" w:name="_Ref522323480"/>
      <w:bookmarkStart w:id="4" w:name="_Toc523225498"/>
      <w:r w:rsidRPr="00C674A8">
        <w:rPr>
          <w:rFonts w:ascii="Aptos" w:hAnsi="Aptos" w:cs="Arial"/>
          <w:b/>
          <w:caps/>
          <w:noProof/>
          <w:color w:val="54A738" w:themeColor="accent5" w:themeShade="BF"/>
          <w:sz w:val="60"/>
          <w:szCs w:val="60"/>
          <w:lang w:eastAsia="cs-CZ"/>
        </w:rPr>
        <w:drawing>
          <wp:anchor distT="0" distB="0" distL="114300" distR="114300" simplePos="0" relativeHeight="251658240" behindDoc="1" locked="0" layoutInCell="1" allowOverlap="1" wp14:anchorId="4555C656" wp14:editId="23C28E98">
            <wp:simplePos x="0" y="0"/>
            <wp:positionH relativeFrom="margin">
              <wp:align>center</wp:align>
            </wp:positionH>
            <wp:positionV relativeFrom="margin">
              <wp:posOffset>10160</wp:posOffset>
            </wp:positionV>
            <wp:extent cx="3829050" cy="2789555"/>
            <wp:effectExtent l="0" t="0" r="0" b="0"/>
            <wp:wrapTight wrapText="bothSides">
              <wp:wrapPolygon edited="0">
                <wp:start x="5266" y="443"/>
                <wp:lineTo x="3224" y="2508"/>
                <wp:lineTo x="3224" y="5458"/>
                <wp:lineTo x="1612" y="7818"/>
                <wp:lineTo x="860" y="8408"/>
                <wp:lineTo x="645" y="8998"/>
                <wp:lineTo x="645" y="11358"/>
                <wp:lineTo x="967" y="12538"/>
                <wp:lineTo x="3224" y="14898"/>
                <wp:lineTo x="3224" y="18291"/>
                <wp:lineTo x="4084" y="19618"/>
                <wp:lineTo x="5266" y="20356"/>
                <wp:lineTo x="16227" y="20356"/>
                <wp:lineTo x="17409" y="19618"/>
                <wp:lineTo x="18376" y="18143"/>
                <wp:lineTo x="18269" y="14898"/>
                <wp:lineTo x="20633" y="12538"/>
                <wp:lineTo x="20955" y="9293"/>
                <wp:lineTo x="20633" y="8408"/>
                <wp:lineTo x="19881" y="7818"/>
                <wp:lineTo x="18269" y="5458"/>
                <wp:lineTo x="18376" y="2803"/>
                <wp:lineTo x="17624" y="1770"/>
                <wp:lineTo x="16227" y="443"/>
                <wp:lineTo x="5266" y="443"/>
              </wp:wrapPolygon>
            </wp:wrapTight>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28A0092B-C50C-407E-A947-70E740481C1C}">
                          <a14:useLocalDpi xmlns:a14="http://schemas.microsoft.com/office/drawing/2010/main" val="0"/>
                        </a:ext>
                      </a:extLst>
                    </a:blip>
                    <a:srcRect t="14516" b="12634"/>
                    <a:stretch>
                      <a:fillRect/>
                    </a:stretch>
                  </pic:blipFill>
                  <pic:spPr>
                    <a:xfrm>
                      <a:off x="0" y="0"/>
                      <a:ext cx="3829050" cy="2789555"/>
                    </a:xfrm>
                    <a:prstGeom prst="rect">
                      <a:avLst/>
                    </a:prstGeom>
                    <a:ln/>
                  </pic:spPr>
                </pic:pic>
              </a:graphicData>
            </a:graphic>
          </wp:anchor>
        </w:drawing>
      </w:r>
    </w:p>
    <w:p w14:paraId="3135DA74" w14:textId="721A64F9" w:rsidR="00B677D5" w:rsidRPr="00C674A8" w:rsidRDefault="00B677D5" w:rsidP="00747B45">
      <w:pPr>
        <w:jc w:val="both"/>
        <w:rPr>
          <w:rFonts w:ascii="Aptos" w:hAnsi="Aptos"/>
          <w:caps/>
        </w:rPr>
      </w:pPr>
    </w:p>
    <w:p w14:paraId="7BB73889" w14:textId="786612E5" w:rsidR="00B677D5" w:rsidRPr="00C674A8" w:rsidRDefault="00B677D5" w:rsidP="00747B45">
      <w:pPr>
        <w:jc w:val="both"/>
        <w:rPr>
          <w:rFonts w:ascii="Aptos" w:hAnsi="Aptos"/>
          <w:caps/>
        </w:rPr>
      </w:pPr>
    </w:p>
    <w:p w14:paraId="137A750D" w14:textId="77777777" w:rsidR="0036484F" w:rsidRPr="00374DDF" w:rsidRDefault="0036484F" w:rsidP="0036484F">
      <w:pPr>
        <w:jc w:val="both"/>
        <w:rPr>
          <w:rFonts w:ascii="Aptos" w:hAnsi="Aptos" w:cs="Calibri"/>
          <w:caps/>
        </w:rPr>
      </w:pPr>
    </w:p>
    <w:p w14:paraId="5BE93057" w14:textId="77777777" w:rsidR="0036484F" w:rsidRPr="00374DDF" w:rsidRDefault="0036484F" w:rsidP="0036484F">
      <w:pPr>
        <w:pStyle w:val="Zkladnodstavec"/>
        <w:spacing w:after="120" w:line="276" w:lineRule="auto"/>
        <w:jc w:val="center"/>
        <w:rPr>
          <w:rFonts w:ascii="Aptos" w:hAnsi="Aptos" w:cstheme="minorHAnsi"/>
          <w:caps/>
          <w:sz w:val="40"/>
          <w:szCs w:val="60"/>
        </w:rPr>
      </w:pPr>
    </w:p>
    <w:p w14:paraId="1BF0516D" w14:textId="77777777" w:rsidR="0036484F" w:rsidRPr="00374DDF" w:rsidRDefault="0036484F" w:rsidP="0036484F">
      <w:pPr>
        <w:pStyle w:val="Zkladnodstavec"/>
        <w:spacing w:after="120" w:line="276" w:lineRule="auto"/>
        <w:jc w:val="center"/>
        <w:rPr>
          <w:rFonts w:ascii="Aptos" w:hAnsi="Aptos" w:cstheme="minorHAnsi"/>
          <w:caps/>
          <w:sz w:val="40"/>
          <w:szCs w:val="60"/>
        </w:rPr>
      </w:pPr>
    </w:p>
    <w:p w14:paraId="6D707193" w14:textId="77777777" w:rsidR="0036484F" w:rsidRPr="00374DDF" w:rsidRDefault="0036484F" w:rsidP="0036484F">
      <w:pPr>
        <w:spacing w:after="120"/>
        <w:jc w:val="center"/>
        <w:rPr>
          <w:rFonts w:ascii="Aptos" w:hAnsi="Aptos" w:cstheme="minorHAnsi"/>
          <w:b/>
          <w:bCs/>
          <w:color w:val="0B5294" w:themeColor="accent1" w:themeShade="BF"/>
          <w:sz w:val="36"/>
          <w:szCs w:val="36"/>
        </w:rPr>
      </w:pPr>
    </w:p>
    <w:p w14:paraId="0DC21056" w14:textId="77777777" w:rsidR="0036484F" w:rsidRPr="00374DDF" w:rsidRDefault="0036484F" w:rsidP="0036484F">
      <w:pPr>
        <w:spacing w:after="120"/>
        <w:jc w:val="center"/>
        <w:rPr>
          <w:rFonts w:ascii="Aptos" w:hAnsi="Aptos" w:cstheme="minorHAnsi"/>
          <w:b/>
          <w:bCs/>
          <w:color w:val="0B5294" w:themeColor="accent1" w:themeShade="BF"/>
          <w:sz w:val="44"/>
          <w:szCs w:val="44"/>
        </w:rPr>
      </w:pPr>
      <w:r w:rsidRPr="00374DDF">
        <w:rPr>
          <w:rFonts w:ascii="Aptos" w:hAnsi="Aptos" w:cstheme="minorHAnsi"/>
          <w:b/>
          <w:bCs/>
          <w:color w:val="0B5294" w:themeColor="accent1" w:themeShade="BF"/>
          <w:sz w:val="44"/>
          <w:szCs w:val="44"/>
        </w:rPr>
        <w:t>INTEGROVANÝ REGIONÁLNÍ OPERAČNÍ PROGRAM 2021</w:t>
      </w:r>
      <w:r w:rsidRPr="00374DDF">
        <w:rPr>
          <w:rFonts w:ascii="Aptos" w:eastAsia="SimSun" w:hAnsi="Aptos" w:cstheme="minorHAnsi"/>
          <w:b/>
          <w:bCs/>
          <w:color w:val="2F5496"/>
          <w:sz w:val="44"/>
          <w:szCs w:val="44"/>
          <w:lang w:eastAsia="zh-CN"/>
        </w:rPr>
        <w:t>–</w:t>
      </w:r>
      <w:r w:rsidRPr="00374DDF">
        <w:rPr>
          <w:rFonts w:ascii="Aptos" w:hAnsi="Aptos" w:cstheme="minorHAnsi"/>
          <w:b/>
          <w:bCs/>
          <w:color w:val="0B5294" w:themeColor="accent1" w:themeShade="BF"/>
          <w:sz w:val="44"/>
          <w:szCs w:val="44"/>
        </w:rPr>
        <w:t>2027</w:t>
      </w:r>
    </w:p>
    <w:p w14:paraId="68F97780" w14:textId="77777777" w:rsidR="0036484F" w:rsidRPr="00374DDF" w:rsidRDefault="0036484F" w:rsidP="0036484F">
      <w:pPr>
        <w:pStyle w:val="Zkladnodstavec"/>
        <w:spacing w:after="120" w:line="276" w:lineRule="auto"/>
        <w:jc w:val="center"/>
        <w:rPr>
          <w:rFonts w:ascii="Aptos" w:hAnsi="Aptos"/>
          <w:noProof/>
          <w:lang w:eastAsia="cs-CZ"/>
        </w:rPr>
      </w:pPr>
    </w:p>
    <w:p w14:paraId="456A558C" w14:textId="77777777" w:rsidR="0036484F" w:rsidRPr="00374DDF" w:rsidRDefault="0036484F" w:rsidP="0036484F">
      <w:pPr>
        <w:pStyle w:val="Zkladnodstavec"/>
        <w:spacing w:after="120" w:line="276" w:lineRule="auto"/>
        <w:jc w:val="center"/>
        <w:rPr>
          <w:rFonts w:ascii="Aptos" w:hAnsi="Aptos" w:cstheme="minorHAnsi"/>
          <w:sz w:val="22"/>
          <w:szCs w:val="22"/>
        </w:rPr>
      </w:pPr>
      <w:r w:rsidRPr="00374DDF">
        <w:rPr>
          <w:rFonts w:ascii="Aptos" w:hAnsi="Aptos" w:cstheme="minorHAnsi"/>
          <w:noProof/>
          <w:sz w:val="22"/>
          <w:szCs w:val="22"/>
        </w:rPr>
        <w:drawing>
          <wp:inline distT="0" distB="0" distL="0" distR="0" wp14:anchorId="3F63B2F7" wp14:editId="4D3C4CE1">
            <wp:extent cx="1895475" cy="2289222"/>
            <wp:effectExtent l="0" t="0" r="0" b="0"/>
            <wp:docPr id="934403768" name="Obrázek 1" descr="Obsah obrázku venku, obraz, strom, oblo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03768" name="Obrázek 1" descr="Obsah obrázku venku, obraz, strom, obloha&#10;&#10;Obsah generovaný pomocí AI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541" cy="2302586"/>
                    </a:xfrm>
                    <a:prstGeom prst="rect">
                      <a:avLst/>
                    </a:prstGeom>
                    <a:noFill/>
                  </pic:spPr>
                </pic:pic>
              </a:graphicData>
            </a:graphic>
          </wp:inline>
        </w:drawing>
      </w:r>
      <w:r w:rsidRPr="00374DDF">
        <w:rPr>
          <w:rFonts w:ascii="Aptos" w:hAnsi="Aptos"/>
        </w:rPr>
        <w:t xml:space="preserve">  </w:t>
      </w:r>
      <w:r w:rsidRPr="00374DDF">
        <w:rPr>
          <w:rFonts w:ascii="Aptos" w:hAnsi="Aptos"/>
          <w:noProof/>
        </w:rPr>
        <w:drawing>
          <wp:inline distT="0" distB="0" distL="0" distR="0" wp14:anchorId="0D5D84A4" wp14:editId="57B6477E">
            <wp:extent cx="3362325" cy="2277871"/>
            <wp:effectExtent l="0" t="0" r="0" b="8255"/>
            <wp:docPr id="1750896430" name="Obrázek 2" descr="Obsah obrázku Obdélník, snímek obrazovky, Grafika, zelen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96430" name="Obrázek 2" descr="Obsah obrázku Obdélník, snímek obrazovky, Grafika, zelené&#10;&#10;Obsah generovaný pomocí AI může být nesprávn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6241" cy="2280524"/>
                    </a:xfrm>
                    <a:prstGeom prst="rect">
                      <a:avLst/>
                    </a:prstGeom>
                    <a:noFill/>
                    <a:ln>
                      <a:noFill/>
                    </a:ln>
                  </pic:spPr>
                </pic:pic>
              </a:graphicData>
            </a:graphic>
          </wp:inline>
        </w:drawing>
      </w:r>
    </w:p>
    <w:p w14:paraId="1B60B2DB" w14:textId="77777777" w:rsidR="0036484F" w:rsidRPr="00374DDF" w:rsidRDefault="0036484F" w:rsidP="0036484F">
      <w:pPr>
        <w:pStyle w:val="Zkladnodstavec"/>
        <w:spacing w:after="120" w:line="276" w:lineRule="auto"/>
        <w:jc w:val="center"/>
        <w:rPr>
          <w:rFonts w:ascii="Aptos" w:hAnsi="Aptos" w:cstheme="minorHAnsi"/>
          <w:sz w:val="22"/>
          <w:szCs w:val="22"/>
        </w:rPr>
      </w:pPr>
    </w:p>
    <w:p w14:paraId="67BA2A9D" w14:textId="77777777" w:rsidR="0036484F" w:rsidRPr="00374DDF" w:rsidRDefault="0036484F" w:rsidP="0036484F">
      <w:pPr>
        <w:pStyle w:val="Zkladnodstavec"/>
        <w:spacing w:after="120" w:line="276" w:lineRule="auto"/>
        <w:jc w:val="center"/>
        <w:rPr>
          <w:rFonts w:ascii="Aptos" w:hAnsi="Aptos" w:cstheme="minorHAnsi"/>
          <w:b/>
          <w:bCs/>
          <w:color w:val="0B5294" w:themeColor="accent1" w:themeShade="BF"/>
          <w:sz w:val="56"/>
          <w:szCs w:val="56"/>
        </w:rPr>
      </w:pPr>
      <w:r w:rsidRPr="00374DDF">
        <w:rPr>
          <w:rFonts w:ascii="Aptos" w:hAnsi="Aptos" w:cstheme="minorHAnsi"/>
          <w:b/>
          <w:bCs/>
          <w:color w:val="0B5294" w:themeColor="accent1" w:themeShade="BF"/>
          <w:sz w:val="44"/>
          <w:szCs w:val="44"/>
        </w:rPr>
        <w:t xml:space="preserve">STUDIE PROVEDITELNOSTI </w:t>
      </w:r>
    </w:p>
    <w:p w14:paraId="6C01A592" w14:textId="05A0752F" w:rsidR="0036484F" w:rsidRPr="00374DDF" w:rsidRDefault="0036484F" w:rsidP="0036484F">
      <w:pPr>
        <w:pStyle w:val="Zkladnodstavec"/>
        <w:spacing w:after="120" w:line="276" w:lineRule="auto"/>
        <w:jc w:val="center"/>
        <w:rPr>
          <w:rFonts w:ascii="Aptos" w:hAnsi="Aptos" w:cstheme="minorHAnsi"/>
          <w:b/>
          <w:bCs/>
          <w:color w:val="0B5294" w:themeColor="accent1" w:themeShade="BF"/>
          <w:sz w:val="44"/>
          <w:szCs w:val="44"/>
        </w:rPr>
      </w:pPr>
      <w:bookmarkStart w:id="5" w:name="_Hlk200358261"/>
      <w:r w:rsidRPr="00374DDF">
        <w:rPr>
          <w:rFonts w:ascii="Aptos" w:hAnsi="Aptos" w:cstheme="minorHAnsi"/>
          <w:b/>
          <w:bCs/>
          <w:color w:val="0B5294" w:themeColor="accent1" w:themeShade="BF"/>
          <w:sz w:val="44"/>
          <w:szCs w:val="44"/>
        </w:rPr>
        <w:t xml:space="preserve">Stezka pro </w:t>
      </w:r>
      <w:r w:rsidR="006D3866">
        <w:rPr>
          <w:rFonts w:ascii="Aptos" w:hAnsi="Aptos" w:cstheme="minorHAnsi"/>
          <w:b/>
          <w:bCs/>
          <w:color w:val="0B5294" w:themeColor="accent1" w:themeShade="BF"/>
          <w:sz w:val="44"/>
          <w:szCs w:val="44"/>
        </w:rPr>
        <w:t xml:space="preserve">bezpečnou </w:t>
      </w:r>
      <w:r w:rsidRPr="00374DDF">
        <w:rPr>
          <w:rFonts w:ascii="Aptos" w:hAnsi="Aptos" w:cstheme="minorHAnsi"/>
          <w:b/>
          <w:bCs/>
          <w:color w:val="0B5294" w:themeColor="accent1" w:themeShade="BF"/>
          <w:sz w:val="44"/>
          <w:szCs w:val="44"/>
        </w:rPr>
        <w:t>nemotorovou dopravu v Rychnově u Jablonce nad Nisou</w:t>
      </w:r>
    </w:p>
    <w:bookmarkEnd w:id="5"/>
    <w:p w14:paraId="1639B865" w14:textId="2D2F642E" w:rsidR="0036484F" w:rsidRPr="00374DDF" w:rsidRDefault="0036484F" w:rsidP="0036484F">
      <w:pPr>
        <w:jc w:val="center"/>
        <w:rPr>
          <w:rFonts w:ascii="Aptos" w:eastAsia="MS Mincho" w:hAnsi="Aptos" w:cstheme="minorHAnsi"/>
          <w:color w:val="000000"/>
          <w:lang w:eastAsia="ja-JP"/>
        </w:rPr>
      </w:pPr>
      <w:r w:rsidRPr="0036484F">
        <w:rPr>
          <w:rFonts w:ascii="Aptos" w:eastAsia="MS Mincho" w:hAnsi="Aptos" w:cstheme="minorHAnsi"/>
          <w:color w:val="000000"/>
          <w:lang w:eastAsia="ja-JP"/>
        </w:rPr>
        <w:t>53. VÝZVA IROP – INFRASTRUKTURA PRO BEZPEČNOU NEMOTOROVOU DOPRAVU (</w:t>
      </w:r>
      <w:r w:rsidR="00D52DA0" w:rsidRPr="0036484F">
        <w:rPr>
          <w:rFonts w:ascii="Aptos" w:eastAsia="MS Mincho" w:hAnsi="Aptos" w:cstheme="minorHAnsi"/>
          <w:color w:val="000000"/>
          <w:lang w:eastAsia="ja-JP"/>
        </w:rPr>
        <w:t>ITI)</w:t>
      </w:r>
      <w:r w:rsidR="00D52DA0">
        <w:rPr>
          <w:rFonts w:ascii="Aptos" w:eastAsia="MS Mincho" w:hAnsi="Aptos" w:cstheme="minorHAnsi"/>
          <w:color w:val="000000"/>
          <w:lang w:eastAsia="ja-JP"/>
        </w:rPr>
        <w:t xml:space="preserve"> </w:t>
      </w:r>
      <w:r w:rsidR="00D52DA0" w:rsidRPr="0036484F">
        <w:rPr>
          <w:rFonts w:ascii="Aptos" w:eastAsia="MS Mincho" w:hAnsi="Aptos" w:cstheme="minorHAnsi"/>
          <w:color w:val="000000"/>
          <w:lang w:eastAsia="ja-JP"/>
        </w:rPr>
        <w:t>-</w:t>
      </w:r>
      <w:r w:rsidR="00D52DA0">
        <w:rPr>
          <w:rFonts w:ascii="Aptos" w:eastAsia="MS Mincho" w:hAnsi="Aptos" w:cstheme="minorHAnsi"/>
          <w:color w:val="000000"/>
          <w:lang w:eastAsia="ja-JP"/>
        </w:rPr>
        <w:t xml:space="preserve"> </w:t>
      </w:r>
      <w:r w:rsidRPr="0036484F">
        <w:rPr>
          <w:rFonts w:ascii="Aptos" w:eastAsia="MS Mincho" w:hAnsi="Aptos" w:cstheme="minorHAnsi"/>
          <w:color w:val="000000"/>
          <w:lang w:eastAsia="ja-JP"/>
        </w:rPr>
        <w:t>SC</w:t>
      </w:r>
      <w:r w:rsidR="006D3866">
        <w:rPr>
          <w:rFonts w:ascii="Aptos" w:eastAsia="MS Mincho" w:hAnsi="Aptos" w:cstheme="minorHAnsi"/>
          <w:color w:val="000000"/>
          <w:lang w:eastAsia="ja-JP"/>
        </w:rPr>
        <w:t> </w:t>
      </w:r>
      <w:r w:rsidRPr="0036484F">
        <w:rPr>
          <w:rFonts w:ascii="Aptos" w:eastAsia="MS Mincho" w:hAnsi="Aptos" w:cstheme="minorHAnsi"/>
          <w:color w:val="000000"/>
          <w:lang w:eastAsia="ja-JP"/>
        </w:rPr>
        <w:t>6.1 (MRR, PR)</w:t>
      </w:r>
    </w:p>
    <w:p w14:paraId="23DFDC52" w14:textId="304F1842" w:rsidR="008C64CA" w:rsidRPr="00C674A8" w:rsidRDefault="008C64CA" w:rsidP="008C64CA">
      <w:pPr>
        <w:jc w:val="center"/>
        <w:rPr>
          <w:rFonts w:ascii="Aptos" w:hAnsi="Aptos" w:cs="Arial"/>
          <w:caps/>
          <w:color w:val="7F7F7F" w:themeColor="text1" w:themeTint="80"/>
          <w:sz w:val="32"/>
          <w:szCs w:val="32"/>
        </w:rPr>
        <w:sectPr w:rsidR="008C64CA" w:rsidRPr="00C674A8" w:rsidSect="00216924">
          <w:headerReference w:type="default" r:id="rId14"/>
          <w:headerReference w:type="first" r:id="rId15"/>
          <w:footerReference w:type="first" r:id="rId16"/>
          <w:pgSz w:w="11906" w:h="16838"/>
          <w:pgMar w:top="1418" w:right="1418" w:bottom="1418" w:left="1418" w:header="709" w:footer="709" w:gutter="0"/>
          <w:cols w:space="708"/>
          <w:docGrid w:linePitch="360"/>
        </w:sectPr>
      </w:pPr>
    </w:p>
    <w:p w14:paraId="258A210E" w14:textId="77777777" w:rsidR="00493A2F" w:rsidRPr="00C674A8" w:rsidRDefault="00493A2F" w:rsidP="00747B45">
      <w:pPr>
        <w:rPr>
          <w:rFonts w:ascii="Aptos" w:hAnsi="Aptos" w:cs="Arial"/>
          <w:caps/>
          <w:color w:val="7F7F7F" w:themeColor="text1" w:themeTint="80"/>
          <w:sz w:val="32"/>
          <w:szCs w:val="32"/>
        </w:rPr>
      </w:pPr>
    </w:p>
    <w:p w14:paraId="12B9EC16" w14:textId="6C6FFA1B" w:rsidR="003465E1" w:rsidRPr="00C674A8" w:rsidRDefault="003465E1" w:rsidP="00747B45">
      <w:pPr>
        <w:rPr>
          <w:rFonts w:ascii="Aptos" w:hAnsi="Aptos" w:cs="Arial"/>
          <w:caps/>
          <w:color w:val="7F7F7F" w:themeColor="text1" w:themeTint="80"/>
          <w:sz w:val="32"/>
          <w:szCs w:val="32"/>
        </w:rPr>
      </w:pPr>
      <w:r w:rsidRPr="00C674A8">
        <w:rPr>
          <w:rFonts w:ascii="Aptos" w:hAnsi="Aptos" w:cs="Arial"/>
          <w:caps/>
          <w:color w:val="7F7F7F" w:themeColor="text1" w:themeTint="80"/>
          <w:sz w:val="32"/>
          <w:szCs w:val="32"/>
        </w:rPr>
        <w:t>Obsah</w:t>
      </w:r>
    </w:p>
    <w:sdt>
      <w:sdtPr>
        <w:rPr>
          <w:rFonts w:ascii="Aptos" w:eastAsiaTheme="minorHAnsi" w:hAnsi="Aptos" w:cstheme="minorBidi"/>
          <w:color w:val="auto"/>
          <w:sz w:val="22"/>
          <w:szCs w:val="22"/>
          <w:lang w:eastAsia="en-US"/>
        </w:rPr>
        <w:id w:val="848840968"/>
        <w:docPartObj>
          <w:docPartGallery w:val="Table of Contents"/>
          <w:docPartUnique/>
        </w:docPartObj>
      </w:sdtPr>
      <w:sdtEndPr>
        <w:rPr>
          <w:b/>
          <w:bCs/>
        </w:rPr>
      </w:sdtEndPr>
      <w:sdtContent>
        <w:p w14:paraId="07373F13" w14:textId="532B09FF" w:rsidR="0051543C" w:rsidRPr="00C674A8" w:rsidRDefault="0051543C">
          <w:pPr>
            <w:pStyle w:val="Nadpisobsahu"/>
            <w:rPr>
              <w:rFonts w:ascii="Aptos" w:hAnsi="Aptos"/>
            </w:rPr>
          </w:pPr>
        </w:p>
        <w:p w14:paraId="4E6C0F57" w14:textId="0DDB9561" w:rsidR="003A2AF3" w:rsidRDefault="0051543C">
          <w:pPr>
            <w:pStyle w:val="Obsah1"/>
            <w:tabs>
              <w:tab w:val="left" w:pos="480"/>
              <w:tab w:val="right" w:leader="dot" w:pos="9062"/>
            </w:tabs>
            <w:rPr>
              <w:rFonts w:eastAsiaTheme="minorEastAsia"/>
              <w:noProof/>
              <w:kern w:val="2"/>
              <w:sz w:val="24"/>
              <w:szCs w:val="24"/>
              <w:lang w:eastAsia="cs-CZ"/>
              <w14:ligatures w14:val="standardContextual"/>
            </w:rPr>
          </w:pPr>
          <w:r w:rsidRPr="00C674A8">
            <w:rPr>
              <w:rFonts w:ascii="Aptos" w:hAnsi="Aptos"/>
            </w:rPr>
            <w:fldChar w:fldCharType="begin"/>
          </w:r>
          <w:r w:rsidRPr="00C674A8">
            <w:rPr>
              <w:rFonts w:ascii="Aptos" w:hAnsi="Aptos"/>
            </w:rPr>
            <w:instrText xml:space="preserve"> TOC \o "1-3" \h \z \u </w:instrText>
          </w:r>
          <w:r w:rsidRPr="00C674A8">
            <w:rPr>
              <w:rFonts w:ascii="Aptos" w:hAnsi="Aptos"/>
            </w:rPr>
            <w:fldChar w:fldCharType="separate"/>
          </w:r>
          <w:hyperlink w:anchor="_Toc214618645" w:history="1">
            <w:r w:rsidR="003A2AF3" w:rsidRPr="002B4272">
              <w:rPr>
                <w:rStyle w:val="Hypertextovodkaz"/>
                <w:rFonts w:ascii="Aptos" w:hAnsi="Aptos" w:cs="Arial"/>
                <w:caps/>
                <w:noProof/>
              </w:rPr>
              <w:t>1.</w:t>
            </w:r>
            <w:r w:rsidR="003A2AF3">
              <w:rPr>
                <w:rFonts w:eastAsiaTheme="minorEastAsia"/>
                <w:noProof/>
                <w:kern w:val="2"/>
                <w:sz w:val="24"/>
                <w:szCs w:val="24"/>
                <w:lang w:eastAsia="cs-CZ"/>
                <w14:ligatures w14:val="standardContextual"/>
              </w:rPr>
              <w:tab/>
            </w:r>
            <w:r w:rsidR="003A2AF3" w:rsidRPr="002B4272">
              <w:rPr>
                <w:rStyle w:val="Hypertextovodkaz"/>
                <w:rFonts w:ascii="Aptos" w:hAnsi="Aptos" w:cs="Arial"/>
                <w:caps/>
                <w:noProof/>
              </w:rPr>
              <w:t>ÚVODNÍ INFORMACE o zpracovateli studie proveditelnosti</w:t>
            </w:r>
            <w:r w:rsidR="003A2AF3">
              <w:rPr>
                <w:noProof/>
                <w:webHidden/>
              </w:rPr>
              <w:tab/>
            </w:r>
            <w:r w:rsidR="003A2AF3">
              <w:rPr>
                <w:noProof/>
                <w:webHidden/>
              </w:rPr>
              <w:fldChar w:fldCharType="begin"/>
            </w:r>
            <w:r w:rsidR="003A2AF3">
              <w:rPr>
                <w:noProof/>
                <w:webHidden/>
              </w:rPr>
              <w:instrText xml:space="preserve"> PAGEREF _Toc214618645 \h </w:instrText>
            </w:r>
            <w:r w:rsidR="003A2AF3">
              <w:rPr>
                <w:noProof/>
                <w:webHidden/>
              </w:rPr>
            </w:r>
            <w:r w:rsidR="003A2AF3">
              <w:rPr>
                <w:noProof/>
                <w:webHidden/>
              </w:rPr>
              <w:fldChar w:fldCharType="separate"/>
            </w:r>
            <w:r w:rsidR="003A2AF3">
              <w:rPr>
                <w:noProof/>
                <w:webHidden/>
              </w:rPr>
              <w:t>3</w:t>
            </w:r>
            <w:r w:rsidR="003A2AF3">
              <w:rPr>
                <w:noProof/>
                <w:webHidden/>
              </w:rPr>
              <w:fldChar w:fldCharType="end"/>
            </w:r>
          </w:hyperlink>
        </w:p>
        <w:p w14:paraId="2295516D" w14:textId="277AF15F" w:rsidR="003A2AF3" w:rsidRDefault="003A2AF3">
          <w:pPr>
            <w:pStyle w:val="Obsah1"/>
            <w:tabs>
              <w:tab w:val="left" w:pos="480"/>
              <w:tab w:val="right" w:leader="dot" w:pos="9062"/>
            </w:tabs>
            <w:rPr>
              <w:rFonts w:eastAsiaTheme="minorEastAsia"/>
              <w:noProof/>
              <w:kern w:val="2"/>
              <w:sz w:val="24"/>
              <w:szCs w:val="24"/>
              <w:lang w:eastAsia="cs-CZ"/>
              <w14:ligatures w14:val="standardContextual"/>
            </w:rPr>
          </w:pPr>
          <w:hyperlink w:anchor="_Toc214618646" w:history="1">
            <w:r w:rsidRPr="002B4272">
              <w:rPr>
                <w:rStyle w:val="Hypertextovodkaz"/>
                <w:rFonts w:ascii="Aptos" w:hAnsi="Aptos" w:cs="Arial"/>
                <w:caps/>
                <w:noProof/>
              </w:rPr>
              <w:t>2.</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ZÁKLADNÍ INFORMACE O ŽADATELI</w:t>
            </w:r>
            <w:r>
              <w:rPr>
                <w:noProof/>
                <w:webHidden/>
              </w:rPr>
              <w:tab/>
            </w:r>
            <w:r>
              <w:rPr>
                <w:noProof/>
                <w:webHidden/>
              </w:rPr>
              <w:fldChar w:fldCharType="begin"/>
            </w:r>
            <w:r>
              <w:rPr>
                <w:noProof/>
                <w:webHidden/>
              </w:rPr>
              <w:instrText xml:space="preserve"> PAGEREF _Toc214618646 \h </w:instrText>
            </w:r>
            <w:r>
              <w:rPr>
                <w:noProof/>
                <w:webHidden/>
              </w:rPr>
            </w:r>
            <w:r>
              <w:rPr>
                <w:noProof/>
                <w:webHidden/>
              </w:rPr>
              <w:fldChar w:fldCharType="separate"/>
            </w:r>
            <w:r>
              <w:rPr>
                <w:noProof/>
                <w:webHidden/>
              </w:rPr>
              <w:t>4</w:t>
            </w:r>
            <w:r>
              <w:rPr>
                <w:noProof/>
                <w:webHidden/>
              </w:rPr>
              <w:fldChar w:fldCharType="end"/>
            </w:r>
          </w:hyperlink>
        </w:p>
        <w:p w14:paraId="55618DC0" w14:textId="08A44829" w:rsidR="003A2AF3" w:rsidRDefault="003A2AF3">
          <w:pPr>
            <w:pStyle w:val="Obsah1"/>
            <w:tabs>
              <w:tab w:val="left" w:pos="480"/>
              <w:tab w:val="right" w:leader="dot" w:pos="9062"/>
            </w:tabs>
            <w:rPr>
              <w:rFonts w:eastAsiaTheme="minorEastAsia"/>
              <w:noProof/>
              <w:kern w:val="2"/>
              <w:sz w:val="24"/>
              <w:szCs w:val="24"/>
              <w:lang w:eastAsia="cs-CZ"/>
              <w14:ligatures w14:val="standardContextual"/>
            </w:rPr>
          </w:pPr>
          <w:hyperlink w:anchor="_Toc214618647" w:history="1">
            <w:r w:rsidRPr="002B4272">
              <w:rPr>
                <w:rStyle w:val="Hypertextovodkaz"/>
                <w:rFonts w:ascii="Aptos" w:hAnsi="Aptos" w:cs="Arial"/>
                <w:caps/>
                <w:noProof/>
              </w:rPr>
              <w:t>3.</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Charakteristika projektu a jeho soulad s programem</w:t>
            </w:r>
            <w:r>
              <w:rPr>
                <w:noProof/>
                <w:webHidden/>
              </w:rPr>
              <w:tab/>
            </w:r>
            <w:r>
              <w:rPr>
                <w:noProof/>
                <w:webHidden/>
              </w:rPr>
              <w:fldChar w:fldCharType="begin"/>
            </w:r>
            <w:r>
              <w:rPr>
                <w:noProof/>
                <w:webHidden/>
              </w:rPr>
              <w:instrText xml:space="preserve"> PAGEREF _Toc214618647 \h </w:instrText>
            </w:r>
            <w:r>
              <w:rPr>
                <w:noProof/>
                <w:webHidden/>
              </w:rPr>
            </w:r>
            <w:r>
              <w:rPr>
                <w:noProof/>
                <w:webHidden/>
              </w:rPr>
              <w:fldChar w:fldCharType="separate"/>
            </w:r>
            <w:r>
              <w:rPr>
                <w:noProof/>
                <w:webHidden/>
              </w:rPr>
              <w:t>5</w:t>
            </w:r>
            <w:r>
              <w:rPr>
                <w:noProof/>
                <w:webHidden/>
              </w:rPr>
              <w:fldChar w:fldCharType="end"/>
            </w:r>
          </w:hyperlink>
        </w:p>
        <w:p w14:paraId="1A87DFB6" w14:textId="067E75D1" w:rsidR="003A2AF3" w:rsidRDefault="003A2AF3">
          <w:pPr>
            <w:pStyle w:val="Obsah1"/>
            <w:tabs>
              <w:tab w:val="left" w:pos="480"/>
              <w:tab w:val="right" w:leader="dot" w:pos="9062"/>
            </w:tabs>
            <w:rPr>
              <w:rFonts w:eastAsiaTheme="minorEastAsia"/>
              <w:noProof/>
              <w:kern w:val="2"/>
              <w:sz w:val="24"/>
              <w:szCs w:val="24"/>
              <w:lang w:eastAsia="cs-CZ"/>
              <w14:ligatures w14:val="standardContextual"/>
            </w:rPr>
          </w:pPr>
          <w:hyperlink w:anchor="_Toc214618648" w:history="1">
            <w:r w:rsidRPr="002B4272">
              <w:rPr>
                <w:rStyle w:val="Hypertextovodkaz"/>
                <w:rFonts w:ascii="Aptos" w:hAnsi="Aptos" w:cs="Arial"/>
                <w:caps/>
                <w:noProof/>
              </w:rPr>
              <w:t>4.</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Podrobný popis projektu</w:t>
            </w:r>
            <w:r>
              <w:rPr>
                <w:noProof/>
                <w:webHidden/>
              </w:rPr>
              <w:tab/>
            </w:r>
            <w:r>
              <w:rPr>
                <w:noProof/>
                <w:webHidden/>
              </w:rPr>
              <w:fldChar w:fldCharType="begin"/>
            </w:r>
            <w:r>
              <w:rPr>
                <w:noProof/>
                <w:webHidden/>
              </w:rPr>
              <w:instrText xml:space="preserve"> PAGEREF _Toc214618648 \h </w:instrText>
            </w:r>
            <w:r>
              <w:rPr>
                <w:noProof/>
                <w:webHidden/>
              </w:rPr>
            </w:r>
            <w:r>
              <w:rPr>
                <w:noProof/>
                <w:webHidden/>
              </w:rPr>
              <w:fldChar w:fldCharType="separate"/>
            </w:r>
            <w:r>
              <w:rPr>
                <w:noProof/>
                <w:webHidden/>
              </w:rPr>
              <w:t>8</w:t>
            </w:r>
            <w:r>
              <w:rPr>
                <w:noProof/>
                <w:webHidden/>
              </w:rPr>
              <w:fldChar w:fldCharType="end"/>
            </w:r>
          </w:hyperlink>
        </w:p>
        <w:p w14:paraId="699DFE3D" w14:textId="4562F97E" w:rsidR="003A2AF3" w:rsidRDefault="003A2AF3">
          <w:pPr>
            <w:pStyle w:val="Obsah1"/>
            <w:tabs>
              <w:tab w:val="right" w:leader="dot" w:pos="9062"/>
            </w:tabs>
            <w:rPr>
              <w:rFonts w:eastAsiaTheme="minorEastAsia"/>
              <w:noProof/>
              <w:kern w:val="2"/>
              <w:sz w:val="24"/>
              <w:szCs w:val="24"/>
              <w:lang w:eastAsia="cs-CZ"/>
              <w14:ligatures w14:val="standardContextual"/>
            </w:rPr>
          </w:pPr>
          <w:hyperlink w:anchor="_Toc214618649" w:history="1">
            <w:r w:rsidRPr="002B4272">
              <w:rPr>
                <w:rStyle w:val="Hypertextovodkaz"/>
                <w:rFonts w:ascii="Aptos" w:hAnsi="Aptos" w:cs="Arial"/>
                <w:caps/>
                <w:noProof/>
              </w:rPr>
              <w:t>4.1 PODROBNÝ POPIS výchozího stavu</w:t>
            </w:r>
            <w:r>
              <w:rPr>
                <w:noProof/>
                <w:webHidden/>
              </w:rPr>
              <w:tab/>
            </w:r>
            <w:r>
              <w:rPr>
                <w:noProof/>
                <w:webHidden/>
              </w:rPr>
              <w:fldChar w:fldCharType="begin"/>
            </w:r>
            <w:r>
              <w:rPr>
                <w:noProof/>
                <w:webHidden/>
              </w:rPr>
              <w:instrText xml:space="preserve"> PAGEREF _Toc214618649 \h </w:instrText>
            </w:r>
            <w:r>
              <w:rPr>
                <w:noProof/>
                <w:webHidden/>
              </w:rPr>
            </w:r>
            <w:r>
              <w:rPr>
                <w:noProof/>
                <w:webHidden/>
              </w:rPr>
              <w:fldChar w:fldCharType="separate"/>
            </w:r>
            <w:r>
              <w:rPr>
                <w:noProof/>
                <w:webHidden/>
              </w:rPr>
              <w:t>8</w:t>
            </w:r>
            <w:r>
              <w:rPr>
                <w:noProof/>
                <w:webHidden/>
              </w:rPr>
              <w:fldChar w:fldCharType="end"/>
            </w:r>
          </w:hyperlink>
        </w:p>
        <w:p w14:paraId="6D2F620B" w14:textId="7F3FA578" w:rsidR="003A2AF3" w:rsidRDefault="003A2AF3">
          <w:pPr>
            <w:pStyle w:val="Obsah1"/>
            <w:tabs>
              <w:tab w:val="right" w:leader="dot" w:pos="9062"/>
            </w:tabs>
            <w:rPr>
              <w:rFonts w:eastAsiaTheme="minorEastAsia"/>
              <w:noProof/>
              <w:kern w:val="2"/>
              <w:sz w:val="24"/>
              <w:szCs w:val="24"/>
              <w:lang w:eastAsia="cs-CZ"/>
              <w14:ligatures w14:val="standardContextual"/>
            </w:rPr>
          </w:pPr>
          <w:hyperlink w:anchor="_Toc214618650" w:history="1">
            <w:r w:rsidRPr="002B4272">
              <w:rPr>
                <w:rStyle w:val="Hypertextovodkaz"/>
                <w:rFonts w:ascii="Aptos" w:hAnsi="Aptos" w:cs="Arial"/>
                <w:noProof/>
              </w:rPr>
              <w:t>4.2 POPIS JEDNOTLIVÝCH ČÁSTÍ PROJEKTU</w:t>
            </w:r>
            <w:r>
              <w:rPr>
                <w:noProof/>
                <w:webHidden/>
              </w:rPr>
              <w:tab/>
            </w:r>
            <w:r>
              <w:rPr>
                <w:noProof/>
                <w:webHidden/>
              </w:rPr>
              <w:fldChar w:fldCharType="begin"/>
            </w:r>
            <w:r>
              <w:rPr>
                <w:noProof/>
                <w:webHidden/>
              </w:rPr>
              <w:instrText xml:space="preserve"> PAGEREF _Toc214618650 \h </w:instrText>
            </w:r>
            <w:r>
              <w:rPr>
                <w:noProof/>
                <w:webHidden/>
              </w:rPr>
            </w:r>
            <w:r>
              <w:rPr>
                <w:noProof/>
                <w:webHidden/>
              </w:rPr>
              <w:fldChar w:fldCharType="separate"/>
            </w:r>
            <w:r>
              <w:rPr>
                <w:noProof/>
                <w:webHidden/>
              </w:rPr>
              <w:t>8</w:t>
            </w:r>
            <w:r>
              <w:rPr>
                <w:noProof/>
                <w:webHidden/>
              </w:rPr>
              <w:fldChar w:fldCharType="end"/>
            </w:r>
          </w:hyperlink>
        </w:p>
        <w:p w14:paraId="4DD131D0" w14:textId="1135B747" w:rsidR="003A2AF3" w:rsidRDefault="003A2AF3">
          <w:pPr>
            <w:pStyle w:val="Obsah1"/>
            <w:tabs>
              <w:tab w:val="right" w:leader="dot" w:pos="9062"/>
            </w:tabs>
            <w:rPr>
              <w:rFonts w:eastAsiaTheme="minorEastAsia"/>
              <w:noProof/>
              <w:kern w:val="2"/>
              <w:sz w:val="24"/>
              <w:szCs w:val="24"/>
              <w:lang w:eastAsia="cs-CZ"/>
              <w14:ligatures w14:val="standardContextual"/>
            </w:rPr>
          </w:pPr>
          <w:hyperlink w:anchor="_Toc214618651" w:history="1">
            <w:r w:rsidRPr="002B4272">
              <w:rPr>
                <w:rStyle w:val="Hypertextovodkaz"/>
                <w:rFonts w:ascii="Aptos" w:hAnsi="Aptos" w:cs="Arial"/>
                <w:caps/>
                <w:noProof/>
              </w:rPr>
              <w:t>4.3 Odůvodnění potřebnosti a účelnosti investice</w:t>
            </w:r>
            <w:r>
              <w:rPr>
                <w:noProof/>
                <w:webHidden/>
              </w:rPr>
              <w:tab/>
            </w:r>
            <w:r>
              <w:rPr>
                <w:noProof/>
                <w:webHidden/>
              </w:rPr>
              <w:fldChar w:fldCharType="begin"/>
            </w:r>
            <w:r>
              <w:rPr>
                <w:noProof/>
                <w:webHidden/>
              </w:rPr>
              <w:instrText xml:space="preserve"> PAGEREF _Toc214618651 \h </w:instrText>
            </w:r>
            <w:r>
              <w:rPr>
                <w:noProof/>
                <w:webHidden/>
              </w:rPr>
            </w:r>
            <w:r>
              <w:rPr>
                <w:noProof/>
                <w:webHidden/>
              </w:rPr>
              <w:fldChar w:fldCharType="separate"/>
            </w:r>
            <w:r>
              <w:rPr>
                <w:noProof/>
                <w:webHidden/>
              </w:rPr>
              <w:t>11</w:t>
            </w:r>
            <w:r>
              <w:rPr>
                <w:noProof/>
                <w:webHidden/>
              </w:rPr>
              <w:fldChar w:fldCharType="end"/>
            </w:r>
          </w:hyperlink>
        </w:p>
        <w:p w14:paraId="6D70CF1A" w14:textId="1F8C7E2E" w:rsidR="003A2AF3" w:rsidRDefault="003A2AF3">
          <w:pPr>
            <w:pStyle w:val="Obsah1"/>
            <w:tabs>
              <w:tab w:val="right" w:leader="dot" w:pos="9062"/>
            </w:tabs>
            <w:rPr>
              <w:rFonts w:eastAsiaTheme="minorEastAsia"/>
              <w:noProof/>
              <w:kern w:val="2"/>
              <w:sz w:val="24"/>
              <w:szCs w:val="24"/>
              <w:lang w:eastAsia="cs-CZ"/>
              <w14:ligatures w14:val="standardContextual"/>
            </w:rPr>
          </w:pPr>
          <w:hyperlink w:anchor="_Toc214618652" w:history="1">
            <w:r w:rsidRPr="002B4272">
              <w:rPr>
                <w:rStyle w:val="Hypertextovodkaz"/>
                <w:rFonts w:ascii="Aptos" w:hAnsi="Aptos" w:cs="Arial"/>
                <w:caps/>
                <w:noProof/>
              </w:rPr>
              <w:t>4.4 harmonogram realizace projektu</w:t>
            </w:r>
            <w:r>
              <w:rPr>
                <w:noProof/>
                <w:webHidden/>
              </w:rPr>
              <w:tab/>
            </w:r>
            <w:r>
              <w:rPr>
                <w:noProof/>
                <w:webHidden/>
              </w:rPr>
              <w:fldChar w:fldCharType="begin"/>
            </w:r>
            <w:r>
              <w:rPr>
                <w:noProof/>
                <w:webHidden/>
              </w:rPr>
              <w:instrText xml:space="preserve"> PAGEREF _Toc214618652 \h </w:instrText>
            </w:r>
            <w:r>
              <w:rPr>
                <w:noProof/>
                <w:webHidden/>
              </w:rPr>
            </w:r>
            <w:r>
              <w:rPr>
                <w:noProof/>
                <w:webHidden/>
              </w:rPr>
              <w:fldChar w:fldCharType="separate"/>
            </w:r>
            <w:r>
              <w:rPr>
                <w:noProof/>
                <w:webHidden/>
              </w:rPr>
              <w:t>16</w:t>
            </w:r>
            <w:r>
              <w:rPr>
                <w:noProof/>
                <w:webHidden/>
              </w:rPr>
              <w:fldChar w:fldCharType="end"/>
            </w:r>
          </w:hyperlink>
        </w:p>
        <w:p w14:paraId="1BC610C8" w14:textId="59900F30" w:rsidR="003A2AF3" w:rsidRDefault="003A2AF3">
          <w:pPr>
            <w:pStyle w:val="Obsah1"/>
            <w:tabs>
              <w:tab w:val="right" w:leader="dot" w:pos="9062"/>
            </w:tabs>
            <w:rPr>
              <w:rFonts w:eastAsiaTheme="minorEastAsia"/>
              <w:noProof/>
              <w:kern w:val="2"/>
              <w:sz w:val="24"/>
              <w:szCs w:val="24"/>
              <w:lang w:eastAsia="cs-CZ"/>
              <w14:ligatures w14:val="standardContextual"/>
            </w:rPr>
          </w:pPr>
          <w:hyperlink w:anchor="_Toc214618653" w:history="1">
            <w:r w:rsidRPr="002B4272">
              <w:rPr>
                <w:rStyle w:val="Hypertextovodkaz"/>
                <w:rFonts w:ascii="Aptos" w:hAnsi="Aptos" w:cs="Arial"/>
                <w:noProof/>
              </w:rPr>
              <w:t>4.5 PŘIPRAVENOST PROJEKTU K REALIZACI</w:t>
            </w:r>
            <w:r>
              <w:rPr>
                <w:noProof/>
                <w:webHidden/>
              </w:rPr>
              <w:tab/>
            </w:r>
            <w:r>
              <w:rPr>
                <w:noProof/>
                <w:webHidden/>
              </w:rPr>
              <w:fldChar w:fldCharType="begin"/>
            </w:r>
            <w:r>
              <w:rPr>
                <w:noProof/>
                <w:webHidden/>
              </w:rPr>
              <w:instrText xml:space="preserve"> PAGEREF _Toc214618653 \h </w:instrText>
            </w:r>
            <w:r>
              <w:rPr>
                <w:noProof/>
                <w:webHidden/>
              </w:rPr>
            </w:r>
            <w:r>
              <w:rPr>
                <w:noProof/>
                <w:webHidden/>
              </w:rPr>
              <w:fldChar w:fldCharType="separate"/>
            </w:r>
            <w:r>
              <w:rPr>
                <w:noProof/>
                <w:webHidden/>
              </w:rPr>
              <w:t>16</w:t>
            </w:r>
            <w:r>
              <w:rPr>
                <w:noProof/>
                <w:webHidden/>
              </w:rPr>
              <w:fldChar w:fldCharType="end"/>
            </w:r>
          </w:hyperlink>
        </w:p>
        <w:p w14:paraId="187E97B5" w14:textId="4969B8E1" w:rsidR="003A2AF3" w:rsidRDefault="003A2AF3">
          <w:pPr>
            <w:pStyle w:val="Obsah1"/>
            <w:tabs>
              <w:tab w:val="right" w:leader="dot" w:pos="9062"/>
            </w:tabs>
            <w:rPr>
              <w:rFonts w:eastAsiaTheme="minorEastAsia"/>
              <w:noProof/>
              <w:kern w:val="2"/>
              <w:sz w:val="24"/>
              <w:szCs w:val="24"/>
              <w:lang w:eastAsia="cs-CZ"/>
              <w14:ligatures w14:val="standardContextual"/>
            </w:rPr>
          </w:pPr>
          <w:hyperlink w:anchor="_Toc214618654" w:history="1">
            <w:r w:rsidRPr="002B4272">
              <w:rPr>
                <w:rStyle w:val="Hypertextovodkaz"/>
                <w:rFonts w:ascii="Aptos" w:hAnsi="Aptos" w:cs="Arial"/>
                <w:noProof/>
              </w:rPr>
              <w:t>4.6 EKONOMICKÁ/ NEEKONOMICKÁ ČINNOST ŽADATELE O PODPORU</w:t>
            </w:r>
            <w:r>
              <w:rPr>
                <w:noProof/>
                <w:webHidden/>
              </w:rPr>
              <w:tab/>
            </w:r>
            <w:r>
              <w:rPr>
                <w:noProof/>
                <w:webHidden/>
              </w:rPr>
              <w:fldChar w:fldCharType="begin"/>
            </w:r>
            <w:r>
              <w:rPr>
                <w:noProof/>
                <w:webHidden/>
              </w:rPr>
              <w:instrText xml:space="preserve"> PAGEREF _Toc214618654 \h </w:instrText>
            </w:r>
            <w:r>
              <w:rPr>
                <w:noProof/>
                <w:webHidden/>
              </w:rPr>
            </w:r>
            <w:r>
              <w:rPr>
                <w:noProof/>
                <w:webHidden/>
              </w:rPr>
              <w:fldChar w:fldCharType="separate"/>
            </w:r>
            <w:r>
              <w:rPr>
                <w:noProof/>
                <w:webHidden/>
              </w:rPr>
              <w:t>19</w:t>
            </w:r>
            <w:r>
              <w:rPr>
                <w:noProof/>
                <w:webHidden/>
              </w:rPr>
              <w:fldChar w:fldCharType="end"/>
            </w:r>
          </w:hyperlink>
        </w:p>
        <w:p w14:paraId="4B8EC66E" w14:textId="5C816F0A" w:rsidR="003A2AF3" w:rsidRDefault="003A2AF3">
          <w:pPr>
            <w:pStyle w:val="Obsah1"/>
            <w:tabs>
              <w:tab w:val="left" w:pos="480"/>
              <w:tab w:val="right" w:leader="dot" w:pos="9062"/>
            </w:tabs>
            <w:rPr>
              <w:rFonts w:eastAsiaTheme="minorEastAsia"/>
              <w:noProof/>
              <w:kern w:val="2"/>
              <w:sz w:val="24"/>
              <w:szCs w:val="24"/>
              <w:lang w:eastAsia="cs-CZ"/>
              <w14:ligatures w14:val="standardContextual"/>
            </w:rPr>
          </w:pPr>
          <w:hyperlink w:anchor="_Toc214618655" w:history="1">
            <w:r w:rsidRPr="002B4272">
              <w:rPr>
                <w:rStyle w:val="Hypertextovodkaz"/>
                <w:rFonts w:ascii="Aptos" w:hAnsi="Aptos" w:cs="Arial"/>
                <w:caps/>
                <w:noProof/>
              </w:rPr>
              <w:t>5.</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prokázání právních vztahů</w:t>
            </w:r>
            <w:r>
              <w:rPr>
                <w:noProof/>
                <w:webHidden/>
              </w:rPr>
              <w:tab/>
            </w:r>
            <w:r>
              <w:rPr>
                <w:noProof/>
                <w:webHidden/>
              </w:rPr>
              <w:fldChar w:fldCharType="begin"/>
            </w:r>
            <w:r>
              <w:rPr>
                <w:noProof/>
                <w:webHidden/>
              </w:rPr>
              <w:instrText xml:space="preserve"> PAGEREF _Toc214618655 \h </w:instrText>
            </w:r>
            <w:r>
              <w:rPr>
                <w:noProof/>
                <w:webHidden/>
              </w:rPr>
            </w:r>
            <w:r>
              <w:rPr>
                <w:noProof/>
                <w:webHidden/>
              </w:rPr>
              <w:fldChar w:fldCharType="separate"/>
            </w:r>
            <w:r>
              <w:rPr>
                <w:noProof/>
                <w:webHidden/>
              </w:rPr>
              <w:t>20</w:t>
            </w:r>
            <w:r>
              <w:rPr>
                <w:noProof/>
                <w:webHidden/>
              </w:rPr>
              <w:fldChar w:fldCharType="end"/>
            </w:r>
          </w:hyperlink>
        </w:p>
        <w:p w14:paraId="3F5F5555" w14:textId="16B33ADE" w:rsidR="003A2AF3" w:rsidRDefault="003A2AF3">
          <w:pPr>
            <w:pStyle w:val="Obsah1"/>
            <w:tabs>
              <w:tab w:val="left" w:pos="480"/>
              <w:tab w:val="right" w:leader="dot" w:pos="9062"/>
            </w:tabs>
            <w:rPr>
              <w:rFonts w:eastAsiaTheme="minorEastAsia"/>
              <w:noProof/>
              <w:kern w:val="2"/>
              <w:sz w:val="24"/>
              <w:szCs w:val="24"/>
              <w:lang w:eastAsia="cs-CZ"/>
              <w14:ligatures w14:val="standardContextual"/>
            </w:rPr>
          </w:pPr>
          <w:hyperlink w:anchor="_Toc214618656" w:history="1">
            <w:r w:rsidRPr="002B4272">
              <w:rPr>
                <w:rStyle w:val="Hypertextovodkaz"/>
                <w:rFonts w:ascii="Aptos" w:hAnsi="Aptos" w:cs="Arial"/>
                <w:caps/>
                <w:noProof/>
              </w:rPr>
              <w:t>6.</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soulad projektu s principy zajišťujícími rovné příležitosti a nediskriminaci a s principy udržitelného Rozvoje (horizontální principy)</w:t>
            </w:r>
            <w:r>
              <w:rPr>
                <w:noProof/>
                <w:webHidden/>
              </w:rPr>
              <w:tab/>
            </w:r>
            <w:r>
              <w:rPr>
                <w:noProof/>
                <w:webHidden/>
              </w:rPr>
              <w:fldChar w:fldCharType="begin"/>
            </w:r>
            <w:r>
              <w:rPr>
                <w:noProof/>
                <w:webHidden/>
              </w:rPr>
              <w:instrText xml:space="preserve"> PAGEREF _Toc214618656 \h </w:instrText>
            </w:r>
            <w:r>
              <w:rPr>
                <w:noProof/>
                <w:webHidden/>
              </w:rPr>
            </w:r>
            <w:r>
              <w:rPr>
                <w:noProof/>
                <w:webHidden/>
              </w:rPr>
              <w:fldChar w:fldCharType="separate"/>
            </w:r>
            <w:r>
              <w:rPr>
                <w:noProof/>
                <w:webHidden/>
              </w:rPr>
              <w:t>21</w:t>
            </w:r>
            <w:r>
              <w:rPr>
                <w:noProof/>
                <w:webHidden/>
              </w:rPr>
              <w:fldChar w:fldCharType="end"/>
            </w:r>
          </w:hyperlink>
        </w:p>
        <w:p w14:paraId="475982E2" w14:textId="3910B46F" w:rsidR="003A2AF3" w:rsidRDefault="003A2AF3">
          <w:pPr>
            <w:pStyle w:val="Obsah1"/>
            <w:tabs>
              <w:tab w:val="right" w:leader="dot" w:pos="9062"/>
            </w:tabs>
            <w:rPr>
              <w:rFonts w:eastAsiaTheme="minorEastAsia"/>
              <w:noProof/>
              <w:kern w:val="2"/>
              <w:sz w:val="24"/>
              <w:szCs w:val="24"/>
              <w:lang w:eastAsia="cs-CZ"/>
              <w14:ligatures w14:val="standardContextual"/>
            </w:rPr>
          </w:pPr>
          <w:hyperlink w:anchor="_Toc214618657" w:history="1">
            <w:r w:rsidRPr="002B4272">
              <w:rPr>
                <w:rStyle w:val="Hypertextovodkaz"/>
                <w:rFonts w:ascii="Aptos" w:hAnsi="Aptos" w:cs="Arial"/>
                <w:caps/>
                <w:noProof/>
              </w:rPr>
              <w:t>6.1 Soulad projektu s principy zajišťujícími rovné příležitosti a nediskriminaci</w:t>
            </w:r>
            <w:r>
              <w:rPr>
                <w:noProof/>
                <w:webHidden/>
              </w:rPr>
              <w:tab/>
            </w:r>
            <w:r>
              <w:rPr>
                <w:noProof/>
                <w:webHidden/>
              </w:rPr>
              <w:fldChar w:fldCharType="begin"/>
            </w:r>
            <w:r>
              <w:rPr>
                <w:noProof/>
                <w:webHidden/>
              </w:rPr>
              <w:instrText xml:space="preserve"> PAGEREF _Toc214618657 \h </w:instrText>
            </w:r>
            <w:r>
              <w:rPr>
                <w:noProof/>
                <w:webHidden/>
              </w:rPr>
            </w:r>
            <w:r>
              <w:rPr>
                <w:noProof/>
                <w:webHidden/>
              </w:rPr>
              <w:fldChar w:fldCharType="separate"/>
            </w:r>
            <w:r>
              <w:rPr>
                <w:noProof/>
                <w:webHidden/>
              </w:rPr>
              <w:t>21</w:t>
            </w:r>
            <w:r>
              <w:rPr>
                <w:noProof/>
                <w:webHidden/>
              </w:rPr>
              <w:fldChar w:fldCharType="end"/>
            </w:r>
          </w:hyperlink>
        </w:p>
        <w:p w14:paraId="4FFEEC3F" w14:textId="44047F00" w:rsidR="003A2AF3" w:rsidRDefault="003A2AF3">
          <w:pPr>
            <w:pStyle w:val="Obsah1"/>
            <w:tabs>
              <w:tab w:val="right" w:leader="dot" w:pos="9062"/>
            </w:tabs>
            <w:rPr>
              <w:rFonts w:eastAsiaTheme="minorEastAsia"/>
              <w:noProof/>
              <w:kern w:val="2"/>
              <w:sz w:val="24"/>
              <w:szCs w:val="24"/>
              <w:lang w:eastAsia="cs-CZ"/>
              <w14:ligatures w14:val="standardContextual"/>
            </w:rPr>
          </w:pPr>
          <w:hyperlink w:anchor="_Toc214618658" w:history="1">
            <w:r w:rsidRPr="002B4272">
              <w:rPr>
                <w:rStyle w:val="Hypertextovodkaz"/>
                <w:rFonts w:ascii="Aptos" w:hAnsi="Aptos" w:cs="Arial"/>
                <w:caps/>
                <w:noProof/>
              </w:rPr>
              <w:t>6.2 Soulad projektu s principy udržitelného rozvoje</w:t>
            </w:r>
            <w:r>
              <w:rPr>
                <w:noProof/>
                <w:webHidden/>
              </w:rPr>
              <w:tab/>
            </w:r>
            <w:r>
              <w:rPr>
                <w:noProof/>
                <w:webHidden/>
              </w:rPr>
              <w:fldChar w:fldCharType="begin"/>
            </w:r>
            <w:r>
              <w:rPr>
                <w:noProof/>
                <w:webHidden/>
              </w:rPr>
              <w:instrText xml:space="preserve"> PAGEREF _Toc214618658 \h </w:instrText>
            </w:r>
            <w:r>
              <w:rPr>
                <w:noProof/>
                <w:webHidden/>
              </w:rPr>
            </w:r>
            <w:r>
              <w:rPr>
                <w:noProof/>
                <w:webHidden/>
              </w:rPr>
              <w:fldChar w:fldCharType="separate"/>
            </w:r>
            <w:r>
              <w:rPr>
                <w:noProof/>
                <w:webHidden/>
              </w:rPr>
              <w:t>21</w:t>
            </w:r>
            <w:r>
              <w:rPr>
                <w:noProof/>
                <w:webHidden/>
              </w:rPr>
              <w:fldChar w:fldCharType="end"/>
            </w:r>
          </w:hyperlink>
        </w:p>
        <w:p w14:paraId="01BA060E" w14:textId="4FA9692D" w:rsidR="003A2AF3" w:rsidRDefault="003A2AF3">
          <w:pPr>
            <w:pStyle w:val="Obsah1"/>
            <w:tabs>
              <w:tab w:val="left" w:pos="480"/>
              <w:tab w:val="right" w:leader="dot" w:pos="9062"/>
            </w:tabs>
            <w:rPr>
              <w:rFonts w:eastAsiaTheme="minorEastAsia"/>
              <w:noProof/>
              <w:kern w:val="2"/>
              <w:sz w:val="24"/>
              <w:szCs w:val="24"/>
              <w:lang w:eastAsia="cs-CZ"/>
              <w14:ligatures w14:val="standardContextual"/>
            </w:rPr>
          </w:pPr>
          <w:hyperlink w:anchor="_Toc214618659" w:history="1">
            <w:r w:rsidRPr="002B4272">
              <w:rPr>
                <w:rStyle w:val="Hypertextovodkaz"/>
                <w:rFonts w:ascii="Aptos" w:hAnsi="Aptos" w:cs="Arial"/>
                <w:caps/>
                <w:noProof/>
              </w:rPr>
              <w:t>7.</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Výstupy a výsledky projektu</w:t>
            </w:r>
            <w:r>
              <w:rPr>
                <w:noProof/>
                <w:webHidden/>
              </w:rPr>
              <w:tab/>
            </w:r>
            <w:r>
              <w:rPr>
                <w:noProof/>
                <w:webHidden/>
              </w:rPr>
              <w:fldChar w:fldCharType="begin"/>
            </w:r>
            <w:r>
              <w:rPr>
                <w:noProof/>
                <w:webHidden/>
              </w:rPr>
              <w:instrText xml:space="preserve"> PAGEREF _Toc214618659 \h </w:instrText>
            </w:r>
            <w:r>
              <w:rPr>
                <w:noProof/>
                <w:webHidden/>
              </w:rPr>
            </w:r>
            <w:r>
              <w:rPr>
                <w:noProof/>
                <w:webHidden/>
              </w:rPr>
              <w:fldChar w:fldCharType="separate"/>
            </w:r>
            <w:r>
              <w:rPr>
                <w:noProof/>
                <w:webHidden/>
              </w:rPr>
              <w:t>25</w:t>
            </w:r>
            <w:r>
              <w:rPr>
                <w:noProof/>
                <w:webHidden/>
              </w:rPr>
              <w:fldChar w:fldCharType="end"/>
            </w:r>
          </w:hyperlink>
        </w:p>
        <w:p w14:paraId="58870068" w14:textId="4FE02562" w:rsidR="003A2AF3" w:rsidRDefault="003A2AF3">
          <w:pPr>
            <w:pStyle w:val="Obsah1"/>
            <w:tabs>
              <w:tab w:val="left" w:pos="480"/>
              <w:tab w:val="right" w:leader="dot" w:pos="9062"/>
            </w:tabs>
            <w:rPr>
              <w:rFonts w:eastAsiaTheme="minorEastAsia"/>
              <w:noProof/>
              <w:kern w:val="2"/>
              <w:sz w:val="24"/>
              <w:szCs w:val="24"/>
              <w:lang w:eastAsia="cs-CZ"/>
              <w14:ligatures w14:val="standardContextual"/>
            </w:rPr>
          </w:pPr>
          <w:hyperlink w:anchor="_Toc214618660" w:history="1">
            <w:r w:rsidRPr="002B4272">
              <w:rPr>
                <w:rStyle w:val="Hypertextovodkaz"/>
                <w:rFonts w:ascii="Aptos" w:hAnsi="Aptos" w:cs="Arial"/>
                <w:caps/>
                <w:noProof/>
              </w:rPr>
              <w:t>8.</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ZPŮSOB STANOVENÍ CEN</w:t>
            </w:r>
            <w:r>
              <w:rPr>
                <w:noProof/>
                <w:webHidden/>
              </w:rPr>
              <w:tab/>
            </w:r>
            <w:r>
              <w:rPr>
                <w:noProof/>
                <w:webHidden/>
              </w:rPr>
              <w:fldChar w:fldCharType="begin"/>
            </w:r>
            <w:r>
              <w:rPr>
                <w:noProof/>
                <w:webHidden/>
              </w:rPr>
              <w:instrText xml:space="preserve"> PAGEREF _Toc214618660 \h </w:instrText>
            </w:r>
            <w:r>
              <w:rPr>
                <w:noProof/>
                <w:webHidden/>
              </w:rPr>
            </w:r>
            <w:r>
              <w:rPr>
                <w:noProof/>
                <w:webHidden/>
              </w:rPr>
              <w:fldChar w:fldCharType="separate"/>
            </w:r>
            <w:r>
              <w:rPr>
                <w:noProof/>
                <w:webHidden/>
              </w:rPr>
              <w:t>27</w:t>
            </w:r>
            <w:r>
              <w:rPr>
                <w:noProof/>
                <w:webHidden/>
              </w:rPr>
              <w:fldChar w:fldCharType="end"/>
            </w:r>
          </w:hyperlink>
        </w:p>
        <w:p w14:paraId="4E276DE6" w14:textId="5A12B815" w:rsidR="003A2AF3" w:rsidRDefault="003A2AF3">
          <w:pPr>
            <w:pStyle w:val="Obsah1"/>
            <w:tabs>
              <w:tab w:val="left" w:pos="480"/>
              <w:tab w:val="right" w:leader="dot" w:pos="9062"/>
            </w:tabs>
            <w:rPr>
              <w:rFonts w:eastAsiaTheme="minorEastAsia"/>
              <w:noProof/>
              <w:kern w:val="2"/>
              <w:sz w:val="24"/>
              <w:szCs w:val="24"/>
              <w:lang w:eastAsia="cs-CZ"/>
              <w14:ligatures w14:val="standardContextual"/>
            </w:rPr>
          </w:pPr>
          <w:hyperlink w:anchor="_Toc214618661" w:history="1">
            <w:r w:rsidRPr="002B4272">
              <w:rPr>
                <w:rStyle w:val="Hypertextovodkaz"/>
                <w:rFonts w:ascii="Aptos" w:hAnsi="Aptos" w:cs="Arial"/>
                <w:caps/>
                <w:noProof/>
              </w:rPr>
              <w:t>9.</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Zajištění udržitelnosti projektu</w:t>
            </w:r>
            <w:r>
              <w:rPr>
                <w:noProof/>
                <w:webHidden/>
              </w:rPr>
              <w:tab/>
            </w:r>
            <w:r>
              <w:rPr>
                <w:noProof/>
                <w:webHidden/>
              </w:rPr>
              <w:fldChar w:fldCharType="begin"/>
            </w:r>
            <w:r>
              <w:rPr>
                <w:noProof/>
                <w:webHidden/>
              </w:rPr>
              <w:instrText xml:space="preserve"> PAGEREF _Toc214618661 \h </w:instrText>
            </w:r>
            <w:r>
              <w:rPr>
                <w:noProof/>
                <w:webHidden/>
              </w:rPr>
            </w:r>
            <w:r>
              <w:rPr>
                <w:noProof/>
                <w:webHidden/>
              </w:rPr>
              <w:fldChar w:fldCharType="separate"/>
            </w:r>
            <w:r>
              <w:rPr>
                <w:noProof/>
                <w:webHidden/>
              </w:rPr>
              <w:t>28</w:t>
            </w:r>
            <w:r>
              <w:rPr>
                <w:noProof/>
                <w:webHidden/>
              </w:rPr>
              <w:fldChar w:fldCharType="end"/>
            </w:r>
          </w:hyperlink>
        </w:p>
        <w:p w14:paraId="59AFF269" w14:textId="2183F194" w:rsidR="003A2AF3" w:rsidRDefault="003A2AF3">
          <w:pPr>
            <w:pStyle w:val="Obsah1"/>
            <w:tabs>
              <w:tab w:val="left" w:pos="720"/>
              <w:tab w:val="right" w:leader="dot" w:pos="9062"/>
            </w:tabs>
            <w:rPr>
              <w:rFonts w:eastAsiaTheme="minorEastAsia"/>
              <w:noProof/>
              <w:kern w:val="2"/>
              <w:sz w:val="24"/>
              <w:szCs w:val="24"/>
              <w:lang w:eastAsia="cs-CZ"/>
              <w14:ligatures w14:val="standardContextual"/>
            </w:rPr>
          </w:pPr>
          <w:hyperlink w:anchor="_Toc214618662" w:history="1">
            <w:r w:rsidRPr="002B4272">
              <w:rPr>
                <w:rStyle w:val="Hypertextovodkaz"/>
                <w:rFonts w:ascii="Aptos" w:hAnsi="Aptos" w:cs="Arial"/>
                <w:caps/>
                <w:noProof/>
              </w:rPr>
              <w:t>10.</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VEŘEJNÁ PODPORA</w:t>
            </w:r>
            <w:r>
              <w:rPr>
                <w:noProof/>
                <w:webHidden/>
              </w:rPr>
              <w:tab/>
            </w:r>
            <w:r>
              <w:rPr>
                <w:noProof/>
                <w:webHidden/>
              </w:rPr>
              <w:fldChar w:fldCharType="begin"/>
            </w:r>
            <w:r>
              <w:rPr>
                <w:noProof/>
                <w:webHidden/>
              </w:rPr>
              <w:instrText xml:space="preserve"> PAGEREF _Toc214618662 \h </w:instrText>
            </w:r>
            <w:r>
              <w:rPr>
                <w:noProof/>
                <w:webHidden/>
              </w:rPr>
            </w:r>
            <w:r>
              <w:rPr>
                <w:noProof/>
                <w:webHidden/>
              </w:rPr>
              <w:fldChar w:fldCharType="separate"/>
            </w:r>
            <w:r>
              <w:rPr>
                <w:noProof/>
                <w:webHidden/>
              </w:rPr>
              <w:t>29</w:t>
            </w:r>
            <w:r>
              <w:rPr>
                <w:noProof/>
                <w:webHidden/>
              </w:rPr>
              <w:fldChar w:fldCharType="end"/>
            </w:r>
          </w:hyperlink>
        </w:p>
        <w:p w14:paraId="4DF38886" w14:textId="30D4A259" w:rsidR="003A2AF3" w:rsidRDefault="003A2AF3">
          <w:pPr>
            <w:pStyle w:val="Obsah1"/>
            <w:tabs>
              <w:tab w:val="left" w:pos="720"/>
              <w:tab w:val="right" w:leader="dot" w:pos="9062"/>
            </w:tabs>
            <w:rPr>
              <w:rFonts w:eastAsiaTheme="minorEastAsia"/>
              <w:noProof/>
              <w:kern w:val="2"/>
              <w:sz w:val="24"/>
              <w:szCs w:val="24"/>
              <w:lang w:eastAsia="cs-CZ"/>
              <w14:ligatures w14:val="standardContextual"/>
            </w:rPr>
          </w:pPr>
          <w:hyperlink w:anchor="_Toc214618663" w:history="1">
            <w:r w:rsidRPr="002B4272">
              <w:rPr>
                <w:rStyle w:val="Hypertextovodkaz"/>
                <w:rFonts w:ascii="Aptos" w:hAnsi="Aptos" w:cs="Arial"/>
                <w:caps/>
                <w:noProof/>
              </w:rPr>
              <w:t>11.</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Finanční analýza</w:t>
            </w:r>
            <w:r>
              <w:rPr>
                <w:noProof/>
                <w:webHidden/>
              </w:rPr>
              <w:tab/>
            </w:r>
            <w:r>
              <w:rPr>
                <w:noProof/>
                <w:webHidden/>
              </w:rPr>
              <w:fldChar w:fldCharType="begin"/>
            </w:r>
            <w:r>
              <w:rPr>
                <w:noProof/>
                <w:webHidden/>
              </w:rPr>
              <w:instrText xml:space="preserve"> PAGEREF _Toc214618663 \h </w:instrText>
            </w:r>
            <w:r>
              <w:rPr>
                <w:noProof/>
                <w:webHidden/>
              </w:rPr>
            </w:r>
            <w:r>
              <w:rPr>
                <w:noProof/>
                <w:webHidden/>
              </w:rPr>
              <w:fldChar w:fldCharType="separate"/>
            </w:r>
            <w:r>
              <w:rPr>
                <w:noProof/>
                <w:webHidden/>
              </w:rPr>
              <w:t>30</w:t>
            </w:r>
            <w:r>
              <w:rPr>
                <w:noProof/>
                <w:webHidden/>
              </w:rPr>
              <w:fldChar w:fldCharType="end"/>
            </w:r>
          </w:hyperlink>
        </w:p>
        <w:p w14:paraId="12C9697B" w14:textId="02E8BDD7" w:rsidR="003A2AF3" w:rsidRDefault="003A2AF3">
          <w:pPr>
            <w:pStyle w:val="Obsah1"/>
            <w:tabs>
              <w:tab w:val="left" w:pos="720"/>
              <w:tab w:val="right" w:leader="dot" w:pos="9062"/>
            </w:tabs>
            <w:rPr>
              <w:rFonts w:eastAsiaTheme="minorEastAsia"/>
              <w:noProof/>
              <w:kern w:val="2"/>
              <w:sz w:val="24"/>
              <w:szCs w:val="24"/>
              <w:lang w:eastAsia="cs-CZ"/>
              <w14:ligatures w14:val="standardContextual"/>
            </w:rPr>
          </w:pPr>
          <w:hyperlink w:anchor="_Toc214618664" w:history="1">
            <w:r w:rsidRPr="002B4272">
              <w:rPr>
                <w:rStyle w:val="Hypertextovodkaz"/>
                <w:rFonts w:ascii="Aptos" w:hAnsi="Aptos" w:cs="Arial"/>
                <w:caps/>
                <w:noProof/>
              </w:rPr>
              <w:t>12.</w:t>
            </w:r>
            <w:r>
              <w:rPr>
                <w:rFonts w:eastAsiaTheme="minorEastAsia"/>
                <w:noProof/>
                <w:kern w:val="2"/>
                <w:sz w:val="24"/>
                <w:szCs w:val="24"/>
                <w:lang w:eastAsia="cs-CZ"/>
                <w14:ligatures w14:val="standardContextual"/>
              </w:rPr>
              <w:tab/>
            </w:r>
            <w:r w:rsidRPr="002B4272">
              <w:rPr>
                <w:rStyle w:val="Hypertextovodkaz"/>
                <w:rFonts w:ascii="Aptos" w:hAnsi="Aptos" w:cs="Arial"/>
                <w:caps/>
                <w:noProof/>
              </w:rPr>
              <w:t>PŘÍLOHY</w:t>
            </w:r>
            <w:r>
              <w:rPr>
                <w:noProof/>
                <w:webHidden/>
              </w:rPr>
              <w:tab/>
            </w:r>
            <w:r>
              <w:rPr>
                <w:noProof/>
                <w:webHidden/>
              </w:rPr>
              <w:fldChar w:fldCharType="begin"/>
            </w:r>
            <w:r>
              <w:rPr>
                <w:noProof/>
                <w:webHidden/>
              </w:rPr>
              <w:instrText xml:space="preserve"> PAGEREF _Toc214618664 \h </w:instrText>
            </w:r>
            <w:r>
              <w:rPr>
                <w:noProof/>
                <w:webHidden/>
              </w:rPr>
            </w:r>
            <w:r>
              <w:rPr>
                <w:noProof/>
                <w:webHidden/>
              </w:rPr>
              <w:fldChar w:fldCharType="separate"/>
            </w:r>
            <w:r>
              <w:rPr>
                <w:noProof/>
                <w:webHidden/>
              </w:rPr>
              <w:t>32</w:t>
            </w:r>
            <w:r>
              <w:rPr>
                <w:noProof/>
                <w:webHidden/>
              </w:rPr>
              <w:fldChar w:fldCharType="end"/>
            </w:r>
          </w:hyperlink>
        </w:p>
        <w:p w14:paraId="6D7B7A04" w14:textId="53E03D45" w:rsidR="0051543C" w:rsidRPr="00C674A8" w:rsidRDefault="0051543C">
          <w:pPr>
            <w:rPr>
              <w:rFonts w:ascii="Aptos" w:hAnsi="Aptos"/>
            </w:rPr>
          </w:pPr>
          <w:r w:rsidRPr="00C674A8">
            <w:rPr>
              <w:rFonts w:ascii="Aptos" w:hAnsi="Aptos"/>
              <w:b/>
              <w:bCs/>
            </w:rPr>
            <w:fldChar w:fldCharType="end"/>
          </w:r>
        </w:p>
      </w:sdtContent>
    </w:sdt>
    <w:p w14:paraId="1EDABC72" w14:textId="77777777" w:rsidR="0051543C" w:rsidRPr="00C674A8" w:rsidRDefault="0051543C" w:rsidP="00747B45">
      <w:pPr>
        <w:rPr>
          <w:rFonts w:ascii="Aptos" w:hAnsi="Aptos" w:cs="Arial"/>
          <w:caps/>
          <w:color w:val="7F7F7F" w:themeColor="text1" w:themeTint="80"/>
          <w:sz w:val="32"/>
          <w:szCs w:val="32"/>
        </w:rPr>
      </w:pPr>
    </w:p>
    <w:bookmarkEnd w:id="0"/>
    <w:bookmarkEnd w:id="1"/>
    <w:bookmarkEnd w:id="2"/>
    <w:bookmarkEnd w:id="3"/>
    <w:bookmarkEnd w:id="4"/>
    <w:p w14:paraId="6E9F4FC2" w14:textId="1038F3B2" w:rsidR="00F02008" w:rsidRPr="00C674A8" w:rsidRDefault="00FF75E8" w:rsidP="00A13B54">
      <w:pPr>
        <w:pStyle w:val="Nadpis1"/>
        <w:numPr>
          <w:ilvl w:val="0"/>
          <w:numId w:val="14"/>
        </w:numPr>
        <w:spacing w:after="120"/>
        <w:ind w:left="567" w:hanging="567"/>
        <w:jc w:val="both"/>
        <w:rPr>
          <w:rFonts w:ascii="Aptos" w:hAnsi="Aptos" w:cs="Arial"/>
          <w:caps/>
          <w:sz w:val="26"/>
          <w:szCs w:val="26"/>
        </w:rPr>
      </w:pPr>
      <w:r w:rsidRPr="00C674A8">
        <w:rPr>
          <w:rFonts w:ascii="Aptos" w:hAnsi="Aptos"/>
          <w:b w:val="0"/>
          <w:bCs w:val="0"/>
          <w:caps/>
        </w:rPr>
        <w:br w:type="page"/>
      </w:r>
      <w:bookmarkStart w:id="6" w:name="_Toc214618645"/>
      <w:r w:rsidR="00F02008" w:rsidRPr="00C674A8">
        <w:rPr>
          <w:rFonts w:ascii="Aptos" w:hAnsi="Aptos" w:cs="Arial"/>
          <w:caps/>
          <w:sz w:val="26"/>
          <w:szCs w:val="26"/>
        </w:rPr>
        <w:lastRenderedPageBreak/>
        <w:t>ÚVODNÍ INFORMACE</w:t>
      </w:r>
      <w:r w:rsidR="005E7F63" w:rsidRPr="00C674A8">
        <w:rPr>
          <w:rFonts w:ascii="Aptos" w:hAnsi="Aptos" w:cs="Arial"/>
          <w:caps/>
          <w:sz w:val="26"/>
          <w:szCs w:val="26"/>
        </w:rPr>
        <w:t xml:space="preserve"> </w:t>
      </w:r>
      <w:r w:rsidR="00C44F44" w:rsidRPr="00C674A8">
        <w:rPr>
          <w:rFonts w:ascii="Aptos" w:hAnsi="Aptos" w:cs="Arial"/>
          <w:caps/>
          <w:sz w:val="26"/>
          <w:szCs w:val="26"/>
        </w:rPr>
        <w:t>o zpracovateli studie proveditelnosti</w:t>
      </w:r>
      <w:bookmarkEnd w:id="6"/>
    </w:p>
    <w:tbl>
      <w:tblPr>
        <w:tblStyle w:val="Mkatabulky"/>
        <w:tblW w:w="9214" w:type="dxa"/>
        <w:tblInd w:w="-147" w:type="dxa"/>
        <w:tblLook w:val="04A0" w:firstRow="1" w:lastRow="0" w:firstColumn="1" w:lastColumn="0" w:noHBand="0" w:noVBand="1"/>
      </w:tblPr>
      <w:tblGrid>
        <w:gridCol w:w="4083"/>
        <w:gridCol w:w="5131"/>
      </w:tblGrid>
      <w:tr w:rsidR="0023363A" w:rsidRPr="00C674A8" w14:paraId="347E67AC" w14:textId="77777777" w:rsidTr="00D53E71">
        <w:trPr>
          <w:trHeight w:val="601"/>
        </w:trPr>
        <w:tc>
          <w:tcPr>
            <w:tcW w:w="4083" w:type="dxa"/>
            <w:shd w:val="clear" w:color="auto" w:fill="C0D7F1" w:themeFill="text2" w:themeFillTint="33"/>
            <w:vAlign w:val="center"/>
          </w:tcPr>
          <w:p w14:paraId="70C3A54F" w14:textId="50DFEBEA" w:rsidR="0023363A" w:rsidRPr="00C674A8" w:rsidRDefault="0023363A" w:rsidP="00C674A8">
            <w:pPr>
              <w:tabs>
                <w:tab w:val="left" w:pos="0"/>
              </w:tabs>
              <w:spacing w:before="120" w:after="120" w:line="276" w:lineRule="auto"/>
              <w:rPr>
                <w:rFonts w:ascii="Aptos" w:hAnsi="Aptos" w:cs="Arial"/>
                <w:b/>
                <w:bCs/>
              </w:rPr>
            </w:pPr>
            <w:r w:rsidRPr="00C674A8">
              <w:rPr>
                <w:rFonts w:ascii="Aptos" w:hAnsi="Aptos" w:cs="Arial"/>
                <w:b/>
                <w:bCs/>
              </w:rPr>
              <w:t>Obchodní jméno, sídlo, IČ</w:t>
            </w:r>
            <w:r w:rsidR="00782449" w:rsidRPr="00C674A8">
              <w:rPr>
                <w:rFonts w:ascii="Aptos" w:hAnsi="Aptos" w:cs="Arial"/>
                <w:b/>
                <w:bCs/>
              </w:rPr>
              <w:t>O</w:t>
            </w:r>
            <w:r w:rsidRPr="00C674A8">
              <w:rPr>
                <w:rFonts w:ascii="Aptos" w:hAnsi="Aptos" w:cs="Arial"/>
                <w:b/>
                <w:bCs/>
              </w:rPr>
              <w:t xml:space="preserve"> a DIČ zpracovatele</w:t>
            </w:r>
            <w:r w:rsidR="00F97122" w:rsidRPr="00C674A8">
              <w:rPr>
                <w:rFonts w:ascii="Aptos" w:hAnsi="Aptos" w:cs="Arial"/>
                <w:b/>
                <w:bCs/>
              </w:rPr>
              <w:t xml:space="preserve"> </w:t>
            </w:r>
          </w:p>
        </w:tc>
        <w:tc>
          <w:tcPr>
            <w:tcW w:w="5131" w:type="dxa"/>
            <w:vAlign w:val="center"/>
          </w:tcPr>
          <w:p w14:paraId="61E6E35F" w14:textId="77777777" w:rsidR="00E46401" w:rsidRPr="00E46401" w:rsidRDefault="00E46401" w:rsidP="00E46401">
            <w:pPr>
              <w:spacing w:before="120" w:after="120"/>
              <w:rPr>
                <w:rFonts w:ascii="Aptos" w:hAnsi="Aptos" w:cs="Arial"/>
              </w:rPr>
            </w:pPr>
            <w:r w:rsidRPr="00E46401">
              <w:rPr>
                <w:rFonts w:ascii="Aptos" w:hAnsi="Aptos" w:cs="Arial"/>
              </w:rPr>
              <w:t>Euroregion Nisa</w:t>
            </w:r>
          </w:p>
          <w:p w14:paraId="71AD8B8D" w14:textId="77777777" w:rsidR="00E46401" w:rsidRPr="00E46401" w:rsidRDefault="00E46401" w:rsidP="00E46401">
            <w:pPr>
              <w:spacing w:before="120" w:after="120"/>
              <w:rPr>
                <w:rFonts w:ascii="Aptos" w:hAnsi="Aptos" w:cs="Arial"/>
              </w:rPr>
            </w:pPr>
            <w:r w:rsidRPr="00E46401">
              <w:rPr>
                <w:rFonts w:ascii="Aptos" w:hAnsi="Aptos" w:cs="Arial"/>
              </w:rPr>
              <w:t>U Jezu 525/4, 460 01 Liberec</w:t>
            </w:r>
          </w:p>
          <w:p w14:paraId="29CF8A79" w14:textId="77777777" w:rsidR="00E46401" w:rsidRPr="00E46401" w:rsidRDefault="00E46401" w:rsidP="00E46401">
            <w:pPr>
              <w:spacing w:before="120" w:after="120"/>
              <w:rPr>
                <w:rFonts w:ascii="Aptos" w:hAnsi="Aptos" w:cs="Arial"/>
              </w:rPr>
            </w:pPr>
            <w:r w:rsidRPr="00E46401">
              <w:rPr>
                <w:rFonts w:ascii="Aptos" w:hAnsi="Aptos" w:cs="Arial"/>
              </w:rPr>
              <w:t>IČO: 00832227</w:t>
            </w:r>
          </w:p>
          <w:p w14:paraId="1CA9ADD4" w14:textId="1A000D51" w:rsidR="0023363A" w:rsidRPr="00C674A8" w:rsidRDefault="00E46401" w:rsidP="00E46401">
            <w:pPr>
              <w:spacing w:before="120" w:after="120" w:line="276" w:lineRule="auto"/>
              <w:rPr>
                <w:rFonts w:ascii="Aptos" w:hAnsi="Aptos" w:cs="Arial"/>
              </w:rPr>
            </w:pPr>
            <w:r w:rsidRPr="00E46401">
              <w:rPr>
                <w:rFonts w:ascii="Aptos" w:hAnsi="Aptos" w:cs="Arial"/>
              </w:rPr>
              <w:t>DIČ: CZ 00832227</w:t>
            </w:r>
          </w:p>
        </w:tc>
      </w:tr>
      <w:tr w:rsidR="009066E9" w:rsidRPr="00C674A8" w14:paraId="6F65FF27" w14:textId="77777777" w:rsidTr="00D53E71">
        <w:trPr>
          <w:trHeight w:val="601"/>
        </w:trPr>
        <w:tc>
          <w:tcPr>
            <w:tcW w:w="4083" w:type="dxa"/>
            <w:shd w:val="clear" w:color="auto" w:fill="C0D7F1" w:themeFill="text2" w:themeFillTint="33"/>
            <w:vAlign w:val="center"/>
          </w:tcPr>
          <w:p w14:paraId="705BFA2A" w14:textId="77777777" w:rsidR="009066E9" w:rsidRPr="00C674A8" w:rsidRDefault="009066E9" w:rsidP="00C674A8">
            <w:pPr>
              <w:tabs>
                <w:tab w:val="left" w:pos="0"/>
              </w:tabs>
              <w:spacing w:before="120" w:after="120" w:line="276" w:lineRule="auto"/>
              <w:rPr>
                <w:rFonts w:ascii="Aptos" w:hAnsi="Aptos" w:cs="Arial"/>
                <w:b/>
                <w:bCs/>
              </w:rPr>
            </w:pPr>
            <w:r w:rsidRPr="00C674A8">
              <w:rPr>
                <w:rFonts w:ascii="Aptos" w:hAnsi="Aptos" w:cs="Arial"/>
                <w:b/>
                <w:bCs/>
              </w:rPr>
              <w:t>Členové zpracovatelského týmu, jejich role a kontakty</w:t>
            </w:r>
          </w:p>
        </w:tc>
        <w:tc>
          <w:tcPr>
            <w:tcW w:w="5131" w:type="dxa"/>
            <w:vAlign w:val="center"/>
          </w:tcPr>
          <w:p w14:paraId="3DFCA072" w14:textId="77777777" w:rsidR="007F3D93" w:rsidRPr="007F3D93" w:rsidRDefault="007F3D93" w:rsidP="007F3D93">
            <w:pPr>
              <w:spacing w:before="120" w:after="120"/>
              <w:rPr>
                <w:rFonts w:ascii="Aptos" w:hAnsi="Aptos" w:cs="Arial"/>
              </w:rPr>
            </w:pPr>
            <w:r w:rsidRPr="007F3D93">
              <w:rPr>
                <w:rFonts w:ascii="Aptos" w:hAnsi="Aptos" w:cs="Arial"/>
              </w:rPr>
              <w:t>Mgr. Ondřej Havlíček</w:t>
            </w:r>
          </w:p>
          <w:p w14:paraId="1FA40F8E" w14:textId="77777777" w:rsidR="007F3D93" w:rsidRPr="007F3D93" w:rsidRDefault="007F3D93" w:rsidP="007F3D93">
            <w:pPr>
              <w:spacing w:before="120" w:after="120"/>
              <w:rPr>
                <w:rFonts w:ascii="Aptos" w:hAnsi="Aptos" w:cs="Arial"/>
              </w:rPr>
            </w:pPr>
            <w:r w:rsidRPr="007F3D93">
              <w:rPr>
                <w:rFonts w:ascii="Aptos" w:hAnsi="Aptos" w:cs="Arial"/>
              </w:rPr>
              <w:t>e-mail: o.havlicek@ern.cz</w:t>
            </w:r>
          </w:p>
          <w:p w14:paraId="1398FE71" w14:textId="73F581C4" w:rsidR="009066E9" w:rsidRPr="00C674A8" w:rsidRDefault="007F3D93" w:rsidP="007F3D93">
            <w:pPr>
              <w:spacing w:before="120" w:after="120" w:line="276" w:lineRule="auto"/>
              <w:rPr>
                <w:rFonts w:ascii="Aptos" w:hAnsi="Aptos" w:cs="Arial"/>
              </w:rPr>
            </w:pPr>
            <w:r w:rsidRPr="007F3D93">
              <w:rPr>
                <w:rFonts w:ascii="Aptos" w:hAnsi="Aptos" w:cs="Arial"/>
              </w:rPr>
              <w:t>mobil: + 420 777 935 280</w:t>
            </w:r>
          </w:p>
        </w:tc>
      </w:tr>
      <w:tr w:rsidR="009066E9" w:rsidRPr="00C674A8" w14:paraId="001FDB7A" w14:textId="77777777" w:rsidTr="00D53E71">
        <w:trPr>
          <w:trHeight w:val="601"/>
        </w:trPr>
        <w:tc>
          <w:tcPr>
            <w:tcW w:w="4083" w:type="dxa"/>
            <w:shd w:val="clear" w:color="auto" w:fill="C0D7F1" w:themeFill="text2" w:themeFillTint="33"/>
            <w:vAlign w:val="center"/>
          </w:tcPr>
          <w:p w14:paraId="36FA6DA9" w14:textId="77777777" w:rsidR="009066E9" w:rsidRPr="00C674A8" w:rsidRDefault="009066E9" w:rsidP="00C674A8">
            <w:pPr>
              <w:tabs>
                <w:tab w:val="left" w:pos="0"/>
              </w:tabs>
              <w:spacing w:before="120" w:after="120" w:line="276" w:lineRule="auto"/>
              <w:rPr>
                <w:rFonts w:ascii="Aptos" w:hAnsi="Aptos" w:cs="Arial"/>
                <w:b/>
                <w:bCs/>
              </w:rPr>
            </w:pPr>
            <w:r w:rsidRPr="00C674A8">
              <w:rPr>
                <w:rFonts w:ascii="Aptos" w:hAnsi="Aptos" w:cs="Arial"/>
                <w:b/>
                <w:bCs/>
              </w:rPr>
              <w:t>Datum vypracování</w:t>
            </w:r>
          </w:p>
        </w:tc>
        <w:tc>
          <w:tcPr>
            <w:tcW w:w="5131" w:type="dxa"/>
            <w:vAlign w:val="center"/>
          </w:tcPr>
          <w:p w14:paraId="404DB4DA" w14:textId="096D297A" w:rsidR="009066E9" w:rsidRPr="00C674A8" w:rsidRDefault="007F3D93" w:rsidP="00C674A8">
            <w:pPr>
              <w:spacing w:before="120" w:after="120" w:line="276" w:lineRule="auto"/>
              <w:rPr>
                <w:rFonts w:ascii="Aptos" w:hAnsi="Aptos" w:cs="Arial"/>
              </w:rPr>
            </w:pPr>
            <w:r>
              <w:rPr>
                <w:rFonts w:ascii="Aptos" w:hAnsi="Aptos" w:cs="Arial"/>
              </w:rPr>
              <w:t>21.11.2025</w:t>
            </w:r>
          </w:p>
        </w:tc>
      </w:tr>
    </w:tbl>
    <w:p w14:paraId="5542554B" w14:textId="77777777" w:rsidR="007E33FE" w:rsidRDefault="007E33FE" w:rsidP="007E33FE">
      <w:pPr>
        <w:pStyle w:val="Nadpis1"/>
        <w:spacing w:after="120"/>
        <w:ind w:left="567"/>
        <w:jc w:val="both"/>
        <w:rPr>
          <w:rFonts w:ascii="Aptos" w:hAnsi="Aptos" w:cs="Arial"/>
          <w:caps/>
          <w:sz w:val="26"/>
          <w:szCs w:val="26"/>
        </w:rPr>
      </w:pPr>
    </w:p>
    <w:p w14:paraId="61338759" w14:textId="6CCF0E43" w:rsidR="008A5F96" w:rsidRPr="00C674A8" w:rsidRDefault="007E33FE" w:rsidP="00A13B54">
      <w:pPr>
        <w:pStyle w:val="Nadpis1"/>
        <w:numPr>
          <w:ilvl w:val="0"/>
          <w:numId w:val="14"/>
        </w:numPr>
        <w:spacing w:after="120"/>
        <w:ind w:left="567" w:hanging="567"/>
        <w:jc w:val="both"/>
        <w:rPr>
          <w:rFonts w:ascii="Aptos" w:hAnsi="Aptos" w:cs="Arial"/>
          <w:caps/>
          <w:sz w:val="26"/>
          <w:szCs w:val="26"/>
        </w:rPr>
      </w:pPr>
      <w:r>
        <w:rPr>
          <w:rFonts w:ascii="Aptos" w:hAnsi="Aptos" w:cs="Arial"/>
          <w:caps/>
          <w:sz w:val="26"/>
          <w:szCs w:val="26"/>
        </w:rPr>
        <w:br w:type="column"/>
      </w:r>
      <w:bookmarkStart w:id="7" w:name="_Toc214618646"/>
      <w:r w:rsidR="008A5F96" w:rsidRPr="00C674A8">
        <w:rPr>
          <w:rFonts w:ascii="Aptos" w:hAnsi="Aptos" w:cs="Arial"/>
          <w:caps/>
          <w:sz w:val="26"/>
          <w:szCs w:val="26"/>
        </w:rPr>
        <w:lastRenderedPageBreak/>
        <w:t>ZÁKLADNÍ INFORMACE</w:t>
      </w:r>
      <w:r w:rsidR="00634381" w:rsidRPr="00C674A8">
        <w:rPr>
          <w:rFonts w:ascii="Aptos" w:hAnsi="Aptos" w:cs="Arial"/>
          <w:caps/>
          <w:sz w:val="26"/>
          <w:szCs w:val="26"/>
        </w:rPr>
        <w:t xml:space="preserve"> O ŽADATELI</w:t>
      </w:r>
      <w:bookmarkEnd w:id="7"/>
    </w:p>
    <w:tbl>
      <w:tblPr>
        <w:tblStyle w:val="Mkatabulky"/>
        <w:tblW w:w="9214" w:type="dxa"/>
        <w:tblInd w:w="-147" w:type="dxa"/>
        <w:tblLook w:val="04A0" w:firstRow="1" w:lastRow="0" w:firstColumn="1" w:lastColumn="0" w:noHBand="0" w:noVBand="1"/>
      </w:tblPr>
      <w:tblGrid>
        <w:gridCol w:w="4083"/>
        <w:gridCol w:w="5131"/>
      </w:tblGrid>
      <w:tr w:rsidR="000446C1" w:rsidRPr="00C674A8" w14:paraId="6133CF6D" w14:textId="77777777" w:rsidTr="00D53E71">
        <w:trPr>
          <w:trHeight w:val="601"/>
        </w:trPr>
        <w:tc>
          <w:tcPr>
            <w:tcW w:w="4083" w:type="dxa"/>
            <w:shd w:val="clear" w:color="auto" w:fill="C0D7F1" w:themeFill="text2" w:themeFillTint="33"/>
            <w:vAlign w:val="center"/>
          </w:tcPr>
          <w:p w14:paraId="10DC4BBC" w14:textId="1D4AD5DC" w:rsidR="000446C1" w:rsidRPr="00C674A8" w:rsidRDefault="000446C1" w:rsidP="00C674A8">
            <w:pPr>
              <w:tabs>
                <w:tab w:val="left" w:pos="0"/>
              </w:tabs>
              <w:spacing w:before="120" w:after="120" w:line="276" w:lineRule="auto"/>
              <w:rPr>
                <w:rFonts w:ascii="Aptos" w:hAnsi="Aptos" w:cs="Arial"/>
                <w:b/>
                <w:bCs/>
              </w:rPr>
            </w:pPr>
            <w:r w:rsidRPr="00C674A8">
              <w:rPr>
                <w:rFonts w:ascii="Aptos" w:hAnsi="Aptos" w:cs="Arial"/>
                <w:b/>
                <w:bCs/>
              </w:rPr>
              <w:t>Obchodní jméno, sídlo, IČ</w:t>
            </w:r>
            <w:r w:rsidR="0052519F" w:rsidRPr="00C674A8">
              <w:rPr>
                <w:rFonts w:ascii="Aptos" w:hAnsi="Aptos" w:cs="Arial"/>
                <w:b/>
                <w:bCs/>
              </w:rPr>
              <w:t>O</w:t>
            </w:r>
            <w:r w:rsidRPr="00C674A8">
              <w:rPr>
                <w:rFonts w:ascii="Aptos" w:hAnsi="Aptos" w:cs="Arial"/>
                <w:b/>
                <w:bCs/>
              </w:rPr>
              <w:t xml:space="preserve"> a DIČ </w:t>
            </w:r>
            <w:r w:rsidR="00B275A4" w:rsidRPr="00C674A8">
              <w:rPr>
                <w:rFonts w:ascii="Aptos" w:hAnsi="Aptos" w:cs="Arial"/>
                <w:b/>
                <w:bCs/>
              </w:rPr>
              <w:t>žadatele</w:t>
            </w:r>
          </w:p>
        </w:tc>
        <w:tc>
          <w:tcPr>
            <w:tcW w:w="5131" w:type="dxa"/>
            <w:vAlign w:val="center"/>
          </w:tcPr>
          <w:p w14:paraId="453646D9" w14:textId="77777777" w:rsidR="00A76831" w:rsidRPr="00A76831" w:rsidRDefault="00A76831" w:rsidP="00A76831">
            <w:pPr>
              <w:spacing w:before="120" w:after="120"/>
              <w:rPr>
                <w:rFonts w:ascii="Aptos" w:hAnsi="Aptos" w:cs="Arial"/>
              </w:rPr>
            </w:pPr>
            <w:r w:rsidRPr="00A76831">
              <w:rPr>
                <w:rFonts w:ascii="Aptos" w:hAnsi="Aptos" w:cs="Arial"/>
              </w:rPr>
              <w:t xml:space="preserve">Město Rychnov u Jablonce nad Nisou </w:t>
            </w:r>
          </w:p>
          <w:p w14:paraId="4E48DC41" w14:textId="77777777" w:rsidR="00A76831" w:rsidRPr="00A76831" w:rsidRDefault="00A76831" w:rsidP="00A76831">
            <w:pPr>
              <w:spacing w:before="120" w:after="120"/>
              <w:rPr>
                <w:rFonts w:ascii="Aptos" w:hAnsi="Aptos" w:cs="Arial"/>
              </w:rPr>
            </w:pPr>
            <w:r w:rsidRPr="00A76831">
              <w:rPr>
                <w:rFonts w:ascii="Aptos" w:hAnsi="Aptos" w:cs="Arial"/>
              </w:rPr>
              <w:t>Husova 490</w:t>
            </w:r>
          </w:p>
          <w:p w14:paraId="5C369941" w14:textId="77777777" w:rsidR="00A76831" w:rsidRPr="00A76831" w:rsidRDefault="00A76831" w:rsidP="00A76831">
            <w:pPr>
              <w:spacing w:before="120" w:after="120"/>
              <w:rPr>
                <w:rFonts w:ascii="Aptos" w:hAnsi="Aptos" w:cs="Arial"/>
              </w:rPr>
            </w:pPr>
            <w:r w:rsidRPr="00A76831">
              <w:rPr>
                <w:rFonts w:ascii="Aptos" w:hAnsi="Aptos" w:cs="Arial"/>
              </w:rPr>
              <w:t>468 02 Rychnov u Jablonce nad Nisou</w:t>
            </w:r>
          </w:p>
          <w:p w14:paraId="35A2452E" w14:textId="77777777" w:rsidR="00A76831" w:rsidRPr="00A76831" w:rsidRDefault="00A76831" w:rsidP="00A76831">
            <w:pPr>
              <w:spacing w:before="120" w:after="120"/>
              <w:rPr>
                <w:rFonts w:ascii="Aptos" w:hAnsi="Aptos" w:cs="Arial"/>
              </w:rPr>
            </w:pPr>
            <w:r w:rsidRPr="00A76831">
              <w:rPr>
                <w:rFonts w:ascii="Aptos" w:hAnsi="Aptos" w:cs="Arial"/>
              </w:rPr>
              <w:t>IČ: 00262552</w:t>
            </w:r>
          </w:p>
          <w:p w14:paraId="6E522A75" w14:textId="2D44C523" w:rsidR="000446C1" w:rsidRPr="00C674A8" w:rsidRDefault="00A76831" w:rsidP="00A76831">
            <w:pPr>
              <w:spacing w:before="120" w:after="120" w:line="276" w:lineRule="auto"/>
              <w:rPr>
                <w:rFonts w:ascii="Aptos" w:hAnsi="Aptos" w:cs="Arial"/>
              </w:rPr>
            </w:pPr>
            <w:r w:rsidRPr="00A76831">
              <w:rPr>
                <w:rFonts w:ascii="Aptos" w:hAnsi="Aptos" w:cs="Arial"/>
              </w:rPr>
              <w:t>DIČ: CZ00262552</w:t>
            </w:r>
          </w:p>
        </w:tc>
      </w:tr>
      <w:tr w:rsidR="000446C1" w:rsidRPr="00C674A8" w14:paraId="6E1129B0" w14:textId="77777777" w:rsidTr="00D53E71">
        <w:trPr>
          <w:trHeight w:val="601"/>
        </w:trPr>
        <w:tc>
          <w:tcPr>
            <w:tcW w:w="4083" w:type="dxa"/>
            <w:shd w:val="clear" w:color="auto" w:fill="C0D7F1" w:themeFill="text2" w:themeFillTint="33"/>
            <w:vAlign w:val="center"/>
          </w:tcPr>
          <w:p w14:paraId="1BA96B6E" w14:textId="77777777" w:rsidR="000446C1" w:rsidRPr="00C674A8" w:rsidRDefault="00B275A4" w:rsidP="00C674A8">
            <w:pPr>
              <w:tabs>
                <w:tab w:val="left" w:pos="0"/>
              </w:tabs>
              <w:spacing w:before="120" w:after="120" w:line="276" w:lineRule="auto"/>
              <w:rPr>
                <w:rFonts w:ascii="Aptos" w:hAnsi="Aptos" w:cs="Arial"/>
                <w:b/>
                <w:bCs/>
              </w:rPr>
            </w:pPr>
            <w:r w:rsidRPr="00C674A8">
              <w:rPr>
                <w:rFonts w:ascii="Aptos" w:hAnsi="Aptos" w:cs="Arial"/>
                <w:b/>
                <w:bCs/>
              </w:rPr>
              <w:t>Jméno, příjmení a kontakt na statutárního zástupce</w:t>
            </w:r>
          </w:p>
        </w:tc>
        <w:tc>
          <w:tcPr>
            <w:tcW w:w="5131" w:type="dxa"/>
            <w:vAlign w:val="center"/>
          </w:tcPr>
          <w:p w14:paraId="6751AFDB" w14:textId="77777777" w:rsidR="0041727E" w:rsidRPr="0041727E" w:rsidRDefault="0041727E" w:rsidP="0041727E">
            <w:pPr>
              <w:spacing w:before="120" w:after="120"/>
              <w:rPr>
                <w:rFonts w:ascii="Aptos" w:hAnsi="Aptos" w:cs="Arial"/>
              </w:rPr>
            </w:pPr>
            <w:r w:rsidRPr="0041727E">
              <w:rPr>
                <w:rFonts w:ascii="Aptos" w:hAnsi="Aptos" w:cs="Arial"/>
              </w:rPr>
              <w:t xml:space="preserve">Tomáš Levinský, starosta </w:t>
            </w:r>
          </w:p>
          <w:p w14:paraId="4D8B24D7" w14:textId="271D2AA5" w:rsidR="000446C1" w:rsidRPr="00C674A8" w:rsidRDefault="0041727E" w:rsidP="0041727E">
            <w:pPr>
              <w:spacing w:before="120" w:after="120" w:line="276" w:lineRule="auto"/>
              <w:rPr>
                <w:rFonts w:ascii="Aptos" w:hAnsi="Aptos" w:cs="Arial"/>
              </w:rPr>
            </w:pPr>
            <w:r w:rsidRPr="0041727E">
              <w:rPr>
                <w:rFonts w:ascii="Aptos" w:hAnsi="Aptos" w:cs="Arial"/>
              </w:rPr>
              <w:t xml:space="preserve">E-mail: </w:t>
            </w:r>
            <w:hyperlink r:id="rId17" w:history="1">
              <w:r w:rsidR="007E33FE" w:rsidRPr="004B1597">
                <w:rPr>
                  <w:rStyle w:val="Hypertextovodkaz"/>
                  <w:rFonts w:ascii="Aptos" w:hAnsi="Aptos" w:cs="Arial"/>
                </w:rPr>
                <w:t>tlevinsky@rychnovjbc.cz</w:t>
              </w:r>
            </w:hyperlink>
            <w:r w:rsidR="007E33FE">
              <w:rPr>
                <w:rFonts w:ascii="Aptos" w:hAnsi="Aptos" w:cs="Arial"/>
              </w:rPr>
              <w:t xml:space="preserve"> </w:t>
            </w:r>
          </w:p>
        </w:tc>
      </w:tr>
      <w:tr w:rsidR="00B275A4" w:rsidRPr="00C674A8" w14:paraId="2585B378" w14:textId="77777777" w:rsidTr="00D53E71">
        <w:trPr>
          <w:trHeight w:val="601"/>
        </w:trPr>
        <w:tc>
          <w:tcPr>
            <w:tcW w:w="4083" w:type="dxa"/>
            <w:shd w:val="clear" w:color="auto" w:fill="C0D7F1" w:themeFill="text2" w:themeFillTint="33"/>
            <w:vAlign w:val="center"/>
          </w:tcPr>
          <w:p w14:paraId="2379401F" w14:textId="77777777" w:rsidR="00B275A4" w:rsidRPr="00C674A8" w:rsidRDefault="00B275A4" w:rsidP="00C674A8">
            <w:pPr>
              <w:tabs>
                <w:tab w:val="left" w:pos="0"/>
              </w:tabs>
              <w:spacing w:before="120" w:after="120" w:line="276" w:lineRule="auto"/>
              <w:rPr>
                <w:rFonts w:ascii="Aptos" w:hAnsi="Aptos" w:cs="Arial"/>
                <w:b/>
                <w:bCs/>
              </w:rPr>
            </w:pPr>
            <w:r w:rsidRPr="00C674A8">
              <w:rPr>
                <w:rFonts w:ascii="Aptos" w:hAnsi="Aptos" w:cs="Arial"/>
                <w:b/>
                <w:bCs/>
              </w:rPr>
              <w:t>Jméno, příjmení a kontakt na kontaktní osobu pro projekt</w:t>
            </w:r>
          </w:p>
        </w:tc>
        <w:tc>
          <w:tcPr>
            <w:tcW w:w="5131" w:type="dxa"/>
            <w:vAlign w:val="center"/>
          </w:tcPr>
          <w:p w14:paraId="16ABB4CA" w14:textId="77777777" w:rsidR="0041727E" w:rsidRPr="0041727E" w:rsidRDefault="0041727E" w:rsidP="0041727E">
            <w:pPr>
              <w:spacing w:before="120" w:after="120"/>
              <w:rPr>
                <w:rFonts w:ascii="Aptos" w:hAnsi="Aptos" w:cs="Arial"/>
              </w:rPr>
            </w:pPr>
            <w:r w:rsidRPr="0041727E">
              <w:rPr>
                <w:rFonts w:ascii="Aptos" w:hAnsi="Aptos" w:cs="Arial"/>
              </w:rPr>
              <w:t xml:space="preserve">Tomáš Levinský, starosta </w:t>
            </w:r>
          </w:p>
          <w:p w14:paraId="7D9DB069" w14:textId="29BB4C82" w:rsidR="00B275A4" w:rsidRPr="00C674A8" w:rsidRDefault="0041727E" w:rsidP="0041727E">
            <w:pPr>
              <w:spacing w:before="120" w:after="120" w:line="276" w:lineRule="auto"/>
              <w:rPr>
                <w:rFonts w:ascii="Aptos" w:hAnsi="Aptos" w:cs="Arial"/>
              </w:rPr>
            </w:pPr>
            <w:r w:rsidRPr="0041727E">
              <w:rPr>
                <w:rFonts w:ascii="Aptos" w:hAnsi="Aptos" w:cs="Arial"/>
              </w:rPr>
              <w:t xml:space="preserve">E-mail: </w:t>
            </w:r>
            <w:hyperlink r:id="rId18" w:history="1">
              <w:r w:rsidR="007E33FE" w:rsidRPr="004B1597">
                <w:rPr>
                  <w:rStyle w:val="Hypertextovodkaz"/>
                  <w:rFonts w:ascii="Aptos" w:hAnsi="Aptos" w:cs="Arial"/>
                </w:rPr>
                <w:t>tlevinsky@rychnovjbc.cz</w:t>
              </w:r>
            </w:hyperlink>
            <w:r w:rsidR="007E33FE">
              <w:rPr>
                <w:rFonts w:ascii="Aptos" w:hAnsi="Aptos" w:cs="Arial"/>
              </w:rPr>
              <w:t xml:space="preserve"> </w:t>
            </w:r>
          </w:p>
        </w:tc>
      </w:tr>
      <w:tr w:rsidR="00B275A4" w:rsidRPr="00C674A8" w14:paraId="4FA8B862" w14:textId="77777777" w:rsidTr="00D53E71">
        <w:trPr>
          <w:trHeight w:val="601"/>
        </w:trPr>
        <w:tc>
          <w:tcPr>
            <w:tcW w:w="4083" w:type="dxa"/>
            <w:shd w:val="clear" w:color="auto" w:fill="C0D7F1" w:themeFill="text2" w:themeFillTint="33"/>
            <w:vAlign w:val="center"/>
          </w:tcPr>
          <w:p w14:paraId="1542B7DF" w14:textId="77777777" w:rsidR="00B275A4" w:rsidRPr="00C674A8" w:rsidRDefault="00B662C4" w:rsidP="00C674A8">
            <w:pPr>
              <w:tabs>
                <w:tab w:val="left" w:pos="0"/>
              </w:tabs>
              <w:spacing w:before="120" w:after="120" w:line="276" w:lineRule="auto"/>
              <w:rPr>
                <w:rFonts w:ascii="Aptos" w:hAnsi="Aptos" w:cs="Arial"/>
              </w:rPr>
            </w:pPr>
            <w:r w:rsidRPr="00C674A8">
              <w:rPr>
                <w:rFonts w:ascii="Aptos" w:hAnsi="Aptos" w:cs="Arial"/>
                <w:b/>
                <w:bCs/>
              </w:rPr>
              <w:t>N</w:t>
            </w:r>
            <w:r w:rsidR="0000057B" w:rsidRPr="00C674A8">
              <w:rPr>
                <w:rFonts w:ascii="Aptos" w:hAnsi="Aptos" w:cs="Arial"/>
                <w:b/>
                <w:bCs/>
              </w:rPr>
              <w:t>árok na odpočet DPH na vstupu</w:t>
            </w:r>
            <w:r w:rsidR="00B275A4" w:rsidRPr="00C674A8">
              <w:rPr>
                <w:rFonts w:ascii="Aptos" w:hAnsi="Aptos" w:cs="Arial"/>
                <w:b/>
                <w:bCs/>
              </w:rPr>
              <w:t xml:space="preserve"> </w:t>
            </w:r>
            <w:r w:rsidRPr="00C674A8">
              <w:rPr>
                <w:rFonts w:ascii="Aptos" w:hAnsi="Aptos" w:cs="Arial"/>
                <w:b/>
                <w:bCs/>
              </w:rPr>
              <w:t>ve vztahu ke způsobilým výdajům projektu</w:t>
            </w:r>
            <w:r w:rsidRPr="00C674A8">
              <w:rPr>
                <w:rFonts w:ascii="Aptos" w:hAnsi="Aptos" w:cs="Arial"/>
              </w:rPr>
              <w:t xml:space="preserve"> </w:t>
            </w:r>
            <w:r w:rsidR="00B275A4" w:rsidRPr="00C674A8">
              <w:rPr>
                <w:rFonts w:ascii="Aptos" w:hAnsi="Aptos" w:cs="Arial"/>
              </w:rPr>
              <w:t>(Ano x Ne)</w:t>
            </w:r>
          </w:p>
        </w:tc>
        <w:tc>
          <w:tcPr>
            <w:tcW w:w="5131" w:type="dxa"/>
            <w:vAlign w:val="center"/>
          </w:tcPr>
          <w:p w14:paraId="3B949F1C" w14:textId="67D6073E" w:rsidR="00B275A4" w:rsidRPr="00C674A8" w:rsidRDefault="007E33FE" w:rsidP="00C674A8">
            <w:pPr>
              <w:spacing w:before="120" w:after="120" w:line="276" w:lineRule="auto"/>
              <w:rPr>
                <w:rFonts w:ascii="Aptos" w:hAnsi="Aptos" w:cs="Arial"/>
              </w:rPr>
            </w:pPr>
            <w:r w:rsidRPr="007E33FE">
              <w:rPr>
                <w:rFonts w:ascii="Aptos" w:hAnsi="Aptos" w:cs="Arial"/>
              </w:rPr>
              <w:t>NE</w:t>
            </w:r>
          </w:p>
        </w:tc>
      </w:tr>
    </w:tbl>
    <w:p w14:paraId="195203F0" w14:textId="77777777" w:rsidR="007E33FE" w:rsidRDefault="007E33FE" w:rsidP="007E33FE">
      <w:pPr>
        <w:pStyle w:val="Nadpis1"/>
        <w:spacing w:after="120"/>
        <w:ind w:left="567"/>
        <w:jc w:val="both"/>
        <w:rPr>
          <w:rFonts w:ascii="Aptos" w:hAnsi="Aptos" w:cs="Arial"/>
          <w:caps/>
          <w:sz w:val="26"/>
          <w:szCs w:val="26"/>
        </w:rPr>
      </w:pPr>
    </w:p>
    <w:p w14:paraId="481F8B8C" w14:textId="7A6DBFC9" w:rsidR="009A32B0" w:rsidRPr="00C674A8" w:rsidRDefault="007E33FE" w:rsidP="009E5789">
      <w:pPr>
        <w:pStyle w:val="Nadpis1"/>
        <w:numPr>
          <w:ilvl w:val="0"/>
          <w:numId w:val="14"/>
        </w:numPr>
        <w:spacing w:after="120"/>
        <w:ind w:left="567" w:hanging="567"/>
        <w:jc w:val="both"/>
        <w:rPr>
          <w:rFonts w:ascii="Aptos" w:hAnsi="Aptos" w:cs="Arial"/>
          <w:caps/>
          <w:sz w:val="26"/>
          <w:szCs w:val="26"/>
        </w:rPr>
      </w:pPr>
      <w:r>
        <w:rPr>
          <w:rFonts w:ascii="Aptos" w:hAnsi="Aptos" w:cs="Arial"/>
          <w:caps/>
          <w:sz w:val="26"/>
          <w:szCs w:val="26"/>
        </w:rPr>
        <w:br w:type="column"/>
      </w:r>
      <w:bookmarkStart w:id="8" w:name="_Toc214618647"/>
      <w:r w:rsidR="00B8276E" w:rsidRPr="00C674A8">
        <w:rPr>
          <w:rFonts w:ascii="Aptos" w:hAnsi="Aptos" w:cs="Arial"/>
          <w:caps/>
          <w:sz w:val="26"/>
          <w:szCs w:val="26"/>
        </w:rPr>
        <w:lastRenderedPageBreak/>
        <w:t>Charakteristika projektu a jeho soulad s programem</w:t>
      </w:r>
      <w:bookmarkEnd w:id="8"/>
    </w:p>
    <w:tbl>
      <w:tblPr>
        <w:tblW w:w="9214" w:type="dxa"/>
        <w:tblInd w:w="-152" w:type="dxa"/>
        <w:tblLayout w:type="fixed"/>
        <w:tblCellMar>
          <w:left w:w="70" w:type="dxa"/>
          <w:right w:w="70" w:type="dxa"/>
        </w:tblCellMar>
        <w:tblLook w:val="04A0" w:firstRow="1" w:lastRow="0" w:firstColumn="1" w:lastColumn="0" w:noHBand="0" w:noVBand="1"/>
      </w:tblPr>
      <w:tblGrid>
        <w:gridCol w:w="3119"/>
        <w:gridCol w:w="6095"/>
      </w:tblGrid>
      <w:tr w:rsidR="00F85978" w:rsidRPr="00C674A8" w14:paraId="57A9C5A7" w14:textId="77777777" w:rsidTr="00A13B54">
        <w:trPr>
          <w:trHeight w:val="841"/>
        </w:trPr>
        <w:tc>
          <w:tcPr>
            <w:tcW w:w="3119"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67293022" w14:textId="4A6044DF" w:rsidR="00F85978" w:rsidRPr="00C674A8" w:rsidRDefault="00F85978" w:rsidP="00C674A8">
            <w:pPr>
              <w:spacing w:before="120" w:after="120"/>
              <w:rPr>
                <w:rFonts w:ascii="Aptos" w:hAnsi="Aptos" w:cs="Arial"/>
                <w:b/>
                <w:bCs/>
              </w:rPr>
            </w:pPr>
            <w:r w:rsidRPr="00C674A8">
              <w:rPr>
                <w:rFonts w:ascii="Aptos" w:hAnsi="Aptos" w:cs="Arial"/>
                <w:b/>
                <w:bCs/>
              </w:rPr>
              <w:t>Název projektu</w:t>
            </w:r>
          </w:p>
        </w:tc>
        <w:tc>
          <w:tcPr>
            <w:tcW w:w="6095" w:type="dxa"/>
            <w:tcBorders>
              <w:top w:val="single" w:sz="4" w:space="0" w:color="auto"/>
              <w:left w:val="single" w:sz="4" w:space="0" w:color="auto"/>
              <w:bottom w:val="single" w:sz="4" w:space="0" w:color="auto"/>
              <w:right w:val="single" w:sz="4" w:space="0" w:color="auto"/>
            </w:tcBorders>
            <w:vAlign w:val="center"/>
          </w:tcPr>
          <w:p w14:paraId="32288602" w14:textId="59B252B3" w:rsidR="00F85978" w:rsidRPr="007E33FE" w:rsidRDefault="006D3866" w:rsidP="00C674A8">
            <w:pPr>
              <w:pStyle w:val="Odstavecseseznamem"/>
              <w:spacing w:before="120" w:after="120"/>
              <w:ind w:left="0"/>
              <w:jc w:val="both"/>
              <w:rPr>
                <w:rFonts w:ascii="Aptos" w:hAnsi="Aptos" w:cs="Arial"/>
                <w:b/>
                <w:bCs/>
              </w:rPr>
            </w:pPr>
            <w:r w:rsidRPr="007E33FE">
              <w:rPr>
                <w:rFonts w:ascii="Aptos" w:hAnsi="Aptos" w:cs="Arial"/>
              </w:rPr>
              <w:t>Stezka pro bezpečnou nemotorovou dopravu v Rychnově u</w:t>
            </w:r>
            <w:r w:rsidR="000520E1">
              <w:rPr>
                <w:rFonts w:ascii="Aptos" w:hAnsi="Aptos" w:cs="Arial"/>
              </w:rPr>
              <w:t> </w:t>
            </w:r>
            <w:r w:rsidRPr="007E33FE">
              <w:rPr>
                <w:rFonts w:ascii="Aptos" w:hAnsi="Aptos" w:cs="Arial"/>
              </w:rPr>
              <w:t>Jablonce nad Nisou</w:t>
            </w:r>
            <w:r w:rsidR="00A13B54" w:rsidRPr="007E33FE">
              <w:rPr>
                <w:rFonts w:ascii="Aptos" w:hAnsi="Aptos" w:cs="Arial"/>
              </w:rPr>
              <w:t>.</w:t>
            </w:r>
            <w:r w:rsidR="00F85978" w:rsidRPr="007E33FE">
              <w:rPr>
                <w:rFonts w:ascii="Aptos" w:hAnsi="Aptos" w:cs="Arial"/>
              </w:rPr>
              <w:t xml:space="preserve">  </w:t>
            </w:r>
          </w:p>
        </w:tc>
      </w:tr>
      <w:tr w:rsidR="000A75EC" w:rsidRPr="00C674A8" w14:paraId="4E9B18A8" w14:textId="77777777" w:rsidTr="00A13B54">
        <w:trPr>
          <w:trHeight w:val="841"/>
        </w:trPr>
        <w:tc>
          <w:tcPr>
            <w:tcW w:w="3119"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5D03CD4A" w14:textId="25DBD910" w:rsidR="000A75EC" w:rsidRPr="00C674A8" w:rsidRDefault="000A75EC" w:rsidP="00C674A8">
            <w:pPr>
              <w:spacing w:before="120" w:after="120"/>
              <w:rPr>
                <w:rFonts w:ascii="Aptos" w:hAnsi="Aptos" w:cs="Arial"/>
                <w:bCs/>
              </w:rPr>
            </w:pPr>
            <w:r w:rsidRPr="00C674A8">
              <w:rPr>
                <w:rFonts w:ascii="Aptos" w:hAnsi="Aptos" w:cs="Arial"/>
                <w:b/>
                <w:bCs/>
              </w:rPr>
              <w:t>Informace o podpořeném zařízení/subjektu</w:t>
            </w:r>
            <w:r w:rsidRPr="00C674A8">
              <w:rPr>
                <w:rFonts w:ascii="Aptos" w:hAnsi="Aptos" w:cs="Arial"/>
                <w:bCs/>
              </w:rPr>
              <w:t xml:space="preserve"> (Obchodní jméno, sídlo, IČO)</w:t>
            </w:r>
          </w:p>
        </w:tc>
        <w:tc>
          <w:tcPr>
            <w:tcW w:w="6095" w:type="dxa"/>
            <w:tcBorders>
              <w:top w:val="single" w:sz="4" w:space="0" w:color="auto"/>
              <w:left w:val="single" w:sz="4" w:space="0" w:color="auto"/>
              <w:bottom w:val="single" w:sz="4" w:space="0" w:color="auto"/>
              <w:right w:val="single" w:sz="4" w:space="0" w:color="auto"/>
            </w:tcBorders>
            <w:vAlign w:val="center"/>
          </w:tcPr>
          <w:p w14:paraId="0C0CDEEF" w14:textId="77777777" w:rsidR="000A75EC" w:rsidRPr="007E33FE" w:rsidRDefault="000A75EC" w:rsidP="007E3515">
            <w:pPr>
              <w:pStyle w:val="Odstavecseseznamem"/>
              <w:spacing w:before="120" w:after="120"/>
              <w:ind w:left="0"/>
              <w:contextualSpacing w:val="0"/>
              <w:jc w:val="both"/>
              <w:rPr>
                <w:rFonts w:ascii="Aptos" w:hAnsi="Aptos" w:cs="Arial"/>
                <w:b/>
                <w:bCs/>
              </w:rPr>
            </w:pPr>
            <w:r w:rsidRPr="007E33FE">
              <w:rPr>
                <w:rFonts w:ascii="Aptos" w:hAnsi="Aptos" w:cs="Arial"/>
                <w:b/>
                <w:bCs/>
              </w:rPr>
              <w:t>Uveďte v případě, kdy je rozdílné od subjektu žadatele (např. obec/kra</w:t>
            </w:r>
            <w:r w:rsidR="005C6D64" w:rsidRPr="007E33FE">
              <w:rPr>
                <w:rFonts w:ascii="Aptos" w:hAnsi="Aptos" w:cs="Arial"/>
                <w:b/>
                <w:bCs/>
              </w:rPr>
              <w:t>j</w:t>
            </w:r>
            <w:r w:rsidRPr="007E33FE">
              <w:rPr>
                <w:rFonts w:ascii="Aptos" w:hAnsi="Aptos" w:cs="Arial"/>
                <w:b/>
                <w:bCs/>
              </w:rPr>
              <w:t xml:space="preserve"> identifikuje svou</w:t>
            </w:r>
            <w:r w:rsidR="00646B99" w:rsidRPr="007E33FE">
              <w:rPr>
                <w:rFonts w:ascii="Aptos" w:hAnsi="Aptos" w:cs="Arial"/>
                <w:b/>
                <w:bCs/>
              </w:rPr>
              <w:t xml:space="preserve"> organi</w:t>
            </w:r>
            <w:r w:rsidR="007F7980" w:rsidRPr="007E33FE">
              <w:rPr>
                <w:rFonts w:ascii="Aptos" w:hAnsi="Aptos" w:cs="Arial"/>
                <w:b/>
                <w:bCs/>
              </w:rPr>
              <w:t>za</w:t>
            </w:r>
            <w:r w:rsidR="00646B99" w:rsidRPr="007E33FE">
              <w:rPr>
                <w:rFonts w:ascii="Aptos" w:hAnsi="Aptos" w:cs="Arial"/>
                <w:b/>
                <w:bCs/>
              </w:rPr>
              <w:t>ci, pro kterou je projekt realizován).</w:t>
            </w:r>
            <w:r w:rsidRPr="007E33FE">
              <w:rPr>
                <w:rFonts w:ascii="Aptos" w:hAnsi="Aptos" w:cs="Arial"/>
                <w:b/>
                <w:bCs/>
              </w:rPr>
              <w:t xml:space="preserve"> </w:t>
            </w:r>
          </w:p>
          <w:p w14:paraId="75E789B7" w14:textId="04BA1A44" w:rsidR="007E33FE" w:rsidRPr="007E33FE" w:rsidRDefault="000520E1" w:rsidP="007E3515">
            <w:pPr>
              <w:pStyle w:val="Odstavecseseznamem"/>
              <w:spacing w:before="120" w:after="120"/>
              <w:ind w:left="0"/>
              <w:jc w:val="both"/>
              <w:rPr>
                <w:rFonts w:ascii="Aptos" w:hAnsi="Aptos" w:cs="Arial"/>
              </w:rPr>
            </w:pPr>
            <w:r w:rsidRPr="000520E1">
              <w:rPr>
                <w:rFonts w:ascii="Aptos" w:hAnsi="Aptos" w:cstheme="minorHAnsi"/>
              </w:rPr>
              <w:t>Nerelevantní. Podpořeným subjektem je žadatel.</w:t>
            </w:r>
          </w:p>
        </w:tc>
      </w:tr>
      <w:tr w:rsidR="00F85978" w:rsidRPr="00C674A8" w14:paraId="3F9DF67D" w14:textId="77777777" w:rsidTr="00A13B54">
        <w:trPr>
          <w:trHeight w:val="841"/>
        </w:trPr>
        <w:tc>
          <w:tcPr>
            <w:tcW w:w="3119"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4264F714" w14:textId="197AEACD" w:rsidR="00F85978" w:rsidRPr="00C674A8" w:rsidRDefault="00F85978" w:rsidP="00C674A8">
            <w:pPr>
              <w:spacing w:before="120" w:after="120"/>
              <w:rPr>
                <w:rFonts w:ascii="Aptos" w:hAnsi="Aptos" w:cs="Arial"/>
                <w:b/>
                <w:bCs/>
              </w:rPr>
            </w:pPr>
            <w:r w:rsidRPr="00C674A8">
              <w:rPr>
                <w:rFonts w:ascii="Aptos" w:hAnsi="Aptos" w:cs="Arial"/>
                <w:b/>
                <w:bCs/>
              </w:rPr>
              <w:t>Místo realizace projektu</w:t>
            </w:r>
          </w:p>
        </w:tc>
        <w:tc>
          <w:tcPr>
            <w:tcW w:w="6095" w:type="dxa"/>
            <w:tcBorders>
              <w:top w:val="single" w:sz="4" w:space="0" w:color="auto"/>
              <w:left w:val="single" w:sz="4" w:space="0" w:color="auto"/>
              <w:bottom w:val="single" w:sz="4" w:space="0" w:color="auto"/>
              <w:right w:val="single" w:sz="4" w:space="0" w:color="auto"/>
            </w:tcBorders>
            <w:vAlign w:val="center"/>
          </w:tcPr>
          <w:p w14:paraId="575F5E92" w14:textId="4876A477" w:rsidR="007E33FE" w:rsidRDefault="00F85978" w:rsidP="00C674A8">
            <w:pPr>
              <w:pStyle w:val="Odstavecseseznamem"/>
              <w:spacing w:before="120" w:after="120"/>
              <w:ind w:left="0"/>
              <w:jc w:val="both"/>
              <w:rPr>
                <w:rFonts w:ascii="Aptos" w:hAnsi="Aptos" w:cs="Arial"/>
                <w:b/>
                <w:bCs/>
              </w:rPr>
            </w:pPr>
            <w:r w:rsidRPr="007E33FE">
              <w:rPr>
                <w:rFonts w:ascii="Aptos" w:hAnsi="Aptos" w:cs="Arial"/>
                <w:b/>
                <w:bCs/>
              </w:rPr>
              <w:t xml:space="preserve">Uveďte </w:t>
            </w:r>
            <w:r w:rsidR="00C55667" w:rsidRPr="007E33FE">
              <w:rPr>
                <w:rFonts w:ascii="Aptos" w:hAnsi="Aptos" w:cs="Arial"/>
                <w:b/>
                <w:bCs/>
              </w:rPr>
              <w:t xml:space="preserve">obec/obce, na jejichž území bude realizována </w:t>
            </w:r>
            <w:r w:rsidR="00D75946" w:rsidRPr="007E33FE">
              <w:rPr>
                <w:rFonts w:ascii="Aptos" w:hAnsi="Aptos" w:cs="Arial"/>
                <w:b/>
                <w:bCs/>
              </w:rPr>
              <w:t xml:space="preserve">komunikace </w:t>
            </w:r>
            <w:r w:rsidR="00B02289" w:rsidRPr="007E33FE">
              <w:rPr>
                <w:rFonts w:ascii="Aptos" w:hAnsi="Aptos" w:cs="Arial"/>
                <w:b/>
                <w:bCs/>
              </w:rPr>
              <w:t xml:space="preserve">pro pěší nebo komunikace </w:t>
            </w:r>
            <w:r w:rsidR="00D75946" w:rsidRPr="007E33FE">
              <w:rPr>
                <w:rFonts w:ascii="Aptos" w:hAnsi="Aptos" w:cs="Arial"/>
                <w:b/>
                <w:bCs/>
              </w:rPr>
              <w:t>pro cyklisty</w:t>
            </w:r>
            <w:r w:rsidR="00C55667" w:rsidRPr="007E33FE">
              <w:rPr>
                <w:rFonts w:ascii="Aptos" w:hAnsi="Aptos" w:cs="Arial"/>
                <w:b/>
                <w:bCs/>
              </w:rPr>
              <w:t>, která je předmětem projektu</w:t>
            </w:r>
            <w:r w:rsidR="008454F8" w:rsidRPr="007E33FE">
              <w:rPr>
                <w:rFonts w:ascii="Aptos" w:hAnsi="Aptos" w:cs="Arial"/>
                <w:b/>
                <w:bCs/>
              </w:rPr>
              <w:t xml:space="preserve">, na základě jednoznačného vymezení </w:t>
            </w:r>
            <w:r w:rsidR="00D75946" w:rsidRPr="007E33FE">
              <w:rPr>
                <w:rFonts w:ascii="Aptos" w:hAnsi="Aptos" w:cs="Arial"/>
                <w:b/>
                <w:bCs/>
              </w:rPr>
              <w:t>infrastruktury</w:t>
            </w:r>
            <w:r w:rsidR="008454F8" w:rsidRPr="007E33FE">
              <w:rPr>
                <w:rFonts w:ascii="Aptos" w:hAnsi="Aptos" w:cs="Arial"/>
                <w:b/>
                <w:bCs/>
              </w:rPr>
              <w:t xml:space="preserve"> řešené projektem (např. začátek, konec, délka</w:t>
            </w:r>
            <w:r w:rsidR="00D75946" w:rsidRPr="007E33FE">
              <w:rPr>
                <w:rFonts w:ascii="Aptos" w:hAnsi="Aptos" w:cs="Arial"/>
                <w:b/>
                <w:bCs/>
              </w:rPr>
              <w:t xml:space="preserve"> úseku</w:t>
            </w:r>
            <w:r w:rsidR="008454F8" w:rsidRPr="007E33FE">
              <w:rPr>
                <w:rFonts w:ascii="Aptos" w:hAnsi="Aptos" w:cs="Arial"/>
                <w:b/>
                <w:bCs/>
              </w:rPr>
              <w:t>, staničení)</w:t>
            </w:r>
            <w:r w:rsidR="00A13B54" w:rsidRPr="007E33FE">
              <w:rPr>
                <w:rFonts w:ascii="Aptos" w:hAnsi="Aptos" w:cs="Arial"/>
                <w:b/>
                <w:bCs/>
              </w:rPr>
              <w:t>.</w:t>
            </w:r>
            <w:r w:rsidRPr="007E33FE">
              <w:rPr>
                <w:rFonts w:ascii="Aptos" w:hAnsi="Aptos" w:cs="Arial"/>
                <w:b/>
                <w:bCs/>
              </w:rPr>
              <w:t xml:space="preserve"> </w:t>
            </w:r>
          </w:p>
          <w:p w14:paraId="617BAF7A" w14:textId="77777777" w:rsidR="00673658" w:rsidRPr="00673658" w:rsidRDefault="00673658" w:rsidP="00673658">
            <w:pPr>
              <w:spacing w:before="120" w:after="120"/>
              <w:jc w:val="both"/>
              <w:rPr>
                <w:rFonts w:ascii="Aptos" w:hAnsi="Aptos" w:cs="Arial"/>
              </w:rPr>
            </w:pPr>
            <w:r w:rsidRPr="00673658">
              <w:rPr>
                <w:rFonts w:ascii="Aptos" w:hAnsi="Aptos" w:cs="Arial"/>
              </w:rPr>
              <w:t>Dotčené katastrální území: Rychnov u Jablonce nad Nisou</w:t>
            </w:r>
          </w:p>
          <w:p w14:paraId="36679A79" w14:textId="1854B540" w:rsidR="00673658" w:rsidRPr="007E33FE" w:rsidRDefault="00673658" w:rsidP="00673658">
            <w:pPr>
              <w:pStyle w:val="Odstavecseseznamem"/>
              <w:spacing w:before="120" w:after="120"/>
              <w:ind w:left="0"/>
              <w:jc w:val="both"/>
              <w:rPr>
                <w:rFonts w:ascii="Aptos" w:hAnsi="Aptos" w:cs="Arial"/>
                <w:b/>
                <w:bCs/>
              </w:rPr>
            </w:pPr>
            <w:r w:rsidRPr="00673658">
              <w:rPr>
                <w:rFonts w:ascii="Aptos" w:hAnsi="Aptos" w:cs="Arial"/>
              </w:rPr>
              <w:t>Stavba bude provedena podél stávající silnice III/28711 ul. Kokonínská, kde v rámci stavby bude řešen pohyb chodců od</w:t>
            </w:r>
            <w:r w:rsidR="000520E1">
              <w:rPr>
                <w:rFonts w:ascii="Aptos" w:hAnsi="Aptos" w:cs="Arial"/>
              </w:rPr>
              <w:t> </w:t>
            </w:r>
            <w:r w:rsidRPr="00673658">
              <w:rPr>
                <w:rFonts w:ascii="Aptos" w:hAnsi="Aptos" w:cs="Arial"/>
              </w:rPr>
              <w:t>městského úřadu Rychnov u Jablonce nad Nisou až po</w:t>
            </w:r>
            <w:r w:rsidR="000520E1">
              <w:rPr>
                <w:rFonts w:ascii="Aptos" w:hAnsi="Aptos" w:cs="Arial"/>
              </w:rPr>
              <w:t> </w:t>
            </w:r>
            <w:r w:rsidRPr="00673658">
              <w:rPr>
                <w:rFonts w:ascii="Aptos" w:hAnsi="Aptos" w:cs="Arial"/>
              </w:rPr>
              <w:t>křižovatku silnic III/28711 a III/28716 v blízkosti obce Pulečný.</w:t>
            </w:r>
          </w:p>
        </w:tc>
      </w:tr>
      <w:tr w:rsidR="00F85978" w:rsidRPr="00C674A8" w14:paraId="78313C02" w14:textId="77777777" w:rsidTr="0031798D">
        <w:trPr>
          <w:trHeight w:val="841"/>
        </w:trPr>
        <w:tc>
          <w:tcPr>
            <w:tcW w:w="3119"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03C2981C" w14:textId="6D9AF539" w:rsidR="00F85978" w:rsidRPr="00C674A8" w:rsidRDefault="00F85978" w:rsidP="00C674A8">
            <w:pPr>
              <w:spacing w:before="120" w:after="120"/>
              <w:rPr>
                <w:rFonts w:ascii="Aptos" w:hAnsi="Aptos" w:cs="Arial"/>
                <w:b/>
                <w:bCs/>
              </w:rPr>
            </w:pPr>
            <w:r w:rsidRPr="00C674A8">
              <w:rPr>
                <w:rFonts w:ascii="Aptos" w:hAnsi="Aptos" w:cs="Arial"/>
                <w:b/>
                <w:bCs/>
              </w:rPr>
              <w:t>Popis cílů projektu</w:t>
            </w:r>
          </w:p>
        </w:tc>
        <w:tc>
          <w:tcPr>
            <w:tcW w:w="6095" w:type="dxa"/>
            <w:tcBorders>
              <w:top w:val="single" w:sz="4" w:space="0" w:color="auto"/>
              <w:left w:val="single" w:sz="4" w:space="0" w:color="auto"/>
              <w:bottom w:val="single" w:sz="4" w:space="0" w:color="auto"/>
              <w:right w:val="single" w:sz="4" w:space="0" w:color="auto"/>
            </w:tcBorders>
            <w:vAlign w:val="center"/>
          </w:tcPr>
          <w:p w14:paraId="5DB22A20" w14:textId="39DA91D6" w:rsidR="007F4F6F" w:rsidRPr="007E33FE" w:rsidRDefault="00F85978" w:rsidP="00661556">
            <w:pPr>
              <w:pStyle w:val="Odstavecseseznamem"/>
              <w:spacing w:before="120" w:after="120"/>
              <w:ind w:left="0"/>
              <w:contextualSpacing w:val="0"/>
              <w:jc w:val="both"/>
              <w:rPr>
                <w:rFonts w:ascii="Aptos" w:hAnsi="Aptos" w:cs="Arial"/>
                <w:b/>
                <w:bCs/>
              </w:rPr>
            </w:pPr>
            <w:r w:rsidRPr="007E33FE">
              <w:rPr>
                <w:rFonts w:ascii="Aptos" w:hAnsi="Aptos" w:cs="Arial"/>
                <w:b/>
                <w:bCs/>
              </w:rPr>
              <w:t>Uveďte cíle projektu a popis vazby cílů projektu na</w:t>
            </w:r>
            <w:r w:rsidR="0031798D">
              <w:rPr>
                <w:rFonts w:ascii="Aptos" w:hAnsi="Aptos" w:cs="Arial"/>
                <w:b/>
                <w:bCs/>
              </w:rPr>
              <w:t> </w:t>
            </w:r>
            <w:r w:rsidRPr="007E33FE">
              <w:rPr>
                <w:rFonts w:ascii="Aptos" w:hAnsi="Aptos" w:cs="Arial"/>
                <w:b/>
                <w:bCs/>
              </w:rPr>
              <w:t xml:space="preserve">podporované aktivity </w:t>
            </w:r>
            <w:r w:rsidR="008C7E74" w:rsidRPr="007E33FE">
              <w:rPr>
                <w:rFonts w:ascii="Aptos" w:hAnsi="Aptos" w:cs="Arial"/>
                <w:b/>
                <w:bCs/>
              </w:rPr>
              <w:t>výzvy.</w:t>
            </w:r>
          </w:p>
          <w:p w14:paraId="79492E1B" w14:textId="2EEA6A81" w:rsidR="007F4B6F" w:rsidRDefault="00661556" w:rsidP="00661556">
            <w:pPr>
              <w:pStyle w:val="Odstavecseseznamem"/>
              <w:spacing w:before="120" w:after="120"/>
              <w:ind w:left="0"/>
              <w:contextualSpacing w:val="0"/>
              <w:jc w:val="both"/>
              <w:rPr>
                <w:rFonts w:ascii="Aptos" w:hAnsi="Aptos"/>
              </w:rPr>
            </w:pPr>
            <w:r w:rsidRPr="00661556">
              <w:rPr>
                <w:rFonts w:ascii="Aptos" w:hAnsi="Aptos"/>
              </w:rPr>
              <w:t>Hlavním cílem projektu je zvýšit bezpečnost a komfort pěší dopravy v intravilánu Rychnova u Jablonce nad Nisou v koridoru silnice III/28711 prostřednictvím rekonstrukce a modernizace stávajících chodníků na náměstí Míru, zřízení samostatné lávky pro pěší přes řeku Mohelku a souvisejících úprav odvodnění a</w:t>
            </w:r>
            <w:r w:rsidR="007F4B6F">
              <w:rPr>
                <w:rFonts w:ascii="Aptos" w:hAnsi="Aptos"/>
              </w:rPr>
              <w:t> </w:t>
            </w:r>
            <w:r w:rsidRPr="00661556">
              <w:rPr>
                <w:rFonts w:ascii="Aptos" w:hAnsi="Aptos"/>
              </w:rPr>
              <w:t>veřejného osvětlení. Projekt konkrétně směřuje k zajištění souvislého, bezpečného a bezbariérového vedení pěších podél komunikace s vyšší intenzitou dopravy a v jejím křížení s vodním tokem, ke snížení rizika střetů vozidel s chodci a ke zlepšení dostupnosti pracovních míst, služeb, škol a veřejné dopravy pro</w:t>
            </w:r>
            <w:r w:rsidR="007F4B6F">
              <w:rPr>
                <w:rFonts w:ascii="Aptos" w:hAnsi="Aptos"/>
              </w:rPr>
              <w:t> </w:t>
            </w:r>
            <w:r w:rsidRPr="00661556">
              <w:rPr>
                <w:rFonts w:ascii="Aptos" w:hAnsi="Aptos"/>
              </w:rPr>
              <w:t xml:space="preserve">obyvatele i návštěvníky města. </w:t>
            </w:r>
          </w:p>
          <w:p w14:paraId="5B521D0C" w14:textId="19AE9429" w:rsidR="007E33FE" w:rsidRPr="007E33FE" w:rsidRDefault="00661556" w:rsidP="00661556">
            <w:pPr>
              <w:pStyle w:val="Odstavecseseznamem"/>
              <w:spacing w:before="120" w:after="120"/>
              <w:ind w:left="0"/>
              <w:contextualSpacing w:val="0"/>
              <w:jc w:val="both"/>
              <w:rPr>
                <w:rFonts w:ascii="Aptos" w:hAnsi="Aptos"/>
              </w:rPr>
            </w:pPr>
            <w:r w:rsidRPr="00661556">
              <w:rPr>
                <w:rFonts w:ascii="Aptos" w:hAnsi="Aptos"/>
              </w:rPr>
              <w:t>Tím přímo naplňuje podporovanou dílčí aktivitu A výzvy</w:t>
            </w:r>
            <w:r w:rsidR="0031798D">
              <w:rPr>
                <w:rFonts w:ascii="Aptos" w:hAnsi="Aptos"/>
              </w:rPr>
              <w:t>,</w:t>
            </w:r>
            <w:r w:rsidRPr="00661556">
              <w:rPr>
                <w:rFonts w:ascii="Aptos" w:hAnsi="Aptos"/>
              </w:rPr>
              <w:t xml:space="preserve"> která je zaměřena na výstavbu a rekonstrukci/modernizaci komunikací pro pěší v trase pozemní komunikace s vysokou intenzitou dopravy nebo v místě jejího křížení, a současně přispívá k</w:t>
            </w:r>
            <w:r w:rsidR="0031798D">
              <w:rPr>
                <w:rFonts w:ascii="Aptos" w:hAnsi="Aptos"/>
              </w:rPr>
              <w:t> </w:t>
            </w:r>
            <w:r w:rsidRPr="00661556">
              <w:rPr>
                <w:rFonts w:ascii="Aptos" w:hAnsi="Aptos"/>
              </w:rPr>
              <w:t>dosažení specifického cíle 6.1 zvýšením bezpečnosti nemotorové dopravy v obci do 40 tis. obyvatel na území ITI.</w:t>
            </w:r>
          </w:p>
        </w:tc>
      </w:tr>
      <w:tr w:rsidR="00F85978" w:rsidRPr="00C674A8" w14:paraId="7A1E6205" w14:textId="77777777" w:rsidTr="006E4975">
        <w:trPr>
          <w:trHeight w:val="841"/>
        </w:trPr>
        <w:tc>
          <w:tcPr>
            <w:tcW w:w="3119"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7FFACA22" w14:textId="6349CF90" w:rsidR="00F85978" w:rsidRPr="00C674A8" w:rsidRDefault="00F85978" w:rsidP="00C674A8">
            <w:pPr>
              <w:spacing w:before="120" w:after="120"/>
              <w:rPr>
                <w:rFonts w:ascii="Aptos" w:hAnsi="Aptos" w:cs="Arial"/>
                <w:b/>
                <w:bCs/>
              </w:rPr>
            </w:pPr>
            <w:r w:rsidRPr="00C674A8">
              <w:rPr>
                <w:rFonts w:ascii="Aptos" w:hAnsi="Aptos" w:cs="Arial"/>
                <w:b/>
                <w:bCs/>
              </w:rPr>
              <w:lastRenderedPageBreak/>
              <w:t>Cílové skupiny projektu</w:t>
            </w:r>
          </w:p>
        </w:tc>
        <w:tc>
          <w:tcPr>
            <w:tcW w:w="6095" w:type="dxa"/>
            <w:tcBorders>
              <w:top w:val="single" w:sz="4" w:space="0" w:color="auto"/>
              <w:left w:val="single" w:sz="4" w:space="0" w:color="auto"/>
              <w:bottom w:val="single" w:sz="4" w:space="0" w:color="auto"/>
              <w:right w:val="single" w:sz="4" w:space="0" w:color="auto"/>
            </w:tcBorders>
            <w:vAlign w:val="center"/>
          </w:tcPr>
          <w:p w14:paraId="01D5F048" w14:textId="77777777" w:rsidR="00F85978" w:rsidRPr="007E33FE" w:rsidRDefault="008C7E74" w:rsidP="00FF275E">
            <w:pPr>
              <w:pStyle w:val="Odstavecseseznamem"/>
              <w:spacing w:before="120" w:after="120"/>
              <w:ind w:left="0"/>
              <w:contextualSpacing w:val="0"/>
              <w:jc w:val="both"/>
              <w:rPr>
                <w:rFonts w:ascii="Aptos" w:hAnsi="Aptos" w:cs="Arial"/>
                <w:b/>
                <w:bCs/>
              </w:rPr>
            </w:pPr>
            <w:r w:rsidRPr="007E33FE">
              <w:rPr>
                <w:rFonts w:ascii="Aptos" w:hAnsi="Aptos" w:cs="Arial"/>
                <w:b/>
                <w:bCs/>
              </w:rPr>
              <w:t>Popište</w:t>
            </w:r>
            <w:r w:rsidR="00F85978" w:rsidRPr="007E33FE">
              <w:rPr>
                <w:rFonts w:ascii="Aptos" w:hAnsi="Aptos" w:cs="Arial"/>
                <w:b/>
                <w:bCs/>
              </w:rPr>
              <w:t xml:space="preserve"> relevantní cílové skupiny</w:t>
            </w:r>
            <w:r w:rsidRPr="007E33FE">
              <w:rPr>
                <w:rFonts w:ascii="Aptos" w:hAnsi="Aptos" w:cs="Arial"/>
                <w:b/>
                <w:bCs/>
              </w:rPr>
              <w:t>.</w:t>
            </w:r>
            <w:r w:rsidR="00F85978" w:rsidRPr="007E33FE">
              <w:rPr>
                <w:rFonts w:ascii="Aptos" w:hAnsi="Aptos" w:cs="Arial"/>
                <w:b/>
                <w:bCs/>
              </w:rPr>
              <w:t xml:space="preserve"> </w:t>
            </w:r>
            <w:r w:rsidR="001F3907" w:rsidRPr="007E33FE">
              <w:rPr>
                <w:rFonts w:ascii="Aptos" w:hAnsi="Aptos" w:cs="Arial"/>
                <w:b/>
                <w:bCs/>
              </w:rPr>
              <w:t>Výběr z cílových skupin proveďte dle textu výzvy.</w:t>
            </w:r>
          </w:p>
          <w:p w14:paraId="1E66E24C" w14:textId="77777777" w:rsidR="00FF275E" w:rsidRPr="00374DDF" w:rsidRDefault="00FF275E" w:rsidP="0067687E">
            <w:pPr>
              <w:pStyle w:val="Odstavecseseznamem"/>
              <w:spacing w:before="120" w:after="120"/>
              <w:ind w:left="0"/>
              <w:contextualSpacing w:val="0"/>
              <w:jc w:val="both"/>
              <w:rPr>
                <w:rFonts w:ascii="Aptos" w:hAnsi="Aptos" w:cstheme="minorHAnsi"/>
              </w:rPr>
            </w:pPr>
            <w:r w:rsidRPr="00374DDF">
              <w:rPr>
                <w:rFonts w:ascii="Aptos" w:hAnsi="Aptos" w:cstheme="minorHAnsi"/>
              </w:rPr>
              <w:t>Relevantní cílové skupiny:</w:t>
            </w:r>
          </w:p>
          <w:p w14:paraId="2593E68A" w14:textId="77777777" w:rsidR="0067687E" w:rsidRPr="0067687E" w:rsidRDefault="0067687E" w:rsidP="0067687E">
            <w:pPr>
              <w:pStyle w:val="Odstavecseseznamem"/>
              <w:numPr>
                <w:ilvl w:val="0"/>
                <w:numId w:val="52"/>
              </w:numPr>
              <w:spacing w:before="120" w:after="120"/>
              <w:ind w:left="361"/>
              <w:contextualSpacing w:val="0"/>
              <w:jc w:val="both"/>
              <w:rPr>
                <w:rFonts w:ascii="Aptos" w:hAnsi="Aptos" w:cstheme="minorHAnsi"/>
                <w:b/>
                <w:bCs/>
              </w:rPr>
            </w:pPr>
            <w:r w:rsidRPr="0067687E">
              <w:rPr>
                <w:rFonts w:ascii="Aptos" w:hAnsi="Aptos" w:cstheme="minorHAnsi"/>
                <w:b/>
                <w:bCs/>
              </w:rPr>
              <w:t>Obyvatelé města a obcí v zázemí</w:t>
            </w:r>
          </w:p>
          <w:p w14:paraId="3858712B" w14:textId="08B546B9" w:rsidR="0067687E" w:rsidRPr="0067687E" w:rsidRDefault="0067687E" w:rsidP="0067687E">
            <w:pPr>
              <w:pStyle w:val="Odstavecseseznamem"/>
              <w:spacing w:before="120" w:after="120"/>
              <w:ind w:left="361"/>
              <w:contextualSpacing w:val="0"/>
              <w:jc w:val="both"/>
              <w:rPr>
                <w:rFonts w:ascii="Aptos" w:hAnsi="Aptos" w:cstheme="minorHAnsi"/>
              </w:rPr>
            </w:pPr>
            <w:r w:rsidRPr="0067687E">
              <w:rPr>
                <w:rFonts w:ascii="Aptos" w:hAnsi="Aptos" w:cstheme="minorHAnsi"/>
              </w:rPr>
              <w:t>Projekt zlepšuje každodenní podmínky pro pěší pohyb místních obyvatel – zejména dětí, seniorů a osob se sníženou schopností pohybu – díky bezpečnějším chodníkům v centru (náměstí Míru), novému bezpečnému překonání řeky po lávce a lepšímu odvodnění a osvětlení v</w:t>
            </w:r>
            <w:r>
              <w:rPr>
                <w:rFonts w:ascii="Aptos" w:hAnsi="Aptos" w:cstheme="minorHAnsi"/>
              </w:rPr>
              <w:t> </w:t>
            </w:r>
            <w:r w:rsidRPr="0067687E">
              <w:rPr>
                <w:rFonts w:ascii="Aptos" w:hAnsi="Aptos" w:cstheme="minorHAnsi"/>
              </w:rPr>
              <w:t>celém řešeném úseku.</w:t>
            </w:r>
          </w:p>
          <w:p w14:paraId="33FA614D" w14:textId="77777777" w:rsidR="0067687E" w:rsidRPr="0067687E" w:rsidRDefault="0067687E" w:rsidP="0067687E">
            <w:pPr>
              <w:pStyle w:val="Odstavecseseznamem"/>
              <w:numPr>
                <w:ilvl w:val="0"/>
                <w:numId w:val="52"/>
              </w:numPr>
              <w:spacing w:before="120" w:after="120"/>
              <w:ind w:left="361"/>
              <w:contextualSpacing w:val="0"/>
              <w:jc w:val="both"/>
              <w:rPr>
                <w:rFonts w:ascii="Aptos" w:hAnsi="Aptos" w:cstheme="minorHAnsi"/>
                <w:b/>
                <w:bCs/>
              </w:rPr>
            </w:pPr>
            <w:r w:rsidRPr="0067687E">
              <w:rPr>
                <w:rFonts w:ascii="Aptos" w:hAnsi="Aptos" w:cstheme="minorHAnsi"/>
                <w:b/>
                <w:bCs/>
              </w:rPr>
              <w:t>Návštěvníci území</w:t>
            </w:r>
          </w:p>
          <w:p w14:paraId="1B31EEA0" w14:textId="2733E69F" w:rsidR="0067687E" w:rsidRPr="0067687E" w:rsidRDefault="0067687E" w:rsidP="0067687E">
            <w:pPr>
              <w:pStyle w:val="Odstavecseseznamem"/>
              <w:spacing w:before="120" w:after="120"/>
              <w:ind w:left="361"/>
              <w:contextualSpacing w:val="0"/>
              <w:jc w:val="both"/>
              <w:rPr>
                <w:rFonts w:ascii="Aptos" w:hAnsi="Aptos" w:cstheme="minorHAnsi"/>
              </w:rPr>
            </w:pPr>
            <w:r w:rsidRPr="0067687E">
              <w:rPr>
                <w:rFonts w:ascii="Aptos" w:hAnsi="Aptos" w:cstheme="minorHAnsi"/>
              </w:rPr>
              <w:t>Návštěvníci přijíždějící za službami, rekreací či kulturou získají přehledné a bezpečné pěší propojení mezi centrem města, zastávkami veřejné dopravy a dalšími cíli, včetně bezpečného překročení řeky. To zvyšuje atraktivitu města a</w:t>
            </w:r>
            <w:r>
              <w:rPr>
                <w:rFonts w:ascii="Aptos" w:hAnsi="Aptos" w:cstheme="minorHAnsi"/>
              </w:rPr>
              <w:t> </w:t>
            </w:r>
            <w:r w:rsidRPr="0067687E">
              <w:rPr>
                <w:rFonts w:ascii="Aptos" w:hAnsi="Aptos" w:cstheme="minorHAnsi"/>
              </w:rPr>
              <w:t>komfort jejich pobytu.</w:t>
            </w:r>
          </w:p>
          <w:p w14:paraId="659C1DD4" w14:textId="77777777" w:rsidR="0067687E" w:rsidRPr="0067687E" w:rsidRDefault="0067687E" w:rsidP="0067687E">
            <w:pPr>
              <w:pStyle w:val="Odstavecseseznamem"/>
              <w:numPr>
                <w:ilvl w:val="0"/>
                <w:numId w:val="52"/>
              </w:numPr>
              <w:spacing w:before="120" w:after="120"/>
              <w:ind w:left="361"/>
              <w:contextualSpacing w:val="0"/>
              <w:jc w:val="both"/>
              <w:rPr>
                <w:rFonts w:ascii="Aptos" w:hAnsi="Aptos" w:cstheme="minorHAnsi"/>
                <w:b/>
                <w:bCs/>
              </w:rPr>
            </w:pPr>
            <w:r w:rsidRPr="0067687E">
              <w:rPr>
                <w:rFonts w:ascii="Aptos" w:hAnsi="Aptos" w:cstheme="minorHAnsi"/>
                <w:b/>
                <w:bCs/>
              </w:rPr>
              <w:t>Dojíždějící za prací a službami</w:t>
            </w:r>
          </w:p>
          <w:p w14:paraId="4A6D5935" w14:textId="1AB56000" w:rsidR="0067687E" w:rsidRPr="0067687E" w:rsidRDefault="0067687E" w:rsidP="0067687E">
            <w:pPr>
              <w:pStyle w:val="Odstavecseseznamem"/>
              <w:spacing w:before="120" w:after="120"/>
              <w:ind w:left="361"/>
              <w:contextualSpacing w:val="0"/>
              <w:jc w:val="both"/>
              <w:rPr>
                <w:rFonts w:ascii="Aptos" w:hAnsi="Aptos" w:cstheme="minorHAnsi"/>
              </w:rPr>
            </w:pPr>
            <w:r w:rsidRPr="0067687E">
              <w:rPr>
                <w:rFonts w:ascii="Aptos" w:hAnsi="Aptos" w:cstheme="minorHAnsi"/>
              </w:rPr>
              <w:t>Lidé dojíždějící do Rychnova u Jablonce nad Nisou za</w:t>
            </w:r>
            <w:r>
              <w:rPr>
                <w:rFonts w:ascii="Aptos" w:hAnsi="Aptos" w:cstheme="minorHAnsi"/>
              </w:rPr>
              <w:t> </w:t>
            </w:r>
            <w:r w:rsidRPr="0067687E">
              <w:rPr>
                <w:rFonts w:ascii="Aptos" w:hAnsi="Aptos" w:cstheme="minorHAnsi"/>
              </w:rPr>
              <w:t>zaměstnáním, vzděláním nebo službami využijí bezpečnější pěší trasy v ranních a odpoledních špičkách. Projekt umožňuje bezpečnou docházku z obytných částí a</w:t>
            </w:r>
            <w:r>
              <w:rPr>
                <w:rFonts w:ascii="Aptos" w:hAnsi="Aptos" w:cstheme="minorHAnsi"/>
              </w:rPr>
              <w:t> </w:t>
            </w:r>
            <w:r w:rsidRPr="0067687E">
              <w:rPr>
                <w:rFonts w:ascii="Aptos" w:hAnsi="Aptos" w:cstheme="minorHAnsi"/>
              </w:rPr>
              <w:t>zastávek veřejné dopravy do centra a podporuje volbu chůze namísto krátkých jízd osobním autem.</w:t>
            </w:r>
          </w:p>
          <w:p w14:paraId="60041DFE" w14:textId="77777777" w:rsidR="0067687E" w:rsidRPr="0067687E" w:rsidRDefault="0067687E" w:rsidP="0067687E">
            <w:pPr>
              <w:pStyle w:val="Odstavecseseznamem"/>
              <w:numPr>
                <w:ilvl w:val="0"/>
                <w:numId w:val="52"/>
              </w:numPr>
              <w:spacing w:before="120" w:after="120"/>
              <w:ind w:left="361"/>
              <w:contextualSpacing w:val="0"/>
              <w:jc w:val="both"/>
              <w:rPr>
                <w:rFonts w:ascii="Aptos" w:hAnsi="Aptos" w:cstheme="minorHAnsi"/>
                <w:b/>
                <w:bCs/>
              </w:rPr>
            </w:pPr>
            <w:r w:rsidRPr="0067687E">
              <w:rPr>
                <w:rFonts w:ascii="Aptos" w:hAnsi="Aptos" w:cstheme="minorHAnsi"/>
                <w:b/>
                <w:bCs/>
              </w:rPr>
              <w:t>Uživatelé veřejné dopravy</w:t>
            </w:r>
          </w:p>
          <w:p w14:paraId="53297FF3" w14:textId="55418538" w:rsidR="007E33FE" w:rsidRPr="007E33FE" w:rsidRDefault="0067687E" w:rsidP="0067687E">
            <w:pPr>
              <w:pStyle w:val="Odstavecseseznamem"/>
              <w:spacing w:before="120" w:after="120"/>
              <w:ind w:left="361"/>
              <w:contextualSpacing w:val="0"/>
              <w:jc w:val="both"/>
              <w:rPr>
                <w:rFonts w:ascii="Aptos" w:hAnsi="Aptos" w:cs="Arial"/>
                <w:b/>
                <w:bCs/>
              </w:rPr>
            </w:pPr>
            <w:r w:rsidRPr="0067687E">
              <w:rPr>
                <w:rFonts w:ascii="Aptos" w:hAnsi="Aptos" w:cstheme="minorHAnsi"/>
              </w:rPr>
              <w:t>Uživatelé autobusových linek profitují z kvalitního, bezbariérového a osvětleného pěšího napojení na zastávky v řešeném úseku. Bezpečné chodníky a lávka zlepšují podmínky pro přestup mezi chůzí a veřejnou dopravou a</w:t>
            </w:r>
            <w:r>
              <w:rPr>
                <w:rFonts w:ascii="Aptos" w:hAnsi="Aptos" w:cstheme="minorHAnsi"/>
              </w:rPr>
              <w:t> </w:t>
            </w:r>
            <w:r w:rsidRPr="0067687E">
              <w:rPr>
                <w:rFonts w:ascii="Aptos" w:hAnsi="Aptos" w:cstheme="minorHAnsi"/>
              </w:rPr>
              <w:t>zvyšují její atraktivitu pro každodenní dojíždění.</w:t>
            </w:r>
          </w:p>
        </w:tc>
      </w:tr>
      <w:tr w:rsidR="00225221" w:rsidRPr="00C674A8" w14:paraId="6E0A520A" w14:textId="77777777" w:rsidTr="00D94828">
        <w:trPr>
          <w:trHeight w:val="841"/>
        </w:trPr>
        <w:tc>
          <w:tcPr>
            <w:tcW w:w="3119"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9FD766B" w14:textId="12D36B97" w:rsidR="00225221" w:rsidRPr="00C674A8" w:rsidRDefault="00225221" w:rsidP="00C674A8">
            <w:pPr>
              <w:spacing w:before="120" w:after="120"/>
              <w:rPr>
                <w:rFonts w:ascii="Aptos" w:hAnsi="Aptos" w:cs="Arial"/>
                <w:b/>
                <w:bCs/>
              </w:rPr>
            </w:pPr>
            <w:r w:rsidRPr="00C674A8">
              <w:rPr>
                <w:rFonts w:ascii="Aptos" w:hAnsi="Aptos" w:cs="Arial"/>
                <w:b/>
              </w:rPr>
              <w:t>Popis vazeb na realizované či plánované projekty</w:t>
            </w:r>
          </w:p>
        </w:tc>
        <w:tc>
          <w:tcPr>
            <w:tcW w:w="6095" w:type="dxa"/>
            <w:tcBorders>
              <w:top w:val="single" w:sz="4" w:space="0" w:color="auto"/>
              <w:left w:val="single" w:sz="4" w:space="0" w:color="auto"/>
              <w:bottom w:val="single" w:sz="4" w:space="0" w:color="auto"/>
              <w:right w:val="single" w:sz="4" w:space="0" w:color="auto"/>
            </w:tcBorders>
            <w:vAlign w:val="center"/>
          </w:tcPr>
          <w:p w14:paraId="62BB2DA5" w14:textId="77777777" w:rsidR="00225221" w:rsidRPr="007E33FE" w:rsidRDefault="009021D4" w:rsidP="00C674A8">
            <w:pPr>
              <w:pStyle w:val="Odstavecseseznamem"/>
              <w:spacing w:before="120" w:after="120"/>
              <w:ind w:left="0"/>
              <w:jc w:val="both"/>
              <w:rPr>
                <w:rFonts w:ascii="Aptos" w:hAnsi="Aptos" w:cs="Arial"/>
                <w:b/>
                <w:bCs/>
              </w:rPr>
            </w:pPr>
            <w:r w:rsidRPr="007E33FE">
              <w:rPr>
                <w:rFonts w:ascii="Aptos" w:hAnsi="Aptos" w:cs="Arial"/>
                <w:b/>
                <w:bCs/>
              </w:rPr>
              <w:t xml:space="preserve">Popište případné vazby, pokud </w:t>
            </w:r>
            <w:r w:rsidR="00225221" w:rsidRPr="007E33FE">
              <w:rPr>
                <w:rFonts w:ascii="Aptos" w:hAnsi="Aptos" w:cs="Arial"/>
                <w:b/>
                <w:bCs/>
              </w:rPr>
              <w:t>se projekt váže na další realizované či plánované projekty</w:t>
            </w:r>
            <w:r w:rsidR="00392F41" w:rsidRPr="007E33FE">
              <w:rPr>
                <w:rFonts w:ascii="Aptos" w:hAnsi="Aptos" w:cs="Arial"/>
                <w:b/>
                <w:bCs/>
              </w:rPr>
              <w:t xml:space="preserve"> na síti</w:t>
            </w:r>
            <w:r w:rsidR="00E85B60" w:rsidRPr="007E33FE">
              <w:rPr>
                <w:rFonts w:ascii="Aptos" w:hAnsi="Aptos" w:cs="Arial"/>
                <w:b/>
                <w:bCs/>
              </w:rPr>
              <w:t xml:space="preserve"> </w:t>
            </w:r>
            <w:r w:rsidR="00FF52B8" w:rsidRPr="007E33FE">
              <w:rPr>
                <w:rFonts w:ascii="Aptos" w:hAnsi="Aptos" w:cs="Arial"/>
                <w:b/>
                <w:bCs/>
              </w:rPr>
              <w:t>pozemních komunikací</w:t>
            </w:r>
            <w:r w:rsidR="00392F41" w:rsidRPr="007E33FE">
              <w:rPr>
                <w:rFonts w:ascii="Aptos" w:hAnsi="Aptos" w:cs="Arial"/>
                <w:b/>
                <w:bCs/>
              </w:rPr>
              <w:t>, včetně realizovaných či plánovaných projektů IROP</w:t>
            </w:r>
            <w:r w:rsidR="00225221" w:rsidRPr="007E33FE">
              <w:rPr>
                <w:rFonts w:ascii="Aptos" w:hAnsi="Aptos" w:cs="Arial"/>
                <w:b/>
                <w:bCs/>
              </w:rPr>
              <w:t>.</w:t>
            </w:r>
          </w:p>
          <w:p w14:paraId="45198BB5" w14:textId="08981C95" w:rsidR="006B59B7" w:rsidRPr="00374DDF" w:rsidRDefault="006B59B7" w:rsidP="006B59B7">
            <w:pPr>
              <w:pStyle w:val="Odstavecseseznamem"/>
              <w:spacing w:before="120" w:after="120"/>
              <w:ind w:left="0"/>
              <w:contextualSpacing w:val="0"/>
              <w:jc w:val="both"/>
              <w:rPr>
                <w:rFonts w:ascii="Aptos" w:hAnsi="Aptos" w:cstheme="minorHAnsi"/>
              </w:rPr>
            </w:pPr>
            <w:r w:rsidRPr="00374DDF">
              <w:rPr>
                <w:rFonts w:ascii="Aptos" w:hAnsi="Aptos" w:cstheme="minorHAnsi"/>
              </w:rPr>
              <w:t>Projekt je etapou souvislé „Stezky pro nemotorovou dopravu v Mikroregionu Jizerské hory“: navazuje na již realizovaný úsek v</w:t>
            </w:r>
            <w:r w:rsidR="00104E2B">
              <w:rPr>
                <w:rFonts w:ascii="Aptos" w:hAnsi="Aptos" w:cstheme="minorHAnsi"/>
              </w:rPr>
              <w:t> </w:t>
            </w:r>
            <w:r w:rsidRPr="00374DDF">
              <w:rPr>
                <w:rFonts w:ascii="Aptos" w:hAnsi="Aptos" w:cstheme="minorHAnsi"/>
              </w:rPr>
              <w:t xml:space="preserve">obci Pulečný (provedený z prostředků obce a Libereckého kraje) a směrem na jih se připojuje na připravovaný městský úsek „Stezky pro nemotorovou dopravu v Jablonci nad Nisou“ (Kokonín), čímž vytváří průběžné napojení na městskou síť vyhrazených </w:t>
            </w:r>
            <w:proofErr w:type="spellStart"/>
            <w:r w:rsidRPr="00374DDF">
              <w:rPr>
                <w:rFonts w:ascii="Aptos" w:hAnsi="Aptos" w:cstheme="minorHAnsi"/>
              </w:rPr>
              <w:t>cykloopatření</w:t>
            </w:r>
            <w:proofErr w:type="spellEnd"/>
            <w:r w:rsidRPr="00374DDF">
              <w:rPr>
                <w:rFonts w:ascii="Aptos" w:hAnsi="Aptos" w:cstheme="minorHAnsi"/>
              </w:rPr>
              <w:t xml:space="preserve"> a na přestupní uzly veřejné dopravy. </w:t>
            </w:r>
            <w:r w:rsidRPr="00374DDF">
              <w:rPr>
                <w:rFonts w:ascii="Aptos" w:hAnsi="Aptos" w:cstheme="minorHAnsi"/>
              </w:rPr>
              <w:lastRenderedPageBreak/>
              <w:t>Všechny tři projekty jsou zahrnuty v programovém rámci IROP v</w:t>
            </w:r>
            <w:r w:rsidR="00104E2B">
              <w:rPr>
                <w:rFonts w:ascii="Aptos" w:hAnsi="Aptos" w:cstheme="minorHAnsi"/>
              </w:rPr>
              <w:t> </w:t>
            </w:r>
            <w:r w:rsidRPr="00374DDF">
              <w:rPr>
                <w:rFonts w:ascii="Aptos" w:hAnsi="Aptos" w:cstheme="minorHAnsi"/>
              </w:rPr>
              <w:t>rámci Integrované územní investice Liberec–Jablonec nad</w:t>
            </w:r>
            <w:r w:rsidR="00721A3E">
              <w:rPr>
                <w:rFonts w:ascii="Aptos" w:hAnsi="Aptos" w:cstheme="minorHAnsi"/>
              </w:rPr>
              <w:t> </w:t>
            </w:r>
            <w:r w:rsidRPr="00374DDF">
              <w:rPr>
                <w:rFonts w:ascii="Aptos" w:hAnsi="Aptos" w:cstheme="minorHAnsi"/>
              </w:rPr>
              <w:t>Nisou; řešený úsek je v projektové dokumentaci veden v</w:t>
            </w:r>
            <w:r w:rsidR="00104E2B">
              <w:rPr>
                <w:rFonts w:ascii="Aptos" w:hAnsi="Aptos" w:cstheme="minorHAnsi"/>
              </w:rPr>
              <w:t> </w:t>
            </w:r>
            <w:r w:rsidRPr="00374DDF">
              <w:rPr>
                <w:rFonts w:ascii="Aptos" w:hAnsi="Aptos" w:cstheme="minorHAnsi"/>
              </w:rPr>
              <w:t xml:space="preserve">koridoru stávající komunikace s návazností na místní </w:t>
            </w:r>
            <w:proofErr w:type="spellStart"/>
            <w:r w:rsidRPr="00374DDF">
              <w:rPr>
                <w:rFonts w:ascii="Aptos" w:hAnsi="Aptos" w:cstheme="minorHAnsi"/>
              </w:rPr>
              <w:t>cykloopatření</w:t>
            </w:r>
            <w:proofErr w:type="spellEnd"/>
            <w:r w:rsidRPr="00374DDF">
              <w:rPr>
                <w:rFonts w:ascii="Aptos" w:hAnsi="Aptos" w:cstheme="minorHAnsi"/>
              </w:rPr>
              <w:t xml:space="preserve"> a rekonstrukce v intravilánu Rychnova.</w:t>
            </w:r>
          </w:p>
          <w:p w14:paraId="0011797F" w14:textId="77777777" w:rsidR="006B59B7" w:rsidRPr="00374DDF" w:rsidRDefault="006B59B7" w:rsidP="006B59B7">
            <w:pPr>
              <w:pStyle w:val="Odstavecseseznamem"/>
              <w:spacing w:before="120" w:after="120"/>
              <w:ind w:left="0"/>
              <w:contextualSpacing w:val="0"/>
              <w:jc w:val="both"/>
              <w:rPr>
                <w:rFonts w:ascii="Aptos" w:hAnsi="Aptos" w:cstheme="minorHAnsi"/>
              </w:rPr>
            </w:pPr>
            <w:r w:rsidRPr="00374DDF">
              <w:rPr>
                <w:rFonts w:ascii="Aptos" w:hAnsi="Aptos" w:cstheme="minorHAnsi"/>
              </w:rPr>
              <w:t xml:space="preserve">Aktuální stavba v rámci Rychnova u Jablonce nad Nisou je rozdělena na dva projekty: </w:t>
            </w:r>
          </w:p>
          <w:p w14:paraId="396EAF57" w14:textId="77777777" w:rsidR="006B59B7" w:rsidRPr="00374DDF" w:rsidRDefault="006B59B7" w:rsidP="006B59B7">
            <w:pPr>
              <w:pStyle w:val="Odstavecseseznamem"/>
              <w:spacing w:before="120" w:after="120"/>
              <w:ind w:left="0"/>
              <w:contextualSpacing w:val="0"/>
              <w:jc w:val="both"/>
              <w:rPr>
                <w:rFonts w:ascii="Aptos" w:hAnsi="Aptos" w:cstheme="minorHAnsi"/>
              </w:rPr>
            </w:pPr>
            <w:r w:rsidRPr="00374DDF">
              <w:rPr>
                <w:rFonts w:ascii="Aptos" w:hAnsi="Aptos" w:cstheme="minorHAnsi"/>
              </w:rPr>
              <w:t xml:space="preserve">1) Cyklostezka zahrnuje část SO 101 (dělená stezka pro chodce a cyklisty v úseku Kokonínská) a poměrnou část SO 301 (odvodnění vyvolané vedením stezky); </w:t>
            </w:r>
          </w:p>
          <w:p w14:paraId="66496AE8" w14:textId="77777777" w:rsidR="006B59B7" w:rsidRPr="00374DDF" w:rsidRDefault="006B59B7" w:rsidP="006B59B7">
            <w:pPr>
              <w:pStyle w:val="Odstavecseseznamem"/>
              <w:spacing w:before="120" w:after="120"/>
              <w:ind w:left="0"/>
              <w:contextualSpacing w:val="0"/>
              <w:jc w:val="both"/>
              <w:rPr>
                <w:rFonts w:ascii="Aptos" w:hAnsi="Aptos" w:cstheme="minorHAnsi"/>
              </w:rPr>
            </w:pPr>
            <w:r w:rsidRPr="00374DDF">
              <w:rPr>
                <w:rFonts w:ascii="Aptos" w:hAnsi="Aptos" w:cstheme="minorHAnsi"/>
              </w:rPr>
              <w:t>2) Chodník (a lávka a osvětlení) – zvýšení bezpečnosti řeší samostatný chodník a návazná bezpečnostní opatření pro pěší. Tento projekt zahrnuje také část SO 101 a dále SO 201, SO 302, SO 401 a část objektu poměrnou část SO 301.</w:t>
            </w:r>
          </w:p>
          <w:p w14:paraId="299726A4" w14:textId="5308A260" w:rsidR="006B59B7" w:rsidRPr="00374DDF" w:rsidRDefault="006B59B7" w:rsidP="006B59B7">
            <w:pPr>
              <w:pStyle w:val="Odstavecseseznamem"/>
              <w:spacing w:before="120" w:after="120"/>
              <w:ind w:left="0"/>
              <w:contextualSpacing w:val="0"/>
              <w:jc w:val="both"/>
              <w:rPr>
                <w:rFonts w:ascii="Aptos" w:hAnsi="Aptos" w:cstheme="minorHAnsi"/>
              </w:rPr>
            </w:pPr>
            <w:r w:rsidRPr="00374DDF">
              <w:rPr>
                <w:rFonts w:ascii="Aptos" w:hAnsi="Aptos" w:cstheme="minorHAnsi"/>
              </w:rPr>
              <w:t>Mimo oba projekty zůstávají úpravy komunikace v hlavním dopravním prostoru (SO 102) a případné související objekty technické infrastruktury; ty budou realizovány mimo dotaci, část v gesci Libereckého kraje jako správce krajské silnice (Krajská správa silnic Libereckého kraje, příslušné pozemky a</w:t>
            </w:r>
            <w:r w:rsidR="00104E2B">
              <w:rPr>
                <w:rFonts w:ascii="Aptos" w:hAnsi="Aptos" w:cstheme="minorHAnsi"/>
              </w:rPr>
              <w:t> </w:t>
            </w:r>
            <w:r w:rsidRPr="00374DDF">
              <w:rPr>
                <w:rFonts w:ascii="Aptos" w:hAnsi="Aptos" w:cstheme="minorHAnsi"/>
              </w:rPr>
              <w:t>komunikace).</w:t>
            </w:r>
          </w:p>
          <w:p w14:paraId="1976B811" w14:textId="77777777" w:rsidR="007E33FE" w:rsidRDefault="006B59B7" w:rsidP="006B59B7">
            <w:pPr>
              <w:pStyle w:val="Odstavecseseznamem"/>
              <w:spacing w:before="120" w:after="120"/>
              <w:ind w:left="0"/>
              <w:jc w:val="both"/>
              <w:rPr>
                <w:rFonts w:ascii="Aptos" w:hAnsi="Aptos" w:cstheme="minorHAnsi"/>
              </w:rPr>
            </w:pPr>
            <w:r w:rsidRPr="00374DDF">
              <w:rPr>
                <w:rFonts w:ascii="Aptos" w:hAnsi="Aptos" w:cstheme="minorHAnsi"/>
              </w:rPr>
              <w:t>Rozdělení je doloženo v příloze žádosti o dotaci rozdělením rozpočtu a koordinačním snímkem.</w:t>
            </w:r>
          </w:p>
          <w:p w14:paraId="4BB4B180" w14:textId="7A80127A" w:rsidR="00A14EE6" w:rsidRPr="007E33FE" w:rsidRDefault="00A14EE6" w:rsidP="006B59B7">
            <w:pPr>
              <w:pStyle w:val="Odstavecseseznamem"/>
              <w:spacing w:before="120" w:after="120"/>
              <w:ind w:left="0"/>
              <w:jc w:val="both"/>
              <w:rPr>
                <w:rFonts w:ascii="Aptos" w:hAnsi="Aptos" w:cs="Arial"/>
              </w:rPr>
            </w:pPr>
            <w:r>
              <w:rPr>
                <w:rFonts w:ascii="Aptos" w:hAnsi="Aptos"/>
              </w:rPr>
              <w:t>T</w:t>
            </w:r>
            <w:r w:rsidRPr="00A14EE6">
              <w:rPr>
                <w:rFonts w:ascii="Aptos" w:hAnsi="Aptos"/>
              </w:rPr>
              <w:t>ato studie a žádost se vztahují výhradně k chodníku, lávce pro</w:t>
            </w:r>
            <w:r>
              <w:rPr>
                <w:rFonts w:ascii="Aptos" w:hAnsi="Aptos"/>
              </w:rPr>
              <w:t> </w:t>
            </w:r>
            <w:r w:rsidRPr="00A14EE6">
              <w:rPr>
                <w:rFonts w:ascii="Aptos" w:hAnsi="Aptos"/>
              </w:rPr>
              <w:t>pěší, odvodnění a veřejnému osvětlení; navazující cyklostezka v témže koridoru je řešena samostatným projektem v jiné výzvě.</w:t>
            </w:r>
          </w:p>
        </w:tc>
      </w:tr>
    </w:tbl>
    <w:p w14:paraId="08F1C62A" w14:textId="77777777" w:rsidR="007E33FE" w:rsidRDefault="007E33FE" w:rsidP="007E33FE">
      <w:pPr>
        <w:pStyle w:val="Nadpis1"/>
        <w:spacing w:before="0" w:after="120"/>
        <w:ind w:left="567"/>
        <w:jc w:val="both"/>
        <w:rPr>
          <w:rFonts w:ascii="Aptos" w:hAnsi="Aptos" w:cs="Arial"/>
          <w:caps/>
          <w:sz w:val="26"/>
          <w:szCs w:val="26"/>
        </w:rPr>
      </w:pPr>
    </w:p>
    <w:p w14:paraId="7F41CA5F" w14:textId="3E4BDEB9" w:rsidR="00B8276E" w:rsidRPr="00C674A8" w:rsidRDefault="007E33FE" w:rsidP="00940E0D">
      <w:pPr>
        <w:pStyle w:val="Nadpis1"/>
        <w:numPr>
          <w:ilvl w:val="0"/>
          <w:numId w:val="14"/>
        </w:numPr>
        <w:spacing w:before="0" w:after="120"/>
        <w:ind w:left="567" w:hanging="567"/>
        <w:jc w:val="both"/>
        <w:rPr>
          <w:rFonts w:ascii="Aptos" w:hAnsi="Aptos" w:cs="Arial"/>
          <w:caps/>
          <w:sz w:val="26"/>
          <w:szCs w:val="26"/>
        </w:rPr>
      </w:pPr>
      <w:r>
        <w:rPr>
          <w:rFonts w:ascii="Aptos" w:hAnsi="Aptos" w:cs="Arial"/>
          <w:caps/>
          <w:sz w:val="26"/>
          <w:szCs w:val="26"/>
        </w:rPr>
        <w:br w:type="column"/>
      </w:r>
      <w:bookmarkStart w:id="9" w:name="_Toc214618648"/>
      <w:r w:rsidR="00B8276E" w:rsidRPr="00C674A8">
        <w:rPr>
          <w:rFonts w:ascii="Aptos" w:hAnsi="Aptos" w:cs="Arial"/>
          <w:caps/>
          <w:sz w:val="26"/>
          <w:szCs w:val="26"/>
        </w:rPr>
        <w:lastRenderedPageBreak/>
        <w:t>Podrobný popis projektu</w:t>
      </w:r>
      <w:bookmarkEnd w:id="9"/>
    </w:p>
    <w:p w14:paraId="75B34DF4" w14:textId="7C67B049" w:rsidR="004C3B5E" w:rsidRPr="00C674A8" w:rsidRDefault="005A02AC" w:rsidP="00940E0D">
      <w:pPr>
        <w:pStyle w:val="Nadpis1"/>
        <w:spacing w:before="0" w:after="120"/>
        <w:jc w:val="both"/>
        <w:rPr>
          <w:rFonts w:ascii="Aptos" w:hAnsi="Aptos" w:cs="Arial"/>
          <w:caps/>
          <w:sz w:val="22"/>
          <w:szCs w:val="22"/>
        </w:rPr>
      </w:pPr>
      <w:bookmarkStart w:id="10" w:name="_Toc66785512"/>
      <w:bookmarkStart w:id="11" w:name="_Toc214618649"/>
      <w:r w:rsidRPr="00C674A8">
        <w:rPr>
          <w:rFonts w:ascii="Aptos" w:hAnsi="Aptos" w:cs="Arial"/>
          <w:caps/>
          <w:sz w:val="22"/>
          <w:szCs w:val="22"/>
        </w:rPr>
        <w:t xml:space="preserve">4.1 </w:t>
      </w:r>
      <w:r w:rsidR="004C3B5E" w:rsidRPr="00C674A8">
        <w:rPr>
          <w:rFonts w:ascii="Aptos" w:hAnsi="Aptos" w:cs="Arial"/>
          <w:caps/>
          <w:sz w:val="22"/>
          <w:szCs w:val="22"/>
        </w:rPr>
        <w:t>PODROBNÝ POPIS výchozího stavu</w:t>
      </w:r>
      <w:bookmarkEnd w:id="10"/>
      <w:bookmarkEnd w:id="11"/>
      <w:r w:rsidR="00A450F8" w:rsidRPr="00C674A8">
        <w:rPr>
          <w:rFonts w:ascii="Aptos" w:hAnsi="Aptos" w:cs="Arial"/>
          <w:caps/>
          <w:sz w:val="22"/>
          <w:szCs w:val="22"/>
        </w:rPr>
        <w:t xml:space="preserve"> </w:t>
      </w:r>
    </w:p>
    <w:p w14:paraId="7AC2735C" w14:textId="51014D62" w:rsidR="004C3B5E" w:rsidRPr="00000C66" w:rsidRDefault="00DB1471" w:rsidP="00940E0D">
      <w:pPr>
        <w:spacing w:after="120"/>
        <w:jc w:val="both"/>
        <w:rPr>
          <w:rFonts w:ascii="Aptos" w:hAnsi="Aptos" w:cs="Arial"/>
          <w:b/>
          <w:bCs/>
        </w:rPr>
      </w:pPr>
      <w:r w:rsidRPr="00000C66">
        <w:rPr>
          <w:rFonts w:ascii="Aptos" w:hAnsi="Aptos" w:cs="Arial"/>
          <w:b/>
          <w:bCs/>
        </w:rPr>
        <w:t>P</w:t>
      </w:r>
      <w:r w:rsidR="004C3B5E" w:rsidRPr="00000C66">
        <w:rPr>
          <w:rFonts w:ascii="Aptos" w:hAnsi="Aptos" w:cs="Arial"/>
          <w:b/>
          <w:bCs/>
        </w:rPr>
        <w:t>opi</w:t>
      </w:r>
      <w:r w:rsidRPr="00000C66">
        <w:rPr>
          <w:rFonts w:ascii="Aptos" w:hAnsi="Aptos" w:cs="Arial"/>
          <w:b/>
          <w:bCs/>
        </w:rPr>
        <w:t>šte</w:t>
      </w:r>
      <w:r w:rsidR="004C3B5E" w:rsidRPr="00000C66">
        <w:rPr>
          <w:rFonts w:ascii="Aptos" w:hAnsi="Aptos" w:cs="Arial"/>
          <w:b/>
          <w:bCs/>
        </w:rPr>
        <w:t xml:space="preserve"> výchozí stav před</w:t>
      </w:r>
      <w:r w:rsidRPr="00000C66">
        <w:rPr>
          <w:rFonts w:ascii="Aptos" w:hAnsi="Aptos" w:cs="Arial"/>
          <w:b/>
          <w:bCs/>
        </w:rPr>
        <w:t xml:space="preserve"> zahájením realizace projektu</w:t>
      </w:r>
      <w:r w:rsidR="004C3B5E" w:rsidRPr="00000C66">
        <w:rPr>
          <w:rFonts w:ascii="Aptos" w:hAnsi="Aptos" w:cs="Arial"/>
          <w:b/>
          <w:bCs/>
        </w:rPr>
        <w:t>, tj. výchozí situac</w:t>
      </w:r>
      <w:r w:rsidR="00937244" w:rsidRPr="00000C66">
        <w:rPr>
          <w:rFonts w:ascii="Aptos" w:hAnsi="Aptos" w:cs="Arial"/>
          <w:b/>
          <w:bCs/>
        </w:rPr>
        <w:t>i</w:t>
      </w:r>
      <w:r w:rsidR="009E5789" w:rsidRPr="00000C66">
        <w:rPr>
          <w:rFonts w:ascii="Aptos" w:hAnsi="Aptos" w:cs="Arial"/>
          <w:b/>
          <w:bCs/>
        </w:rPr>
        <w:t xml:space="preserve">, </w:t>
      </w:r>
      <w:r w:rsidR="004C3B5E" w:rsidRPr="00000C66">
        <w:rPr>
          <w:rFonts w:ascii="Aptos" w:hAnsi="Aptos" w:cs="Arial"/>
          <w:b/>
          <w:bCs/>
        </w:rPr>
        <w:t>problémy a</w:t>
      </w:r>
      <w:r w:rsidR="00000C66">
        <w:rPr>
          <w:rFonts w:ascii="Aptos" w:hAnsi="Aptos" w:cs="Arial"/>
          <w:b/>
          <w:bCs/>
        </w:rPr>
        <w:t> </w:t>
      </w:r>
      <w:r w:rsidR="004C3B5E" w:rsidRPr="00000C66">
        <w:rPr>
          <w:rFonts w:ascii="Aptos" w:hAnsi="Aptos" w:cs="Arial"/>
          <w:b/>
          <w:bCs/>
        </w:rPr>
        <w:t>nedostatky</w:t>
      </w:r>
      <w:r w:rsidR="00937244" w:rsidRPr="00000C66">
        <w:rPr>
          <w:rFonts w:ascii="Aptos" w:hAnsi="Aptos" w:cs="Arial"/>
          <w:b/>
          <w:bCs/>
        </w:rPr>
        <w:t>, které má projekt řešit</w:t>
      </w:r>
      <w:r w:rsidR="004C3B5E" w:rsidRPr="00000C66">
        <w:rPr>
          <w:rFonts w:ascii="Aptos" w:hAnsi="Aptos" w:cs="Arial"/>
          <w:b/>
          <w:bCs/>
        </w:rPr>
        <w:t>.</w:t>
      </w:r>
    </w:p>
    <w:p w14:paraId="275DC0B2" w14:textId="230222D0" w:rsidR="00000C66" w:rsidRPr="00C674A8" w:rsidRDefault="00322CF2" w:rsidP="00940E0D">
      <w:pPr>
        <w:spacing w:after="120"/>
        <w:jc w:val="both"/>
        <w:rPr>
          <w:rFonts w:ascii="Aptos" w:hAnsi="Aptos" w:cs="Arial"/>
        </w:rPr>
      </w:pPr>
      <w:r w:rsidRPr="00322CF2">
        <w:rPr>
          <w:rFonts w:ascii="Aptos" w:hAnsi="Aptos" w:cs="Arial"/>
        </w:rPr>
        <w:t>Výchozí stav v řešeném území je z hlediska bezpečnosti chodců nevyhovující. V prostoru náměstí Míru existují sice stávající chodníky, ale jsou technicky opotřebené, výškově i šířkově nejednotné, s nevhodnými povrchy a bez systematicky řešených bezbariérových prvků, takže neodpovídají současným požadavkům na bezpečný a pohodlný pohyb chodců v centru města. V návazném úseku silnice III/28711 (ul. Kokonínská) směrem ke křižovatce se silnicí III/28716 chybí souvislá, od vozovky oddělená pěší trasa a chodci jsou v části úseku nuceni pohybovat se po krajnici nebo v jízdním pruhu v těsné blízkosti projíždějících vozidel na komunikaci s vyšší intenzitou dopravy. Překonání toku Mohelky je dnes řešeno pouze po stávajícím silničním mostě bez odděleného chodníku, takže pěší sdílejí jízdní prostor s vozidly a vzniká výrazně rizikové místo. Odvodnění komunikace a přilehlých ploch je řešeno jen částečně, dochází k hromadění vody na krajnicích a</w:t>
      </w:r>
      <w:r>
        <w:rPr>
          <w:rFonts w:ascii="Aptos" w:hAnsi="Aptos" w:cs="Arial"/>
        </w:rPr>
        <w:t> </w:t>
      </w:r>
      <w:r w:rsidRPr="00322CF2">
        <w:rPr>
          <w:rFonts w:ascii="Aptos" w:hAnsi="Aptos" w:cs="Arial"/>
        </w:rPr>
        <w:t>k postupné degradaci zpevněných i nezpevněných ploch, a stávající veřejné osvětlení není koncepčně přizpůsobeno bezpečnému vedení hlavních pěších tras včetně nástupních míst k</w:t>
      </w:r>
      <w:r>
        <w:rPr>
          <w:rFonts w:ascii="Aptos" w:hAnsi="Aptos" w:cs="Arial"/>
        </w:rPr>
        <w:t> </w:t>
      </w:r>
      <w:r w:rsidRPr="00322CF2">
        <w:rPr>
          <w:rFonts w:ascii="Aptos" w:hAnsi="Aptos" w:cs="Arial"/>
        </w:rPr>
        <w:t>mostu, což zhoršuje podmínky pro pohyb chodců zejména za snížené viditelnosti. Projekt proto reaguje na souběh těchto nedostatků – technicky a funkčně nevyhovující chodníky v centru, chybějící bezpečné vedení pěších podél zatížené komunikace a přes řeku, nevyhovující odvodnění a nedostatečné osvětlení.</w:t>
      </w:r>
    </w:p>
    <w:p w14:paraId="45DEBCA7" w14:textId="1C8B1D21" w:rsidR="00575F57" w:rsidRPr="00000C66" w:rsidRDefault="001128E5" w:rsidP="00940E0D">
      <w:pPr>
        <w:pStyle w:val="Nadpis1"/>
        <w:spacing w:before="0" w:after="120"/>
        <w:rPr>
          <w:rFonts w:ascii="Aptos" w:hAnsi="Aptos" w:cs="Arial"/>
          <w:sz w:val="22"/>
          <w:szCs w:val="22"/>
        </w:rPr>
      </w:pPr>
      <w:bookmarkStart w:id="12" w:name="_Toc214618650"/>
      <w:r w:rsidRPr="00C674A8">
        <w:rPr>
          <w:rFonts w:ascii="Aptos" w:hAnsi="Aptos" w:cs="Arial"/>
          <w:sz w:val="22"/>
          <w:szCs w:val="22"/>
        </w:rPr>
        <w:t xml:space="preserve">4.2 </w:t>
      </w:r>
      <w:r w:rsidR="008D4A11" w:rsidRPr="00C674A8">
        <w:rPr>
          <w:rFonts w:ascii="Aptos" w:hAnsi="Aptos" w:cs="Arial"/>
          <w:sz w:val="22"/>
          <w:szCs w:val="22"/>
        </w:rPr>
        <w:t>P</w:t>
      </w:r>
      <w:r w:rsidR="007A170E" w:rsidRPr="00C674A8">
        <w:rPr>
          <w:rFonts w:ascii="Aptos" w:hAnsi="Aptos" w:cs="Arial"/>
          <w:sz w:val="22"/>
          <w:szCs w:val="22"/>
        </w:rPr>
        <w:t>OPIS JEDNOTLIVÝCH ČÁSTÍ PROJEKTU</w:t>
      </w:r>
      <w:bookmarkEnd w:id="12"/>
    </w:p>
    <w:p w14:paraId="3832F301" w14:textId="494285D5" w:rsidR="008259B6" w:rsidRPr="00000C66" w:rsidRDefault="008259B6" w:rsidP="00940E0D">
      <w:pPr>
        <w:pStyle w:val="Odstavecseseznamem"/>
        <w:numPr>
          <w:ilvl w:val="0"/>
          <w:numId w:val="34"/>
        </w:numPr>
        <w:spacing w:after="120"/>
        <w:contextualSpacing w:val="0"/>
        <w:jc w:val="both"/>
        <w:rPr>
          <w:rFonts w:ascii="Aptos" w:hAnsi="Aptos" w:cs="Arial"/>
          <w:b/>
          <w:bCs/>
        </w:rPr>
      </w:pPr>
      <w:r w:rsidRPr="00000C66">
        <w:rPr>
          <w:rFonts w:ascii="Aptos" w:hAnsi="Aptos" w:cs="Arial"/>
          <w:b/>
          <w:bCs/>
        </w:rPr>
        <w:t>Popis hlavní část</w:t>
      </w:r>
      <w:r w:rsidR="00A7238E" w:rsidRPr="00000C66">
        <w:rPr>
          <w:rFonts w:ascii="Aptos" w:hAnsi="Aptos" w:cs="Arial"/>
          <w:b/>
          <w:bCs/>
        </w:rPr>
        <w:t>i</w:t>
      </w:r>
      <w:r w:rsidRPr="00000C66">
        <w:rPr>
          <w:rFonts w:ascii="Aptos" w:hAnsi="Aptos" w:cs="Arial"/>
          <w:b/>
          <w:bCs/>
        </w:rPr>
        <w:t xml:space="preserve"> projektu</w:t>
      </w:r>
      <w:r w:rsidR="007D3E20" w:rsidRPr="00000C66">
        <w:rPr>
          <w:rFonts w:ascii="Aptos" w:hAnsi="Aptos" w:cs="Arial"/>
          <w:b/>
          <w:bCs/>
        </w:rPr>
        <w:t>:</w:t>
      </w:r>
    </w:p>
    <w:p w14:paraId="407F48DC" w14:textId="0B25B445" w:rsidR="00E35DEB" w:rsidRPr="00000C66" w:rsidRDefault="003649AE"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 xml:space="preserve">příslušné </w:t>
      </w:r>
      <w:r w:rsidR="00E35DEB" w:rsidRPr="00000C66">
        <w:rPr>
          <w:rFonts w:ascii="Aptos" w:hAnsi="Aptos" w:cs="Arial"/>
          <w:b/>
          <w:bCs/>
        </w:rPr>
        <w:t>stavební objekty a provozní soubory;</w:t>
      </w:r>
    </w:p>
    <w:p w14:paraId="0DE2B442" w14:textId="36965700" w:rsidR="00000C66" w:rsidRPr="00C674A8" w:rsidRDefault="00AF336C" w:rsidP="00940E0D">
      <w:pPr>
        <w:pStyle w:val="Odstavecseseznamem"/>
        <w:spacing w:after="120"/>
        <w:ind w:left="1440"/>
        <w:contextualSpacing w:val="0"/>
        <w:jc w:val="both"/>
        <w:rPr>
          <w:rFonts w:ascii="Aptos" w:hAnsi="Aptos" w:cs="Arial"/>
        </w:rPr>
      </w:pPr>
      <w:r w:rsidRPr="00AF336C">
        <w:rPr>
          <w:rFonts w:ascii="Aptos" w:hAnsi="Aptos" w:cs="Arial"/>
        </w:rPr>
        <w:t>Hlavní část projektu tvoří stavební objekty přímo zajišťující bezpečný a</w:t>
      </w:r>
      <w:r>
        <w:rPr>
          <w:rFonts w:ascii="Aptos" w:hAnsi="Aptos" w:cs="Arial"/>
        </w:rPr>
        <w:t> </w:t>
      </w:r>
      <w:r w:rsidRPr="00AF336C">
        <w:rPr>
          <w:rFonts w:ascii="Aptos" w:hAnsi="Aptos" w:cs="Arial"/>
        </w:rPr>
        <w:t>bezbariérový pohyb pěších v koridoru silnice III/28711. Jedná se zejména o</w:t>
      </w:r>
      <w:r w:rsidR="009D4878">
        <w:rPr>
          <w:rFonts w:ascii="Aptos" w:hAnsi="Aptos" w:cs="Arial"/>
        </w:rPr>
        <w:t> </w:t>
      </w:r>
      <w:r w:rsidRPr="00AF336C">
        <w:rPr>
          <w:rFonts w:ascii="Aptos" w:hAnsi="Aptos" w:cs="Arial"/>
        </w:rPr>
        <w:t>SO</w:t>
      </w:r>
      <w:r w:rsidR="001360E7">
        <w:rPr>
          <w:rFonts w:ascii="Aptos" w:hAnsi="Aptos" w:cs="Arial"/>
        </w:rPr>
        <w:t> </w:t>
      </w:r>
      <w:r w:rsidRPr="00AF336C">
        <w:rPr>
          <w:rFonts w:ascii="Aptos" w:hAnsi="Aptos" w:cs="Arial"/>
        </w:rPr>
        <w:t>101 – Chodníky, kde bude v prostoru náměstí Míru provedena rekonstrukce a</w:t>
      </w:r>
      <w:r>
        <w:rPr>
          <w:rFonts w:ascii="Aptos" w:hAnsi="Aptos" w:cs="Arial"/>
        </w:rPr>
        <w:t> </w:t>
      </w:r>
      <w:r w:rsidRPr="00AF336C">
        <w:rPr>
          <w:rFonts w:ascii="Aptos" w:hAnsi="Aptos" w:cs="Arial"/>
        </w:rPr>
        <w:t>modernizace stávajících chodníků včetně nových konstrukčních vrstev, povrchů, úpravy obrub a bezbariérových prvků, a o SO 201 – Lávku pro pěší přes řeku Mohelku, která oddělí pěší provoz od vozovky a bezpečně propojí chodníkové trasy na obou březích. Nedílnou součástí hlavní části je také SO 301 – Odvodnění, zahrnující dešťové stoky, vpusti a šachty sloužící k odvádění srážkových vod z</w:t>
      </w:r>
      <w:r>
        <w:rPr>
          <w:rFonts w:ascii="Aptos" w:hAnsi="Aptos" w:cs="Arial"/>
        </w:rPr>
        <w:t> </w:t>
      </w:r>
      <w:r w:rsidRPr="00AF336C">
        <w:rPr>
          <w:rFonts w:ascii="Aptos" w:hAnsi="Aptos" w:cs="Arial"/>
        </w:rPr>
        <w:t>vozovky a navazujících chodníků, a SO 401 – Veřejné osvětlení, které zajistí souvislé a kvalitní osvětlení chodníků, přechodů a přístupů k lávce v</w:t>
      </w:r>
      <w:r w:rsidR="009D4878">
        <w:rPr>
          <w:rFonts w:ascii="Aptos" w:hAnsi="Aptos" w:cs="Arial"/>
        </w:rPr>
        <w:t xml:space="preserve"> celém </w:t>
      </w:r>
      <w:r w:rsidRPr="00AF336C">
        <w:rPr>
          <w:rFonts w:ascii="Aptos" w:hAnsi="Aptos" w:cs="Arial"/>
        </w:rPr>
        <w:t>úseku. Samostatné provozní soubory (technologická zařízení) mimo systému veřejného osvětlení nejsou v projektu uplatněny.</w:t>
      </w:r>
    </w:p>
    <w:p w14:paraId="102DEA9D" w14:textId="29091EDE" w:rsidR="00F731F0" w:rsidRPr="00000C66" w:rsidRDefault="007D3E20"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 xml:space="preserve">zvolené technické řešení stavby </w:t>
      </w:r>
      <w:r w:rsidR="00517D86" w:rsidRPr="00000C66">
        <w:rPr>
          <w:rFonts w:ascii="Aptos" w:hAnsi="Aptos" w:cs="Arial"/>
          <w:b/>
          <w:bCs/>
        </w:rPr>
        <w:t xml:space="preserve">a parametry </w:t>
      </w:r>
      <w:r w:rsidR="00F60B92" w:rsidRPr="00000C66">
        <w:rPr>
          <w:rFonts w:ascii="Aptos" w:hAnsi="Aptos" w:cs="Arial"/>
          <w:b/>
          <w:bCs/>
        </w:rPr>
        <w:t xml:space="preserve">komunikace pro </w:t>
      </w:r>
      <w:r w:rsidR="00846124" w:rsidRPr="00000C66">
        <w:rPr>
          <w:rFonts w:ascii="Aptos" w:hAnsi="Aptos" w:cs="Arial"/>
          <w:b/>
          <w:bCs/>
        </w:rPr>
        <w:t xml:space="preserve">pěší nebo komunikace pro </w:t>
      </w:r>
      <w:r w:rsidR="00F60B92" w:rsidRPr="00000C66">
        <w:rPr>
          <w:rFonts w:ascii="Aptos" w:hAnsi="Aptos" w:cs="Arial"/>
          <w:b/>
          <w:bCs/>
        </w:rPr>
        <w:t>cyklisty</w:t>
      </w:r>
      <w:r w:rsidR="00F731F0" w:rsidRPr="00000C66">
        <w:rPr>
          <w:rFonts w:ascii="Aptos" w:hAnsi="Aptos" w:cs="Arial"/>
          <w:b/>
          <w:bCs/>
        </w:rPr>
        <w:t>;</w:t>
      </w:r>
    </w:p>
    <w:p w14:paraId="622CB9F2" w14:textId="2803492E" w:rsidR="00000C66" w:rsidRPr="00C674A8" w:rsidRDefault="00784F74" w:rsidP="00940E0D">
      <w:pPr>
        <w:pStyle w:val="Odstavecseseznamem"/>
        <w:spacing w:after="120"/>
        <w:ind w:left="1440"/>
        <w:contextualSpacing w:val="0"/>
        <w:jc w:val="both"/>
        <w:rPr>
          <w:rFonts w:ascii="Aptos" w:hAnsi="Aptos" w:cs="Arial"/>
        </w:rPr>
      </w:pPr>
      <w:r w:rsidRPr="00784F74">
        <w:rPr>
          <w:rFonts w:ascii="Aptos" w:hAnsi="Aptos" w:cs="Arial"/>
        </w:rPr>
        <w:t>Technické řešení hlavní části projektu vychází z projektové dokumentace pro</w:t>
      </w:r>
      <w:r>
        <w:rPr>
          <w:rFonts w:ascii="Aptos" w:hAnsi="Aptos" w:cs="Arial"/>
        </w:rPr>
        <w:t> </w:t>
      </w:r>
      <w:r w:rsidRPr="00784F74">
        <w:rPr>
          <w:rFonts w:ascii="Aptos" w:hAnsi="Aptos" w:cs="Arial"/>
        </w:rPr>
        <w:t xml:space="preserve">objekt SO 101 – stezka pro chodce a cyklisty a navazující chodníky a SO 201 – lávka pro pěší. Chodníky v prostoru náměstí Míru budou řešeny jako rekonstrukce stávajících zpevněných ploch v nové skladbě dle TP 170: odstranění původních </w:t>
      </w:r>
      <w:r w:rsidRPr="00784F74">
        <w:rPr>
          <w:rFonts w:ascii="Aptos" w:hAnsi="Aptos" w:cs="Arial"/>
        </w:rPr>
        <w:lastRenderedPageBreak/>
        <w:t>vrstev, nové konstrukční vrstvy a kryt z betonové a místy kamenné dlažby, včetně zpevněných přejezdných ploch a bezbariérových prvků (vodicí a varovné pásy z</w:t>
      </w:r>
      <w:r>
        <w:rPr>
          <w:rFonts w:ascii="Aptos" w:hAnsi="Aptos" w:cs="Arial"/>
        </w:rPr>
        <w:t> </w:t>
      </w:r>
      <w:r w:rsidRPr="00784F74">
        <w:rPr>
          <w:rFonts w:ascii="Aptos" w:hAnsi="Aptos" w:cs="Arial"/>
        </w:rPr>
        <w:t>reliéfní dlažby, snížené obruby u přechodů). Podélné sklony budou kopírovat stávající niveletu komunikace a vstupů do objektů, příčný sklon chodníků je navržen cca 1 % směrem k vozovce, v souladu s požadavky na bezbariérové užívání OSSPO. Nová lávka pro pěší (SO 201) je navržena jako trvalá ocelová konstrukce s volnou šířkou 2,0 m a podélným sklonem navázaným na niveletu stávajícího mostu (cca 2,8 %), s</w:t>
      </w:r>
      <w:r w:rsidR="006716E4">
        <w:rPr>
          <w:rFonts w:ascii="Aptos" w:hAnsi="Aptos" w:cs="Arial"/>
        </w:rPr>
        <w:t> </w:t>
      </w:r>
      <w:r w:rsidRPr="00784F74">
        <w:rPr>
          <w:rFonts w:ascii="Aptos" w:hAnsi="Aptos" w:cs="Arial"/>
        </w:rPr>
        <w:t>mostovkou</w:t>
      </w:r>
      <w:r w:rsidR="006716E4">
        <w:rPr>
          <w:rFonts w:ascii="Aptos" w:hAnsi="Aptos" w:cs="Arial"/>
        </w:rPr>
        <w:t xml:space="preserve"> </w:t>
      </w:r>
      <w:r w:rsidRPr="00784F74">
        <w:rPr>
          <w:rFonts w:ascii="Aptos" w:hAnsi="Aptos" w:cs="Arial"/>
        </w:rPr>
        <w:t>z</w:t>
      </w:r>
      <w:r>
        <w:rPr>
          <w:rFonts w:ascii="Aptos" w:hAnsi="Aptos" w:cs="Arial"/>
        </w:rPr>
        <w:t> </w:t>
      </w:r>
      <w:r w:rsidRPr="00784F74">
        <w:rPr>
          <w:rFonts w:ascii="Aptos" w:hAnsi="Aptos" w:cs="Arial"/>
        </w:rPr>
        <w:t>kompozitních protiskluzových desek uložených na ocelových nosnících IPE a</w:t>
      </w:r>
      <w:r w:rsidR="006716E4">
        <w:rPr>
          <w:rFonts w:ascii="Aptos" w:hAnsi="Aptos" w:cs="Arial"/>
        </w:rPr>
        <w:t> </w:t>
      </w:r>
      <w:r w:rsidRPr="00784F74">
        <w:rPr>
          <w:rFonts w:ascii="Aptos" w:hAnsi="Aptos" w:cs="Arial"/>
        </w:rPr>
        <w:t>s</w:t>
      </w:r>
      <w:r>
        <w:rPr>
          <w:rFonts w:ascii="Aptos" w:hAnsi="Aptos" w:cs="Arial"/>
        </w:rPr>
        <w:t> </w:t>
      </w:r>
      <w:r w:rsidRPr="00784F74">
        <w:rPr>
          <w:rFonts w:ascii="Aptos" w:hAnsi="Aptos" w:cs="Arial"/>
        </w:rPr>
        <w:t>ocelovým zábradlím výšky 1,1 m po</w:t>
      </w:r>
      <w:r w:rsidR="002D227E">
        <w:rPr>
          <w:rFonts w:ascii="Aptos" w:hAnsi="Aptos" w:cs="Arial"/>
        </w:rPr>
        <w:t> </w:t>
      </w:r>
      <w:r w:rsidRPr="00784F74">
        <w:rPr>
          <w:rFonts w:ascii="Aptos" w:hAnsi="Aptos" w:cs="Arial"/>
        </w:rPr>
        <w:t>obou stranách; lávka je bez příčného sklonu a je výškově napojena na přilehlé chodníky tak, aby byla průchozí</w:t>
      </w:r>
      <w:r w:rsidR="006716E4">
        <w:rPr>
          <w:rFonts w:ascii="Aptos" w:hAnsi="Aptos" w:cs="Arial"/>
        </w:rPr>
        <w:t> </w:t>
      </w:r>
      <w:r w:rsidRPr="00784F74">
        <w:rPr>
          <w:rFonts w:ascii="Aptos" w:hAnsi="Aptos" w:cs="Arial"/>
        </w:rPr>
        <w:t>i</w:t>
      </w:r>
      <w:r w:rsidR="006716E4">
        <w:rPr>
          <w:rFonts w:ascii="Aptos" w:hAnsi="Aptos" w:cs="Arial"/>
        </w:rPr>
        <w:t> </w:t>
      </w:r>
      <w:r w:rsidRPr="00784F74">
        <w:rPr>
          <w:rFonts w:ascii="Aptos" w:hAnsi="Aptos" w:cs="Arial"/>
        </w:rPr>
        <w:t>pro</w:t>
      </w:r>
      <w:r w:rsidR="006716E4">
        <w:rPr>
          <w:rFonts w:ascii="Aptos" w:hAnsi="Aptos" w:cs="Arial"/>
        </w:rPr>
        <w:t> </w:t>
      </w:r>
      <w:r w:rsidRPr="00784F74">
        <w:rPr>
          <w:rFonts w:ascii="Aptos" w:hAnsi="Aptos" w:cs="Arial"/>
        </w:rPr>
        <w:t>osoby se sníženou schopností pohybu. Celkové technické řešení tedy zajišťuje souvislou, dostatečně širokou, zpevněnou a bezbariérově řešenou komunikaci pro pěší včetně bezpečného překonání toku Mohelky.</w:t>
      </w:r>
    </w:p>
    <w:p w14:paraId="49B3FD6B" w14:textId="7E2EFD1A" w:rsidR="00F731F0" w:rsidRDefault="00F731F0"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 xml:space="preserve">popis naplnění znaků výstavby nebo rekonstrukce/modernizace </w:t>
      </w:r>
      <w:bookmarkStart w:id="13" w:name="_Hlk104389511"/>
      <w:r w:rsidRPr="00000C66">
        <w:rPr>
          <w:rFonts w:ascii="Aptos" w:hAnsi="Aptos" w:cs="Arial"/>
          <w:b/>
          <w:bCs/>
        </w:rPr>
        <w:t xml:space="preserve">komunikace pro </w:t>
      </w:r>
      <w:r w:rsidR="00846124" w:rsidRPr="00000C66">
        <w:rPr>
          <w:rFonts w:ascii="Aptos" w:hAnsi="Aptos" w:cs="Arial"/>
          <w:b/>
          <w:bCs/>
        </w:rPr>
        <w:t>pěší</w:t>
      </w:r>
      <w:r w:rsidRPr="00000C66">
        <w:rPr>
          <w:rFonts w:ascii="Aptos" w:hAnsi="Aptos" w:cs="Arial"/>
          <w:b/>
          <w:bCs/>
        </w:rPr>
        <w:t xml:space="preserve"> </w:t>
      </w:r>
      <w:r w:rsidR="00DA7457" w:rsidRPr="00000C66">
        <w:rPr>
          <w:rFonts w:ascii="Aptos" w:hAnsi="Aptos" w:cs="Arial"/>
          <w:b/>
          <w:bCs/>
        </w:rPr>
        <w:t xml:space="preserve">(dílčí aktivita A) </w:t>
      </w:r>
      <w:r w:rsidRPr="00000C66">
        <w:rPr>
          <w:rFonts w:ascii="Aptos" w:hAnsi="Aptos" w:cs="Arial"/>
          <w:b/>
          <w:bCs/>
        </w:rPr>
        <w:t xml:space="preserve">ve smyslu kap. </w:t>
      </w:r>
      <w:r w:rsidR="00EE71B7" w:rsidRPr="00000C66">
        <w:rPr>
          <w:rFonts w:ascii="Aptos" w:hAnsi="Aptos" w:cs="Arial"/>
          <w:b/>
          <w:bCs/>
        </w:rPr>
        <w:t>3</w:t>
      </w:r>
      <w:r w:rsidRPr="00000C66">
        <w:rPr>
          <w:rFonts w:ascii="Aptos" w:hAnsi="Aptos" w:cs="Arial"/>
          <w:b/>
          <w:bCs/>
        </w:rPr>
        <w:t>.3 Specifických pravidel</w:t>
      </w:r>
      <w:r w:rsidR="0037079F" w:rsidRPr="00000C66">
        <w:rPr>
          <w:rFonts w:ascii="Aptos" w:hAnsi="Aptos" w:cs="Arial"/>
          <w:b/>
          <w:bCs/>
        </w:rPr>
        <w:t>,</w:t>
      </w:r>
      <w:r w:rsidRPr="00000C66">
        <w:rPr>
          <w:rFonts w:ascii="Aptos" w:hAnsi="Aptos" w:cs="Arial"/>
          <w:b/>
          <w:bCs/>
        </w:rPr>
        <w:t xml:space="preserve"> </w:t>
      </w:r>
      <w:bookmarkEnd w:id="13"/>
      <w:r w:rsidRPr="00000C66">
        <w:rPr>
          <w:rFonts w:ascii="Aptos" w:hAnsi="Aptos" w:cs="Arial"/>
          <w:b/>
          <w:bCs/>
        </w:rPr>
        <w:t>včetně uvedení odkazu na příslušné části projektové dokumentace;</w:t>
      </w:r>
    </w:p>
    <w:p w14:paraId="524E5649" w14:textId="6114A41D" w:rsidR="00000C66" w:rsidRPr="005F3306" w:rsidRDefault="005F3306" w:rsidP="005F3306">
      <w:pPr>
        <w:pStyle w:val="Odstavecseseznamem"/>
        <w:spacing w:after="120"/>
        <w:ind w:left="1440"/>
        <w:contextualSpacing w:val="0"/>
        <w:jc w:val="both"/>
        <w:rPr>
          <w:rFonts w:ascii="Aptos" w:hAnsi="Aptos" w:cs="Arial"/>
        </w:rPr>
      </w:pPr>
      <w:r w:rsidRPr="005F3306">
        <w:rPr>
          <w:rFonts w:ascii="Aptos" w:hAnsi="Aptos" w:cs="Arial"/>
        </w:rPr>
        <w:t>Projekt naplňuje znaky výstavby i rekonstrukce/modernizace komunikace pro pěší ve smyslu kap. 3.3 Specifických pravidel tím, že v intravilánu obce upravuje chodníky a stezku pro chodce jako komunikaci pro pěší ve smyslu definice („chodník, samostatná stezka pro chodce, stezka pro chodce a cyklisty s</w:t>
      </w:r>
      <w:r>
        <w:rPr>
          <w:rFonts w:ascii="Aptos" w:hAnsi="Aptos" w:cs="Arial"/>
        </w:rPr>
        <w:t> </w:t>
      </w:r>
      <w:r w:rsidRPr="005F3306">
        <w:rPr>
          <w:rFonts w:ascii="Aptos" w:hAnsi="Aptos" w:cs="Arial"/>
        </w:rPr>
        <w:t>odděleným provozem“ umístěná v přidruženém prostoru pozemní komunikace). Rekonstrukce a modernizace chodníků na náměstí Míru spočívá ve vybourání stávajících konstrukcí, zřízení nových konstrukčních vrstev, úpravě nivelety, šířkového uspořádání a obrub a doplnění bezbariérových prvků, tedy jde o</w:t>
      </w:r>
      <w:r>
        <w:rPr>
          <w:rFonts w:ascii="Aptos" w:hAnsi="Aptos" w:cs="Arial"/>
        </w:rPr>
        <w:t> </w:t>
      </w:r>
      <w:r w:rsidRPr="005F3306">
        <w:rPr>
          <w:rFonts w:ascii="Aptos" w:hAnsi="Aptos" w:cs="Arial"/>
        </w:rPr>
        <w:t>stavební úpravy stávající stezky pro chodce spojené s přestavbou konstrukčních vrstev vedoucí ke změně výškového i šířkového uspořádání – odpovídá pojmu „rekonstrukce/modernizace komunikace pro pěší“ dle Specifických pravidel. Výstavba nové lávky pro pěší přes tok Mohelka včetně napojení na navazující chodníky představuje zřízení nové komunikace pro pěší (těleso nové stezky pro</w:t>
      </w:r>
      <w:r w:rsidR="00020A76">
        <w:rPr>
          <w:rFonts w:ascii="Aptos" w:hAnsi="Aptos" w:cs="Arial"/>
        </w:rPr>
        <w:t> </w:t>
      </w:r>
      <w:r w:rsidRPr="005F3306">
        <w:rPr>
          <w:rFonts w:ascii="Aptos" w:hAnsi="Aptos" w:cs="Arial"/>
        </w:rPr>
        <w:t>chodce) v křížení pozemní komunikace s vyšší intenzitou dopravy, čímž je naplněn znak „výstavby komunikace pro pěší“ ve smyslu téhož ustanovení. Tyto skutečnosti jsou podrobně doloženy v projektové dokumentaci, zejména v</w:t>
      </w:r>
      <w:r w:rsidR="006625CA">
        <w:rPr>
          <w:rFonts w:ascii="Aptos" w:hAnsi="Aptos" w:cs="Arial"/>
        </w:rPr>
        <w:t> </w:t>
      </w:r>
      <w:r w:rsidRPr="005F3306">
        <w:rPr>
          <w:rFonts w:ascii="Aptos" w:hAnsi="Aptos" w:cs="Arial"/>
        </w:rPr>
        <w:t>technické zprávě SO 101 Stezka pro chodce a cyklisty (část popisu konstrukčních vrstev, šířkového a výškového uspořádání chodníků) a SO 201 Lávka (charakteristika nové lávky pro pěší, parametry a napojení na pěší trasy).</w:t>
      </w:r>
    </w:p>
    <w:p w14:paraId="68587293" w14:textId="44D43E43" w:rsidR="00725408" w:rsidRPr="00000C66" w:rsidRDefault="0009440D"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 xml:space="preserve">popis naplnění znaků stavebních úprav komunikace pro pěší nebo komunikace pro cyklisty a instalace prvků zklidňujících dopravu </w:t>
      </w:r>
      <w:r w:rsidR="00DA7457" w:rsidRPr="00000C66">
        <w:rPr>
          <w:rFonts w:ascii="Aptos" w:hAnsi="Aptos" w:cs="Arial"/>
          <w:b/>
          <w:bCs/>
        </w:rPr>
        <w:t xml:space="preserve">(dílčí aktivita B) </w:t>
      </w:r>
      <w:r w:rsidRPr="00000C66">
        <w:rPr>
          <w:rFonts w:ascii="Aptos" w:hAnsi="Aptos" w:cs="Arial"/>
          <w:b/>
          <w:bCs/>
        </w:rPr>
        <w:t xml:space="preserve">ve smyslu kap. </w:t>
      </w:r>
      <w:r w:rsidR="00EE71B7" w:rsidRPr="00000C66">
        <w:rPr>
          <w:rFonts w:ascii="Aptos" w:hAnsi="Aptos" w:cs="Arial"/>
          <w:b/>
          <w:bCs/>
        </w:rPr>
        <w:t>3</w:t>
      </w:r>
      <w:r w:rsidRPr="00000C66">
        <w:rPr>
          <w:rFonts w:ascii="Aptos" w:hAnsi="Aptos" w:cs="Arial"/>
          <w:b/>
          <w:bCs/>
        </w:rPr>
        <w:t>.3 Specifických pravidel</w:t>
      </w:r>
      <w:r w:rsidR="0037079F" w:rsidRPr="00000C66">
        <w:rPr>
          <w:rFonts w:ascii="Aptos" w:hAnsi="Aptos" w:cs="Arial"/>
          <w:b/>
          <w:bCs/>
        </w:rPr>
        <w:t>,</w:t>
      </w:r>
      <w:r w:rsidRPr="00000C66">
        <w:rPr>
          <w:rFonts w:ascii="Aptos" w:hAnsi="Aptos" w:cs="Arial"/>
          <w:b/>
          <w:bCs/>
        </w:rPr>
        <w:t xml:space="preserve"> včetně uvedení odkazu na</w:t>
      </w:r>
      <w:r w:rsidR="00EE3EA9">
        <w:rPr>
          <w:rFonts w:ascii="Aptos" w:hAnsi="Aptos" w:cs="Arial"/>
          <w:b/>
          <w:bCs/>
        </w:rPr>
        <w:t> </w:t>
      </w:r>
      <w:r w:rsidRPr="00000C66">
        <w:rPr>
          <w:rFonts w:ascii="Aptos" w:hAnsi="Aptos" w:cs="Arial"/>
          <w:b/>
          <w:bCs/>
        </w:rPr>
        <w:t>příslušné části projektové dokumentace</w:t>
      </w:r>
      <w:r w:rsidR="00725408" w:rsidRPr="00000C66">
        <w:rPr>
          <w:rFonts w:ascii="Aptos" w:hAnsi="Aptos" w:cs="Arial"/>
          <w:b/>
          <w:bCs/>
        </w:rPr>
        <w:t>.</w:t>
      </w:r>
    </w:p>
    <w:p w14:paraId="5B05DAA6" w14:textId="6EB40D95" w:rsidR="00000C66" w:rsidRPr="00C674A8" w:rsidRDefault="00182F06" w:rsidP="00940E0D">
      <w:pPr>
        <w:pStyle w:val="Odstavecseseznamem"/>
        <w:spacing w:after="120"/>
        <w:ind w:left="1440"/>
        <w:contextualSpacing w:val="0"/>
        <w:jc w:val="both"/>
        <w:rPr>
          <w:rFonts w:ascii="Aptos" w:hAnsi="Aptos" w:cs="Arial"/>
        </w:rPr>
      </w:pPr>
      <w:r w:rsidRPr="00182F06">
        <w:rPr>
          <w:rFonts w:ascii="Aptos" w:hAnsi="Aptos" w:cs="Arial"/>
        </w:rPr>
        <w:t>Nerelevantní. Jedná se o dílčí aktivitu A.</w:t>
      </w:r>
    </w:p>
    <w:p w14:paraId="54FC77B8" w14:textId="6F5C74EC" w:rsidR="00C57733" w:rsidRPr="00000C66" w:rsidRDefault="008259B6" w:rsidP="00940E0D">
      <w:pPr>
        <w:pStyle w:val="Odstavecseseznamem"/>
        <w:numPr>
          <w:ilvl w:val="0"/>
          <w:numId w:val="34"/>
        </w:numPr>
        <w:spacing w:after="120"/>
        <w:contextualSpacing w:val="0"/>
        <w:jc w:val="both"/>
        <w:rPr>
          <w:rFonts w:ascii="Aptos" w:hAnsi="Aptos" w:cs="Arial"/>
          <w:b/>
          <w:bCs/>
        </w:rPr>
      </w:pPr>
      <w:r w:rsidRPr="00000C66">
        <w:rPr>
          <w:rFonts w:ascii="Aptos" w:hAnsi="Aptos" w:cs="Arial"/>
          <w:b/>
          <w:bCs/>
        </w:rPr>
        <w:t>Popis doprovodn</w:t>
      </w:r>
      <w:r w:rsidR="00A7238E" w:rsidRPr="00000C66">
        <w:rPr>
          <w:rFonts w:ascii="Aptos" w:hAnsi="Aptos" w:cs="Arial"/>
          <w:b/>
          <w:bCs/>
        </w:rPr>
        <w:t>é</w:t>
      </w:r>
      <w:r w:rsidRPr="00000C66">
        <w:rPr>
          <w:rFonts w:ascii="Aptos" w:hAnsi="Aptos" w:cs="Arial"/>
          <w:b/>
          <w:bCs/>
        </w:rPr>
        <w:t xml:space="preserve"> část</w:t>
      </w:r>
      <w:r w:rsidR="00A7238E" w:rsidRPr="00000C66">
        <w:rPr>
          <w:rFonts w:ascii="Aptos" w:hAnsi="Aptos" w:cs="Arial"/>
          <w:b/>
          <w:bCs/>
        </w:rPr>
        <w:t>i</w:t>
      </w:r>
      <w:r w:rsidRPr="00000C66">
        <w:rPr>
          <w:rFonts w:ascii="Aptos" w:hAnsi="Aptos" w:cs="Arial"/>
          <w:b/>
          <w:bCs/>
        </w:rPr>
        <w:t xml:space="preserve"> projektu</w:t>
      </w:r>
      <w:r w:rsidR="00C57733" w:rsidRPr="00000C66">
        <w:rPr>
          <w:rFonts w:ascii="Aptos" w:hAnsi="Aptos" w:cs="Arial"/>
          <w:b/>
          <w:bCs/>
        </w:rPr>
        <w:t>:</w:t>
      </w:r>
    </w:p>
    <w:p w14:paraId="56BDD059" w14:textId="77777777" w:rsidR="003649AE" w:rsidRDefault="003649AE" w:rsidP="00940E0D">
      <w:pPr>
        <w:pStyle w:val="Odstavecseseznamem"/>
        <w:numPr>
          <w:ilvl w:val="1"/>
          <w:numId w:val="34"/>
        </w:numPr>
        <w:spacing w:after="120"/>
        <w:contextualSpacing w:val="0"/>
        <w:jc w:val="both"/>
        <w:rPr>
          <w:rFonts w:ascii="Aptos" w:hAnsi="Aptos" w:cs="Arial"/>
        </w:rPr>
      </w:pPr>
      <w:r w:rsidRPr="00000C66">
        <w:rPr>
          <w:rFonts w:ascii="Aptos" w:hAnsi="Aptos" w:cs="Arial"/>
          <w:b/>
          <w:bCs/>
        </w:rPr>
        <w:lastRenderedPageBreak/>
        <w:t>příslušné stavební objekty a provozní soubory</w:t>
      </w:r>
      <w:r w:rsidRPr="00C674A8">
        <w:rPr>
          <w:rFonts w:ascii="Aptos" w:hAnsi="Aptos" w:cs="Arial"/>
        </w:rPr>
        <w:t>;</w:t>
      </w:r>
    </w:p>
    <w:p w14:paraId="02A2527A" w14:textId="4BF898C5" w:rsidR="00000C66" w:rsidRPr="00C674A8" w:rsidRDefault="00CE3C83" w:rsidP="00940E0D">
      <w:pPr>
        <w:pStyle w:val="Odstavecseseznamem"/>
        <w:spacing w:after="120"/>
        <w:ind w:left="1440"/>
        <w:contextualSpacing w:val="0"/>
        <w:jc w:val="both"/>
        <w:rPr>
          <w:rFonts w:ascii="Aptos" w:hAnsi="Aptos" w:cs="Arial"/>
        </w:rPr>
      </w:pPr>
      <w:r w:rsidRPr="00CE3C83">
        <w:rPr>
          <w:rFonts w:ascii="Aptos" w:hAnsi="Aptos" w:cs="Arial"/>
        </w:rPr>
        <w:t>Doprovodnou část projektu tvoří stavební objekt SO 302 – Přeložka vodovodu, spočívající v přeložení stávajícího vodovodního řadu do nové trasy tak, aby nekolidoval s novým odvodněním, obrubami chodníků a lávkou a byly dodrženy normové odstupy inženýrských sítí. Přeložka je realizována jako stavbou vyvolaná a technicky nezbytná pro provedení hlavní části projektu (chodníky, lávka, odvodnění), sama o sobě však nepředstavuje bezpečnostní opatření pro pěší, a</w:t>
      </w:r>
      <w:r>
        <w:rPr>
          <w:rFonts w:ascii="Aptos" w:hAnsi="Aptos" w:cs="Arial"/>
        </w:rPr>
        <w:t> </w:t>
      </w:r>
      <w:r w:rsidRPr="00CE3C83">
        <w:rPr>
          <w:rFonts w:ascii="Aptos" w:hAnsi="Aptos" w:cs="Arial"/>
        </w:rPr>
        <w:t>proto je zařazena mezi doprovodné výdaje projektu.</w:t>
      </w:r>
    </w:p>
    <w:p w14:paraId="2681312B" w14:textId="450081C8" w:rsidR="00FD45C8" w:rsidRPr="00000C66" w:rsidRDefault="00FD45C8"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zdůvodnění způsobilosti</w:t>
      </w:r>
      <w:r w:rsidRPr="00000C66">
        <w:rPr>
          <w:rFonts w:ascii="Aptos" w:hAnsi="Aptos"/>
          <w:b/>
          <w:bCs/>
        </w:rPr>
        <w:t xml:space="preserve"> </w:t>
      </w:r>
      <w:r w:rsidRPr="00000C66">
        <w:rPr>
          <w:rFonts w:ascii="Aptos" w:hAnsi="Aptos" w:cs="Arial"/>
          <w:b/>
          <w:bCs/>
        </w:rPr>
        <w:t>vybraných vyvolaných, podmiňujících a</w:t>
      </w:r>
      <w:r w:rsidR="00EE3EA9">
        <w:rPr>
          <w:rFonts w:ascii="Aptos" w:hAnsi="Aptos" w:cs="Arial"/>
          <w:b/>
          <w:bCs/>
        </w:rPr>
        <w:t> </w:t>
      </w:r>
      <w:r w:rsidRPr="00000C66">
        <w:rPr>
          <w:rFonts w:ascii="Aptos" w:hAnsi="Aptos" w:cs="Arial"/>
          <w:b/>
          <w:bCs/>
        </w:rPr>
        <w:t xml:space="preserve">souvisejících investic ve smyslu kap. </w:t>
      </w:r>
      <w:r w:rsidR="00EE71B7" w:rsidRPr="00000C66">
        <w:rPr>
          <w:rFonts w:ascii="Aptos" w:hAnsi="Aptos" w:cs="Arial"/>
          <w:b/>
          <w:bCs/>
        </w:rPr>
        <w:t>4</w:t>
      </w:r>
      <w:r w:rsidRPr="00000C66">
        <w:rPr>
          <w:rFonts w:ascii="Aptos" w:hAnsi="Aptos" w:cs="Arial"/>
          <w:b/>
          <w:bCs/>
        </w:rPr>
        <w:t>.2.2 Specifických pravidel (bezpečnostní opatření na pozemní komunikaci včetně stavebních úprav, zálivy a přístřešky zastávek), včetně odkazu na příslušné části projektové dokumentace;</w:t>
      </w:r>
    </w:p>
    <w:p w14:paraId="23ED3D52" w14:textId="34684A60" w:rsidR="00000C66" w:rsidRPr="00C674A8" w:rsidRDefault="002F7878" w:rsidP="00940E0D">
      <w:pPr>
        <w:pStyle w:val="Odstavecseseznamem"/>
        <w:spacing w:after="120"/>
        <w:ind w:left="1440"/>
        <w:contextualSpacing w:val="0"/>
        <w:jc w:val="both"/>
        <w:rPr>
          <w:rFonts w:ascii="Aptos" w:hAnsi="Aptos" w:cs="Arial"/>
        </w:rPr>
      </w:pPr>
      <w:r>
        <w:rPr>
          <w:rFonts w:ascii="Aptos" w:hAnsi="Aptos" w:cs="Arial"/>
        </w:rPr>
        <w:t xml:space="preserve">Nerelevantní. Součástí projektu nejsou </w:t>
      </w:r>
      <w:r w:rsidRPr="002F7878">
        <w:rPr>
          <w:rFonts w:ascii="Aptos" w:hAnsi="Aptos" w:cs="Arial"/>
        </w:rPr>
        <w:t>vybran</w:t>
      </w:r>
      <w:r>
        <w:rPr>
          <w:rFonts w:ascii="Aptos" w:hAnsi="Aptos" w:cs="Arial"/>
        </w:rPr>
        <w:t>é</w:t>
      </w:r>
      <w:r w:rsidRPr="002F7878">
        <w:rPr>
          <w:rFonts w:ascii="Aptos" w:hAnsi="Aptos" w:cs="Arial"/>
        </w:rPr>
        <w:t xml:space="preserve"> vyvolan</w:t>
      </w:r>
      <w:r>
        <w:rPr>
          <w:rFonts w:ascii="Aptos" w:hAnsi="Aptos" w:cs="Arial"/>
        </w:rPr>
        <w:t>é</w:t>
      </w:r>
      <w:r w:rsidRPr="002F7878">
        <w:rPr>
          <w:rFonts w:ascii="Aptos" w:hAnsi="Aptos" w:cs="Arial"/>
        </w:rPr>
        <w:t>, podmiňující a</w:t>
      </w:r>
      <w:r>
        <w:rPr>
          <w:rFonts w:ascii="Aptos" w:hAnsi="Aptos" w:cs="Arial"/>
        </w:rPr>
        <w:t> </w:t>
      </w:r>
      <w:r w:rsidRPr="002F7878">
        <w:rPr>
          <w:rFonts w:ascii="Aptos" w:hAnsi="Aptos" w:cs="Arial"/>
        </w:rPr>
        <w:t>související investic</w:t>
      </w:r>
      <w:r>
        <w:rPr>
          <w:rFonts w:ascii="Aptos" w:hAnsi="Aptos" w:cs="Arial"/>
        </w:rPr>
        <w:t>e.</w:t>
      </w:r>
    </w:p>
    <w:p w14:paraId="28C31A11" w14:textId="21374468" w:rsidR="003649AE" w:rsidRPr="00000C66" w:rsidRDefault="003649AE" w:rsidP="009D33F7">
      <w:pPr>
        <w:pStyle w:val="Odstavecseseznamem"/>
        <w:numPr>
          <w:ilvl w:val="1"/>
          <w:numId w:val="34"/>
        </w:numPr>
        <w:spacing w:after="120"/>
        <w:contextualSpacing w:val="0"/>
        <w:jc w:val="both"/>
        <w:rPr>
          <w:rFonts w:ascii="Aptos" w:hAnsi="Aptos" w:cs="Arial"/>
          <w:b/>
          <w:bCs/>
        </w:rPr>
      </w:pPr>
      <w:r w:rsidRPr="00000C66">
        <w:rPr>
          <w:rFonts w:ascii="Aptos" w:hAnsi="Aptos" w:cs="Arial"/>
          <w:b/>
          <w:bCs/>
        </w:rPr>
        <w:t xml:space="preserve">zdůvodnění způsobilosti </w:t>
      </w:r>
      <w:r w:rsidR="00CA1F15" w:rsidRPr="00000C66">
        <w:rPr>
          <w:rFonts w:ascii="Aptos" w:hAnsi="Aptos" w:cs="Arial"/>
          <w:b/>
          <w:bCs/>
        </w:rPr>
        <w:t xml:space="preserve">ostatních </w:t>
      </w:r>
      <w:r w:rsidR="003B55A9" w:rsidRPr="00000C66">
        <w:rPr>
          <w:rFonts w:ascii="Aptos" w:hAnsi="Aptos" w:cs="Arial"/>
          <w:b/>
          <w:bCs/>
        </w:rPr>
        <w:t xml:space="preserve">vybraných </w:t>
      </w:r>
      <w:r w:rsidRPr="00000C66">
        <w:rPr>
          <w:rFonts w:ascii="Aptos" w:hAnsi="Aptos" w:cs="Arial"/>
          <w:b/>
          <w:bCs/>
        </w:rPr>
        <w:t>vyvolaných, podmiňujících a</w:t>
      </w:r>
      <w:r w:rsidR="00EE3EA9">
        <w:rPr>
          <w:rFonts w:ascii="Aptos" w:hAnsi="Aptos" w:cs="Arial"/>
          <w:b/>
          <w:bCs/>
        </w:rPr>
        <w:t> </w:t>
      </w:r>
      <w:r w:rsidRPr="00000C66">
        <w:rPr>
          <w:rFonts w:ascii="Aptos" w:hAnsi="Aptos" w:cs="Arial"/>
          <w:b/>
          <w:bCs/>
        </w:rPr>
        <w:t>souvisejících investic</w:t>
      </w:r>
      <w:r w:rsidR="003B55A9" w:rsidRPr="00000C66">
        <w:rPr>
          <w:rFonts w:ascii="Aptos" w:hAnsi="Aptos" w:cs="Arial"/>
          <w:b/>
          <w:bCs/>
        </w:rPr>
        <w:t xml:space="preserve"> ve smyslu kap. </w:t>
      </w:r>
      <w:r w:rsidR="00EE71B7" w:rsidRPr="00000C66">
        <w:rPr>
          <w:rFonts w:ascii="Aptos" w:hAnsi="Aptos" w:cs="Arial"/>
          <w:b/>
          <w:bCs/>
        </w:rPr>
        <w:t>4</w:t>
      </w:r>
      <w:r w:rsidR="00CD525C" w:rsidRPr="00000C66">
        <w:rPr>
          <w:rFonts w:ascii="Aptos" w:hAnsi="Aptos" w:cs="Arial"/>
          <w:b/>
          <w:bCs/>
        </w:rPr>
        <w:t>.2.2</w:t>
      </w:r>
      <w:r w:rsidR="003B55A9" w:rsidRPr="00000C66">
        <w:rPr>
          <w:rFonts w:ascii="Aptos" w:hAnsi="Aptos" w:cs="Arial"/>
          <w:b/>
          <w:bCs/>
        </w:rPr>
        <w:t xml:space="preserve"> Specifických pravidel</w:t>
      </w:r>
      <w:r w:rsidRPr="00000C66">
        <w:rPr>
          <w:rFonts w:ascii="Aptos" w:hAnsi="Aptos" w:cs="Arial"/>
          <w:b/>
          <w:bCs/>
        </w:rPr>
        <w:t>, včetně odkazu na příslušné části projektové dokumentace;</w:t>
      </w:r>
    </w:p>
    <w:p w14:paraId="0F472FA9" w14:textId="020632F7" w:rsidR="009D33F7" w:rsidRDefault="009D33F7" w:rsidP="009D33F7">
      <w:pPr>
        <w:pStyle w:val="Odstavecseseznamem"/>
        <w:spacing w:after="120"/>
        <w:ind w:left="1440"/>
        <w:contextualSpacing w:val="0"/>
        <w:jc w:val="both"/>
        <w:rPr>
          <w:rFonts w:ascii="Aptos" w:hAnsi="Aptos" w:cs="Arial"/>
        </w:rPr>
      </w:pPr>
      <w:r w:rsidRPr="009D33F7">
        <w:rPr>
          <w:rFonts w:ascii="Aptos" w:hAnsi="Aptos" w:cs="Arial"/>
        </w:rPr>
        <w:t>Z doprovodných investic je v projektu uplatněna především stavbou vyvolaná přeložka vodovodu SO 302 – Přeložka vodovodu, která je navržena z důvodu prostorového konfliktu stávajícího vodovodu s nově navrženou dešťovou kanalizací a obrubami chodníku; jejím provedením se teprve umožní pokládka nové dešťové kanalizace v normových odstupech a realizace chodníků a lávky v</w:t>
      </w:r>
      <w:r>
        <w:rPr>
          <w:rFonts w:ascii="Aptos" w:hAnsi="Aptos" w:cs="Arial"/>
        </w:rPr>
        <w:t> </w:t>
      </w:r>
      <w:r w:rsidRPr="009D33F7">
        <w:rPr>
          <w:rFonts w:ascii="Aptos" w:hAnsi="Aptos" w:cs="Arial"/>
        </w:rPr>
        <w:t>požadovaném prostorovém uspořádání. Tento důvod je výslovně uveden v</w:t>
      </w:r>
      <w:r>
        <w:rPr>
          <w:rFonts w:ascii="Aptos" w:hAnsi="Aptos" w:cs="Arial"/>
        </w:rPr>
        <w:t> </w:t>
      </w:r>
      <w:r w:rsidRPr="009D33F7">
        <w:rPr>
          <w:rFonts w:ascii="Aptos" w:hAnsi="Aptos" w:cs="Arial"/>
        </w:rPr>
        <w:t xml:space="preserve">souhrnné a technické zprávě k SO 302 (část B.2 „Celkový popis stavby“ a kap. 5.3 D1 – Přeložka vodovodu). Přeložka tak splňuje definici „odůvodněných stavbou vyvolaných, podmiňujících a souvisejících investic“ dle kap. 4.2.2 Specifických pravidel, konkrétně kategorie stavbou vyvolaných úprav a přeložek stávající technické infrastruktury. </w:t>
      </w:r>
    </w:p>
    <w:p w14:paraId="73D3EDF4" w14:textId="38FC19DF" w:rsidR="00000C66" w:rsidRPr="009D33F7" w:rsidRDefault="009D33F7" w:rsidP="009D33F7">
      <w:pPr>
        <w:pStyle w:val="Odstavecseseznamem"/>
        <w:spacing w:after="120"/>
        <w:ind w:left="1440"/>
        <w:contextualSpacing w:val="0"/>
        <w:jc w:val="both"/>
        <w:rPr>
          <w:rFonts w:ascii="Aptos" w:hAnsi="Aptos" w:cs="Arial"/>
        </w:rPr>
      </w:pPr>
      <w:r w:rsidRPr="009D33F7">
        <w:rPr>
          <w:rFonts w:ascii="Aptos" w:hAnsi="Aptos" w:cs="Arial"/>
        </w:rPr>
        <w:t>Je nezbytná pro dosažení cíle projektu (bezpečné a bezbariérové vedení pěších podél komunikace a přes řeku) a její předpokládaný finanční objem je v rozpočtu veden jako přímý výdaj na doprovodnou část projektu v rámci limitu 10 % celkových způsobilých výdajů.</w:t>
      </w:r>
    </w:p>
    <w:p w14:paraId="0CCC8359" w14:textId="48FE77AC" w:rsidR="008259B6" w:rsidRPr="00000C66" w:rsidRDefault="003649AE" w:rsidP="009D33F7">
      <w:pPr>
        <w:pStyle w:val="Odstavecseseznamem"/>
        <w:numPr>
          <w:ilvl w:val="1"/>
          <w:numId w:val="34"/>
        </w:numPr>
        <w:spacing w:after="120"/>
        <w:contextualSpacing w:val="0"/>
        <w:jc w:val="both"/>
        <w:rPr>
          <w:rFonts w:ascii="Aptos" w:hAnsi="Aptos" w:cs="Arial"/>
          <w:b/>
          <w:bCs/>
        </w:rPr>
      </w:pPr>
      <w:r w:rsidRPr="00000C66">
        <w:rPr>
          <w:rFonts w:ascii="Aptos" w:hAnsi="Aptos" w:cs="Arial"/>
          <w:b/>
          <w:bCs/>
        </w:rPr>
        <w:t>nákup nemovitostí.</w:t>
      </w:r>
    </w:p>
    <w:p w14:paraId="75BAC845" w14:textId="0C6A5990" w:rsidR="00000C66" w:rsidRPr="00C674A8" w:rsidRDefault="00760046" w:rsidP="00940E0D">
      <w:pPr>
        <w:pStyle w:val="Odstavecseseznamem"/>
        <w:spacing w:after="120"/>
        <w:ind w:left="1440"/>
        <w:contextualSpacing w:val="0"/>
        <w:jc w:val="both"/>
        <w:rPr>
          <w:rFonts w:ascii="Aptos" w:hAnsi="Aptos" w:cs="Arial"/>
        </w:rPr>
      </w:pPr>
      <w:r w:rsidRPr="00760046">
        <w:rPr>
          <w:rFonts w:ascii="Aptos" w:hAnsi="Aptos" w:cs="Arial"/>
        </w:rPr>
        <w:t>Nerelevantní. Předmětem projektu není nákup nemovitostí.</w:t>
      </w:r>
    </w:p>
    <w:p w14:paraId="28FF9FF2" w14:textId="7910EEA6" w:rsidR="004D4AB5" w:rsidRPr="00000C66" w:rsidRDefault="008259B6" w:rsidP="00940E0D">
      <w:pPr>
        <w:pStyle w:val="Odstavecseseznamem"/>
        <w:numPr>
          <w:ilvl w:val="0"/>
          <w:numId w:val="34"/>
        </w:numPr>
        <w:spacing w:after="120"/>
        <w:contextualSpacing w:val="0"/>
        <w:jc w:val="both"/>
        <w:rPr>
          <w:rFonts w:ascii="Aptos" w:hAnsi="Aptos" w:cs="Arial"/>
          <w:b/>
          <w:bCs/>
        </w:rPr>
      </w:pPr>
      <w:r w:rsidRPr="00000C66">
        <w:rPr>
          <w:rFonts w:ascii="Aptos" w:hAnsi="Aptos" w:cs="Arial"/>
          <w:b/>
          <w:bCs/>
        </w:rPr>
        <w:t>Podrobný popis konečného stavu po realizaci projektu</w:t>
      </w:r>
      <w:r w:rsidR="00232946" w:rsidRPr="00000C66">
        <w:rPr>
          <w:rFonts w:ascii="Aptos" w:hAnsi="Aptos" w:cs="Arial"/>
          <w:b/>
          <w:bCs/>
        </w:rPr>
        <w:t>.</w:t>
      </w:r>
    </w:p>
    <w:p w14:paraId="19A041FB" w14:textId="74FE7B81" w:rsidR="00693A60" w:rsidRPr="00C674A8" w:rsidRDefault="00526659" w:rsidP="00C91808">
      <w:pPr>
        <w:pStyle w:val="Odstavecseseznamem"/>
        <w:tabs>
          <w:tab w:val="left" w:pos="1912"/>
        </w:tabs>
        <w:spacing w:after="120"/>
        <w:contextualSpacing w:val="0"/>
        <w:jc w:val="both"/>
        <w:rPr>
          <w:rFonts w:ascii="Aptos" w:hAnsi="Aptos" w:cs="Arial"/>
        </w:rPr>
      </w:pPr>
      <w:r w:rsidRPr="00526659">
        <w:rPr>
          <w:rFonts w:ascii="Aptos" w:hAnsi="Aptos" w:cs="Arial"/>
        </w:rPr>
        <w:t>Po realizaci projektu bude v prostoru náměstí Míru kompletně rekonstruován a</w:t>
      </w:r>
      <w:r>
        <w:rPr>
          <w:rFonts w:ascii="Aptos" w:hAnsi="Aptos" w:cs="Arial"/>
        </w:rPr>
        <w:t> </w:t>
      </w:r>
      <w:r w:rsidRPr="00526659">
        <w:rPr>
          <w:rFonts w:ascii="Aptos" w:hAnsi="Aptos" w:cs="Arial"/>
        </w:rPr>
        <w:t>zmodernizován stávající chodník – dojde k vybourání nevyhovujících konstrukcí, zřízení nových konstrukčních vrstev a povrchů v jednotném řešení, úpravě obrub, nivelety a</w:t>
      </w:r>
      <w:r>
        <w:rPr>
          <w:rFonts w:ascii="Aptos" w:hAnsi="Aptos" w:cs="Arial"/>
        </w:rPr>
        <w:t> </w:t>
      </w:r>
      <w:r w:rsidRPr="00526659">
        <w:rPr>
          <w:rFonts w:ascii="Aptos" w:hAnsi="Aptos" w:cs="Arial"/>
        </w:rPr>
        <w:t>spádů a doplnění bezbariérových prvků, takže chodník bude souvislý, přehledný a</w:t>
      </w:r>
      <w:r w:rsidR="008A040D">
        <w:rPr>
          <w:rFonts w:ascii="Aptos" w:hAnsi="Aptos" w:cs="Arial"/>
        </w:rPr>
        <w:t> </w:t>
      </w:r>
      <w:r w:rsidRPr="00526659">
        <w:rPr>
          <w:rFonts w:ascii="Aptos" w:hAnsi="Aptos" w:cs="Arial"/>
        </w:rPr>
        <w:t xml:space="preserve">bezpečný i pro osoby se sníženou schopností pohybu; v úseku překonání řeky Mohelky </w:t>
      </w:r>
      <w:r w:rsidRPr="00526659">
        <w:rPr>
          <w:rFonts w:ascii="Aptos" w:hAnsi="Aptos" w:cs="Arial"/>
        </w:rPr>
        <w:lastRenderedPageBreak/>
        <w:t>bude uvedena do provozu nová samostatná lávka pro pěší v těsném sousedství stávajícího mostu, která zajistí úplné oddělení chodců od silničního provozu, bezpečné napojení na navazující chodníky a eliminuje současné rizikové vedení pěších po vozovce; současně bude v řešeném úseku vybudováno nebo zásadně upraveno dešťové odvodnění komunikace tak, aby kontrolovaně odvádělo srážkové vody z vozovky a zpevněných ploch, odstranilo tvorbu louží u krajnic a zlepšilo stav konstrukcí, přeložka vodovodu uvolní prostor pro nové uspořádání chodníků a lávky při zachování spolehlivého provozu sítě a</w:t>
      </w:r>
      <w:r w:rsidR="00C91808">
        <w:rPr>
          <w:rFonts w:ascii="Aptos" w:hAnsi="Aptos" w:cs="Arial"/>
        </w:rPr>
        <w:t> </w:t>
      </w:r>
      <w:r w:rsidRPr="00526659">
        <w:rPr>
          <w:rFonts w:ascii="Aptos" w:hAnsi="Aptos" w:cs="Arial"/>
        </w:rPr>
        <w:t>nové veřejné osvětlení podél celé trasy, včetně náměstí Míru a přístupů k lávce, zajistí kvalitní osvětlení pěších tras, přechodů a kritických míst, takže v konečném stavu vznikne funkčně provázaný, bezpečný a bezbariérový systém pěší infrastruktury s odpovídajícím odvodněním a osvětlením, který odstraní stávající bezpečnostní deficit a výrazně zvýší kvalitu prostředí v centru města.</w:t>
      </w:r>
      <w:r>
        <w:rPr>
          <w:rFonts w:ascii="Aptos" w:hAnsi="Aptos" w:cs="Arial"/>
        </w:rPr>
        <w:tab/>
      </w:r>
    </w:p>
    <w:p w14:paraId="493C4E2C" w14:textId="4438F14F" w:rsidR="004C3B5E" w:rsidRPr="00C674A8" w:rsidRDefault="005A02AC" w:rsidP="00940E0D">
      <w:pPr>
        <w:pStyle w:val="Nadpis1"/>
        <w:spacing w:before="0" w:after="120"/>
        <w:jc w:val="both"/>
        <w:rPr>
          <w:rFonts w:ascii="Aptos" w:hAnsi="Aptos" w:cs="Arial"/>
          <w:caps/>
          <w:sz w:val="22"/>
          <w:szCs w:val="22"/>
        </w:rPr>
      </w:pPr>
      <w:bookmarkStart w:id="14" w:name="_Toc214618651"/>
      <w:r w:rsidRPr="00C674A8">
        <w:rPr>
          <w:rFonts w:ascii="Aptos" w:hAnsi="Aptos" w:cs="Arial"/>
          <w:caps/>
          <w:sz w:val="22"/>
          <w:szCs w:val="22"/>
        </w:rPr>
        <w:t>4.</w:t>
      </w:r>
      <w:r w:rsidR="001128E5" w:rsidRPr="00C674A8">
        <w:rPr>
          <w:rFonts w:ascii="Aptos" w:hAnsi="Aptos" w:cs="Arial"/>
          <w:caps/>
          <w:sz w:val="22"/>
          <w:szCs w:val="22"/>
        </w:rPr>
        <w:t>3</w:t>
      </w:r>
      <w:r w:rsidRPr="00C674A8">
        <w:rPr>
          <w:rFonts w:ascii="Aptos" w:hAnsi="Aptos" w:cs="Arial"/>
          <w:caps/>
          <w:sz w:val="22"/>
          <w:szCs w:val="22"/>
        </w:rPr>
        <w:t xml:space="preserve"> </w:t>
      </w:r>
      <w:r w:rsidR="004C3B5E" w:rsidRPr="00C674A8">
        <w:rPr>
          <w:rFonts w:ascii="Aptos" w:hAnsi="Aptos" w:cs="Arial"/>
          <w:caps/>
          <w:sz w:val="22"/>
          <w:szCs w:val="22"/>
        </w:rPr>
        <w:t>Odůvodnění potřebnosti a účelnosti investice</w:t>
      </w:r>
      <w:bookmarkEnd w:id="14"/>
    </w:p>
    <w:p w14:paraId="298FBAA3" w14:textId="43930439" w:rsidR="004C3B5E" w:rsidRPr="00000C66" w:rsidRDefault="00937244" w:rsidP="00940E0D">
      <w:pPr>
        <w:spacing w:after="120"/>
        <w:jc w:val="both"/>
        <w:rPr>
          <w:rFonts w:ascii="Aptos" w:hAnsi="Aptos" w:cs="Arial"/>
          <w:b/>
          <w:bCs/>
        </w:rPr>
      </w:pPr>
      <w:r w:rsidRPr="00000C66">
        <w:rPr>
          <w:rFonts w:ascii="Aptos" w:hAnsi="Aptos" w:cs="Arial"/>
          <w:b/>
          <w:bCs/>
        </w:rPr>
        <w:t>Z</w:t>
      </w:r>
      <w:r w:rsidR="004C3B5E" w:rsidRPr="00000C66">
        <w:rPr>
          <w:rFonts w:ascii="Aptos" w:hAnsi="Aptos" w:cs="Arial"/>
          <w:b/>
          <w:bCs/>
        </w:rPr>
        <w:t>důvodně</w:t>
      </w:r>
      <w:r w:rsidRPr="00000C66">
        <w:rPr>
          <w:rFonts w:ascii="Aptos" w:hAnsi="Aptos" w:cs="Arial"/>
          <w:b/>
          <w:bCs/>
        </w:rPr>
        <w:t>te</w:t>
      </w:r>
      <w:r w:rsidR="004C3B5E" w:rsidRPr="00000C66">
        <w:rPr>
          <w:rFonts w:ascii="Aptos" w:hAnsi="Aptos" w:cs="Arial"/>
          <w:b/>
          <w:bCs/>
        </w:rPr>
        <w:t xml:space="preserve"> potřebnost realizace </w:t>
      </w:r>
      <w:r w:rsidR="00746C04" w:rsidRPr="00000C66">
        <w:rPr>
          <w:rFonts w:ascii="Aptos" w:hAnsi="Aptos" w:cs="Arial"/>
          <w:b/>
          <w:bCs/>
        </w:rPr>
        <w:t>projektu</w:t>
      </w:r>
      <w:r w:rsidR="004C3B5E" w:rsidRPr="00000C66">
        <w:rPr>
          <w:rFonts w:ascii="Aptos" w:hAnsi="Aptos" w:cs="Arial"/>
          <w:b/>
          <w:bCs/>
        </w:rPr>
        <w:t>:</w:t>
      </w:r>
    </w:p>
    <w:p w14:paraId="13115ABD" w14:textId="514FB293" w:rsidR="004160DE" w:rsidRPr="00000C66" w:rsidRDefault="00A13B54" w:rsidP="00940E0D">
      <w:pPr>
        <w:pStyle w:val="Odstavecseseznamem"/>
        <w:numPr>
          <w:ilvl w:val="0"/>
          <w:numId w:val="34"/>
        </w:numPr>
        <w:spacing w:after="120"/>
        <w:contextualSpacing w:val="0"/>
        <w:jc w:val="both"/>
        <w:rPr>
          <w:rFonts w:ascii="Aptos" w:hAnsi="Aptos" w:cs="Arial"/>
          <w:b/>
          <w:bCs/>
        </w:rPr>
      </w:pPr>
      <w:r w:rsidRPr="00000C66">
        <w:rPr>
          <w:rFonts w:ascii="Aptos" w:hAnsi="Aptos" w:cs="Arial"/>
          <w:b/>
          <w:bCs/>
        </w:rPr>
        <w:t>s</w:t>
      </w:r>
      <w:r w:rsidR="00485BF8" w:rsidRPr="00000C66">
        <w:rPr>
          <w:rFonts w:ascii="Aptos" w:hAnsi="Aptos" w:cs="Arial"/>
          <w:b/>
          <w:bCs/>
        </w:rPr>
        <w:t xml:space="preserve">tručné zdůvodnění </w:t>
      </w:r>
      <w:r w:rsidR="00C347E2" w:rsidRPr="00000C66">
        <w:rPr>
          <w:rFonts w:ascii="Aptos" w:hAnsi="Aptos" w:cs="Arial"/>
          <w:b/>
          <w:bCs/>
        </w:rPr>
        <w:t xml:space="preserve">potřebnosti </w:t>
      </w:r>
      <w:r w:rsidR="004160DE" w:rsidRPr="00000C66">
        <w:rPr>
          <w:rFonts w:ascii="Aptos" w:hAnsi="Aptos" w:cs="Arial"/>
          <w:b/>
          <w:bCs/>
        </w:rPr>
        <w:t>projektu</w:t>
      </w:r>
      <w:r w:rsidR="007271C6" w:rsidRPr="00000C66">
        <w:rPr>
          <w:rFonts w:ascii="Aptos" w:hAnsi="Aptos" w:cs="Arial"/>
          <w:b/>
          <w:bCs/>
        </w:rPr>
        <w:t>;</w:t>
      </w:r>
    </w:p>
    <w:p w14:paraId="2AED5E48" w14:textId="6745206E" w:rsidR="00000C66" w:rsidRPr="00C674A8" w:rsidRDefault="009406E7" w:rsidP="00940E0D">
      <w:pPr>
        <w:pStyle w:val="Odstavecseseznamem"/>
        <w:spacing w:after="120"/>
        <w:contextualSpacing w:val="0"/>
        <w:jc w:val="both"/>
        <w:rPr>
          <w:rFonts w:ascii="Aptos" w:hAnsi="Aptos" w:cs="Arial"/>
        </w:rPr>
      </w:pPr>
      <w:r w:rsidRPr="009406E7">
        <w:rPr>
          <w:rFonts w:ascii="Aptos" w:hAnsi="Aptos" w:cs="Arial"/>
        </w:rPr>
        <w:t>Projekt je potřebný, protože v řešeném úseku silnice III/28711 dlouhodobě chybí souvislé, bezpečné a bezbariérové vedení pěších podél komunikace a přes řeku, a pěší jsou tak nuceni pohybovat se v jízdním prostoru vozidel na komunikaci s vyšší intenzitou dopravy. Stávající chodníky na náměstí Míru jsou technicky a funkčně nevyhovující, přechod přes tok Mohelky je veden po vozovce po mostě bez oddělení pěších a odvodnění i veřejné osvětlení neodpovídají současným požadavkům na bezpečnost a komfort pohybu chodců. Projekt rekonstrukce chodníků, vybudování samostatné lávky pro pěší, úpravy odvodnění a modernizace veřejného osvětlení proto řeší konkrétní identifikovaný bezpečnostní deficit a je nezbytný pro zajištění bezpečné docházky obyvatel a</w:t>
      </w:r>
      <w:r>
        <w:rPr>
          <w:rFonts w:ascii="Aptos" w:hAnsi="Aptos" w:cs="Arial"/>
        </w:rPr>
        <w:t> </w:t>
      </w:r>
      <w:r w:rsidRPr="009406E7">
        <w:rPr>
          <w:rFonts w:ascii="Aptos" w:hAnsi="Aptos" w:cs="Arial"/>
        </w:rPr>
        <w:t>návštěvníků k práci, službám, školám a veřejné dopravě.</w:t>
      </w:r>
    </w:p>
    <w:p w14:paraId="7E5BF48C" w14:textId="4DE28B99" w:rsidR="00485BF8" w:rsidRPr="00000C66" w:rsidRDefault="00485BF8" w:rsidP="00940E0D">
      <w:pPr>
        <w:pStyle w:val="Odstavecseseznamem"/>
        <w:numPr>
          <w:ilvl w:val="0"/>
          <w:numId w:val="34"/>
        </w:numPr>
        <w:spacing w:after="120"/>
        <w:contextualSpacing w:val="0"/>
        <w:jc w:val="both"/>
        <w:rPr>
          <w:rFonts w:ascii="Aptos" w:hAnsi="Aptos" w:cs="Arial"/>
          <w:b/>
          <w:bCs/>
        </w:rPr>
      </w:pPr>
      <w:r w:rsidRPr="00000C66">
        <w:rPr>
          <w:rFonts w:ascii="Aptos" w:hAnsi="Aptos" w:cs="Arial"/>
          <w:b/>
          <w:bCs/>
        </w:rPr>
        <w:t xml:space="preserve">vazba </w:t>
      </w:r>
      <w:r w:rsidR="004160DE" w:rsidRPr="00000C66">
        <w:rPr>
          <w:rFonts w:ascii="Aptos" w:hAnsi="Aptos" w:cs="Arial"/>
          <w:b/>
          <w:bCs/>
        </w:rPr>
        <w:t xml:space="preserve">projektu </w:t>
      </w:r>
      <w:r w:rsidRPr="00000C66">
        <w:rPr>
          <w:rFonts w:ascii="Aptos" w:hAnsi="Aptos" w:cs="Arial"/>
          <w:b/>
          <w:bCs/>
        </w:rPr>
        <w:t xml:space="preserve">na specifický cíl </w:t>
      </w:r>
      <w:r w:rsidR="008C6D1C" w:rsidRPr="00000C66">
        <w:rPr>
          <w:rFonts w:ascii="Aptos" w:hAnsi="Aptos" w:cs="Arial"/>
          <w:b/>
          <w:bCs/>
        </w:rPr>
        <w:t>6</w:t>
      </w:r>
      <w:r w:rsidR="008C1C33" w:rsidRPr="00000C66">
        <w:rPr>
          <w:rFonts w:ascii="Aptos" w:hAnsi="Aptos" w:cs="Arial"/>
          <w:b/>
          <w:bCs/>
        </w:rPr>
        <w:t>.1</w:t>
      </w:r>
      <w:r w:rsidR="006B1B5E" w:rsidRPr="00000C66">
        <w:rPr>
          <w:rFonts w:ascii="Aptos" w:hAnsi="Aptos" w:cs="Arial"/>
          <w:b/>
          <w:bCs/>
        </w:rPr>
        <w:t xml:space="preserve"> a výzvu</w:t>
      </w:r>
      <w:r w:rsidR="007271C6" w:rsidRPr="00000C66">
        <w:rPr>
          <w:rFonts w:ascii="Aptos" w:hAnsi="Aptos" w:cs="Arial"/>
          <w:b/>
          <w:bCs/>
        </w:rPr>
        <w:t>;</w:t>
      </w:r>
    </w:p>
    <w:p w14:paraId="1D267AD5" w14:textId="7434D668" w:rsidR="00000C66" w:rsidRPr="00C674A8" w:rsidRDefault="00E45554" w:rsidP="00940E0D">
      <w:pPr>
        <w:pStyle w:val="Odstavecseseznamem"/>
        <w:spacing w:after="120"/>
        <w:contextualSpacing w:val="0"/>
        <w:jc w:val="both"/>
        <w:rPr>
          <w:rFonts w:ascii="Aptos" w:hAnsi="Aptos" w:cs="Arial"/>
        </w:rPr>
      </w:pPr>
      <w:r w:rsidRPr="00E45554">
        <w:rPr>
          <w:rFonts w:ascii="Aptos" w:hAnsi="Aptos" w:cs="Arial"/>
        </w:rPr>
        <w:t>Projekt přímo naplňuje specifický cíl 6.1 tím, že odstraňuje zjevný bezpečnostní deficit na</w:t>
      </w:r>
      <w:r>
        <w:rPr>
          <w:rFonts w:ascii="Aptos" w:hAnsi="Aptos" w:cs="Arial"/>
        </w:rPr>
        <w:t> </w:t>
      </w:r>
      <w:r w:rsidRPr="00E45554">
        <w:rPr>
          <w:rFonts w:ascii="Aptos" w:hAnsi="Aptos" w:cs="Arial"/>
        </w:rPr>
        <w:t>silnici III/28711 – zajišťuje souvislé, bezbariérové a od vozovky oddělené vedení pěších v intravilánu obce a bezpečné překonání řeky po samostatné lávce, doplněné rekonstrukcí a modernizací chodníků na náměstí Míru, novým odvodněním a kvalitním veřejným osvětlením. Tím snižuje riziko střetů vozidel s chodci na komunikaci s</w:t>
      </w:r>
      <w:r>
        <w:rPr>
          <w:rFonts w:ascii="Aptos" w:hAnsi="Aptos" w:cs="Arial"/>
        </w:rPr>
        <w:t> </w:t>
      </w:r>
      <w:r w:rsidRPr="00E45554">
        <w:rPr>
          <w:rFonts w:ascii="Aptos" w:hAnsi="Aptos" w:cs="Arial"/>
        </w:rPr>
        <w:t>prokazatelně vyšší intenzitou dopravy a vytváří bezpečné podmínky pro každodenní docházku k práci, službám, školám a zastávkám veřejné dopravy. Z hlediska výzvy „Infrastruktura pro bezpečnou nemotorovou dopravu (ITI)“ projekt jednoznačně spadá do</w:t>
      </w:r>
      <w:r>
        <w:rPr>
          <w:rFonts w:ascii="Aptos" w:hAnsi="Aptos" w:cs="Arial"/>
        </w:rPr>
        <w:t> p</w:t>
      </w:r>
      <w:r w:rsidRPr="00E45554">
        <w:rPr>
          <w:rFonts w:ascii="Aptos" w:hAnsi="Aptos" w:cs="Arial"/>
        </w:rPr>
        <w:t>odporované dílčí aktivity A – infrastruktura pro pěší v trase pozemní komunikace s</w:t>
      </w:r>
      <w:r w:rsidR="007D10D3">
        <w:rPr>
          <w:rFonts w:ascii="Aptos" w:hAnsi="Aptos" w:cs="Arial"/>
        </w:rPr>
        <w:t> </w:t>
      </w:r>
      <w:r w:rsidRPr="00E45554">
        <w:rPr>
          <w:rFonts w:ascii="Aptos" w:hAnsi="Aptos" w:cs="Arial"/>
        </w:rPr>
        <w:t>vyšší intenzitou dopravy – respektuje územní zaměření (ITI), typ příjemce, požadované indikátory a zaměření na zvýšení bezpečnosti nemotorové dopravy v obci do 40 tis. obyvatel.</w:t>
      </w:r>
    </w:p>
    <w:p w14:paraId="705562D5" w14:textId="76D90D3F" w:rsidR="00485BF8" w:rsidRPr="00000C66" w:rsidRDefault="00A13B54" w:rsidP="00940E0D">
      <w:pPr>
        <w:pStyle w:val="Odstavecseseznamem"/>
        <w:numPr>
          <w:ilvl w:val="0"/>
          <w:numId w:val="34"/>
        </w:numPr>
        <w:spacing w:after="120"/>
        <w:contextualSpacing w:val="0"/>
        <w:jc w:val="both"/>
        <w:rPr>
          <w:rFonts w:ascii="Aptos" w:hAnsi="Aptos" w:cs="Arial"/>
          <w:b/>
          <w:bCs/>
        </w:rPr>
      </w:pPr>
      <w:r w:rsidRPr="00000C66">
        <w:rPr>
          <w:rFonts w:ascii="Aptos" w:hAnsi="Aptos" w:cs="Arial"/>
          <w:b/>
          <w:bCs/>
        </w:rPr>
        <w:t>i</w:t>
      </w:r>
      <w:r w:rsidR="00B328CC" w:rsidRPr="00000C66">
        <w:rPr>
          <w:rFonts w:ascii="Aptos" w:hAnsi="Aptos" w:cs="Arial"/>
          <w:b/>
          <w:bCs/>
        </w:rPr>
        <w:t>dentifikace dopadů a přínosů projektu s důrazem na popis dopadů na cílové skupiny</w:t>
      </w:r>
      <w:r w:rsidR="007271C6" w:rsidRPr="00000C66">
        <w:rPr>
          <w:rFonts w:ascii="Aptos" w:hAnsi="Aptos" w:cs="Arial"/>
          <w:b/>
          <w:bCs/>
        </w:rPr>
        <w:t>;</w:t>
      </w:r>
    </w:p>
    <w:p w14:paraId="2FE0A0B3" w14:textId="77777777" w:rsidR="005937E2" w:rsidRPr="005937E2" w:rsidRDefault="005937E2" w:rsidP="005937E2">
      <w:pPr>
        <w:pStyle w:val="Odstavecseseznamem"/>
        <w:spacing w:after="120"/>
        <w:contextualSpacing w:val="0"/>
        <w:jc w:val="both"/>
        <w:rPr>
          <w:rFonts w:ascii="Aptos" w:hAnsi="Aptos" w:cs="Arial"/>
        </w:rPr>
      </w:pPr>
      <w:r w:rsidRPr="005937E2">
        <w:rPr>
          <w:rFonts w:ascii="Aptos" w:hAnsi="Aptos" w:cs="Arial"/>
        </w:rPr>
        <w:t>Relevantní cílové skupiny:</w:t>
      </w:r>
    </w:p>
    <w:p w14:paraId="6715CE2E" w14:textId="5781B2A4" w:rsidR="00000C66" w:rsidRDefault="005937E2" w:rsidP="005937E2">
      <w:pPr>
        <w:pStyle w:val="Odstavecseseznamem"/>
        <w:spacing w:after="120"/>
        <w:contextualSpacing w:val="0"/>
        <w:jc w:val="both"/>
        <w:rPr>
          <w:rFonts w:ascii="Aptos" w:hAnsi="Aptos" w:cs="Arial"/>
        </w:rPr>
      </w:pPr>
      <w:r w:rsidRPr="005937E2">
        <w:rPr>
          <w:rFonts w:ascii="Aptos" w:hAnsi="Aptos" w:cs="Arial"/>
        </w:rPr>
        <w:lastRenderedPageBreak/>
        <w:t>• obyvatelé měst a obcí</w:t>
      </w:r>
    </w:p>
    <w:p w14:paraId="2C2AB44A" w14:textId="6A175487" w:rsidR="005937E2" w:rsidRDefault="000F59B8" w:rsidP="001102D6">
      <w:pPr>
        <w:pStyle w:val="Odstavecseseznamem"/>
        <w:spacing w:after="120"/>
        <w:contextualSpacing w:val="0"/>
        <w:jc w:val="both"/>
        <w:rPr>
          <w:rFonts w:ascii="Aptos" w:hAnsi="Aptos" w:cs="Arial"/>
        </w:rPr>
      </w:pPr>
      <w:r w:rsidRPr="000F59B8">
        <w:rPr>
          <w:rFonts w:ascii="Aptos" w:hAnsi="Aptos" w:cs="Arial"/>
        </w:rPr>
        <w:t>Obyvatelé města a přilehlých obcí získají bezpečnější a pohodlnější každodenní pěší trasy včetně rekonstruovaných chodníků na náměstí Míru, bezpečného překročení řeky po</w:t>
      </w:r>
      <w:r w:rsidR="001102D6">
        <w:rPr>
          <w:rFonts w:ascii="Aptos" w:hAnsi="Aptos" w:cs="Arial"/>
        </w:rPr>
        <w:t> </w:t>
      </w:r>
      <w:r w:rsidRPr="000F59B8">
        <w:rPr>
          <w:rFonts w:ascii="Aptos" w:hAnsi="Aptos" w:cs="Arial"/>
        </w:rPr>
        <w:t>nové lávce a kvalitně osvětlených přístupových cest. Projekt tím snižuje riziko střetů chodců s vozidly, zlepšuje dostupnost úřadů, obchodů, škol a služeb v centru a přispívá k</w:t>
      </w:r>
      <w:r w:rsidR="001102D6">
        <w:rPr>
          <w:rFonts w:ascii="Aptos" w:hAnsi="Aptos" w:cs="Arial"/>
        </w:rPr>
        <w:t> </w:t>
      </w:r>
      <w:r w:rsidRPr="000F59B8">
        <w:rPr>
          <w:rFonts w:ascii="Aptos" w:hAnsi="Aptos" w:cs="Arial"/>
        </w:rPr>
        <w:t>vyšší kvalitě života, zejména pro děti, seniory a osoby s omezenou schopností pohybu.</w:t>
      </w:r>
    </w:p>
    <w:p w14:paraId="743651F2" w14:textId="4090EFD4" w:rsidR="000F59B8" w:rsidRDefault="00A25723" w:rsidP="001102D6">
      <w:pPr>
        <w:pStyle w:val="Odstavecseseznamem"/>
        <w:spacing w:after="120"/>
        <w:contextualSpacing w:val="0"/>
        <w:jc w:val="both"/>
        <w:rPr>
          <w:rFonts w:ascii="Aptos" w:hAnsi="Aptos" w:cs="Arial"/>
        </w:rPr>
      </w:pPr>
      <w:r w:rsidRPr="00A25723">
        <w:rPr>
          <w:rFonts w:ascii="Aptos" w:hAnsi="Aptos" w:cs="Arial"/>
        </w:rPr>
        <w:t>• návštěvníci</w:t>
      </w:r>
    </w:p>
    <w:p w14:paraId="2BF3421C" w14:textId="77777777" w:rsidR="00A25723" w:rsidRDefault="00A25723" w:rsidP="001102D6">
      <w:pPr>
        <w:pStyle w:val="Odstavecseseznamem"/>
        <w:spacing w:after="120"/>
        <w:contextualSpacing w:val="0"/>
        <w:jc w:val="both"/>
        <w:rPr>
          <w:rFonts w:ascii="Aptos" w:hAnsi="Aptos" w:cs="Arial"/>
        </w:rPr>
      </w:pPr>
      <w:r w:rsidRPr="00A25723">
        <w:rPr>
          <w:rFonts w:ascii="Aptos" w:hAnsi="Aptos" w:cs="Arial"/>
        </w:rPr>
        <w:t>Návštěvníci využijí bezpečnější a přehlednější pěší propojení v rámci intravilánu včetně centra města a přechodu přes řeku. Rekonstruované chodníky, nová lávka a osvětlení zlepšují orientaci a komfort při pěších přesunech, čímž zvyšují atraktivitu města jako cíle pro rekreaci, turistiku i kulturní a společenské akce a podporují delší a častější pobyt návštěvníků v území.</w:t>
      </w:r>
    </w:p>
    <w:p w14:paraId="2E3BF12F" w14:textId="2B9B7F4B" w:rsidR="00A25723" w:rsidRPr="001102D6" w:rsidRDefault="00CB1E09" w:rsidP="001102D6">
      <w:pPr>
        <w:pStyle w:val="Odstavecseseznamem"/>
        <w:spacing w:after="120"/>
        <w:contextualSpacing w:val="0"/>
        <w:jc w:val="both"/>
        <w:rPr>
          <w:rFonts w:ascii="Aptos" w:hAnsi="Aptos" w:cs="Arial"/>
        </w:rPr>
      </w:pPr>
      <w:r w:rsidRPr="00CB1E09">
        <w:rPr>
          <w:rFonts w:ascii="Aptos" w:hAnsi="Aptos" w:cs="Arial"/>
        </w:rPr>
        <w:t>• dojíždějící za prací a službami</w:t>
      </w:r>
    </w:p>
    <w:p w14:paraId="4CA056B7" w14:textId="77777777" w:rsidR="00A25723" w:rsidRDefault="00A25723" w:rsidP="001102D6">
      <w:pPr>
        <w:pStyle w:val="Odstavecseseznamem"/>
        <w:spacing w:after="120"/>
        <w:contextualSpacing w:val="0"/>
        <w:jc w:val="both"/>
        <w:rPr>
          <w:rFonts w:ascii="Aptos" w:hAnsi="Aptos" w:cs="Arial"/>
        </w:rPr>
      </w:pPr>
      <w:r w:rsidRPr="00A25723">
        <w:rPr>
          <w:rFonts w:ascii="Aptos" w:hAnsi="Aptos" w:cs="Arial"/>
        </w:rPr>
        <w:t>Dojíždějící za prací a službami profitují z bezpečnějších a komfortních pěších tras mezi obytnými částmi, centrem města a klíčovými pracovišti či službami. Projekt usnadňuje volbu chůze jako alternativy k individuální automobilové dopravě pro kratší cesty, zlepšuje bezpečnost docházky v ranních a odpoledních špičkách a přispívá ke snížení dopravního stresu i přetížení komunikace v intravilánu.</w:t>
      </w:r>
    </w:p>
    <w:p w14:paraId="3E2B7EA0" w14:textId="45A960E7" w:rsidR="00A25723" w:rsidRPr="001102D6" w:rsidRDefault="001102D6" w:rsidP="001102D6">
      <w:pPr>
        <w:pStyle w:val="Odstavecseseznamem"/>
        <w:spacing w:after="120"/>
        <w:contextualSpacing w:val="0"/>
        <w:jc w:val="both"/>
        <w:rPr>
          <w:rFonts w:ascii="Aptos" w:hAnsi="Aptos" w:cs="Arial"/>
        </w:rPr>
      </w:pPr>
      <w:r w:rsidRPr="001102D6">
        <w:rPr>
          <w:rFonts w:ascii="Aptos" w:hAnsi="Aptos" w:cs="Arial"/>
        </w:rPr>
        <w:t>• uživatelé veřejné dopravy</w:t>
      </w:r>
    </w:p>
    <w:p w14:paraId="1CBF741D" w14:textId="6419C8B7" w:rsidR="00A25723" w:rsidRPr="00C674A8" w:rsidRDefault="00A25723" w:rsidP="001102D6">
      <w:pPr>
        <w:pStyle w:val="Odstavecseseznamem"/>
        <w:spacing w:after="120"/>
        <w:contextualSpacing w:val="0"/>
        <w:jc w:val="both"/>
        <w:rPr>
          <w:rFonts w:ascii="Aptos" w:hAnsi="Aptos" w:cs="Arial"/>
        </w:rPr>
      </w:pPr>
      <w:r w:rsidRPr="00A25723">
        <w:rPr>
          <w:rFonts w:ascii="Aptos" w:hAnsi="Aptos" w:cs="Arial"/>
        </w:rPr>
        <w:t>Uživatelé veřejné dopravy získají kvalitní, bezbariérové a osvětlené pěší napojení na</w:t>
      </w:r>
      <w:r w:rsidR="001102D6">
        <w:rPr>
          <w:rFonts w:ascii="Aptos" w:hAnsi="Aptos" w:cs="Arial"/>
        </w:rPr>
        <w:t> </w:t>
      </w:r>
      <w:r w:rsidRPr="00A25723">
        <w:rPr>
          <w:rFonts w:ascii="Aptos" w:hAnsi="Aptos" w:cs="Arial"/>
        </w:rPr>
        <w:t>zastávky autobusů v řešeném úseku. Bezpečné chodníky a lávka zkracují a zkvalitňují docházkové trasy k zastávkám, zvyšují pocit bezpečí při přestupu v ranních a večerních hodinách a zlepšují celkový komfort cestování veřejnou dopravou, což podporuje její vyšší využívání.</w:t>
      </w:r>
    </w:p>
    <w:p w14:paraId="7EAE73B0" w14:textId="35267C5D" w:rsidR="00B95A2C" w:rsidRPr="00000C66" w:rsidRDefault="00A450F8" w:rsidP="00940E0D">
      <w:pPr>
        <w:pStyle w:val="Odstavecseseznamem"/>
        <w:numPr>
          <w:ilvl w:val="0"/>
          <w:numId w:val="34"/>
        </w:numPr>
        <w:spacing w:after="120"/>
        <w:contextualSpacing w:val="0"/>
        <w:jc w:val="both"/>
        <w:rPr>
          <w:rFonts w:ascii="Aptos" w:eastAsiaTheme="minorEastAsia" w:hAnsi="Aptos"/>
          <w:b/>
          <w:bCs/>
        </w:rPr>
      </w:pPr>
      <w:r w:rsidRPr="00000C66">
        <w:rPr>
          <w:rFonts w:ascii="Aptos" w:hAnsi="Aptos" w:cs="Arial"/>
          <w:b/>
          <w:bCs/>
        </w:rPr>
        <w:t>popis souladu projektu s příslušnou strategií</w:t>
      </w:r>
      <w:r w:rsidR="00B95A2C" w:rsidRPr="00000C66">
        <w:rPr>
          <w:rFonts w:ascii="Aptos" w:hAnsi="Aptos" w:cs="Arial"/>
          <w:b/>
          <w:bCs/>
        </w:rPr>
        <w:t>:</w:t>
      </w:r>
    </w:p>
    <w:p w14:paraId="7F16D716" w14:textId="304E1F6A" w:rsidR="00B95A2C" w:rsidRPr="00000C66" w:rsidRDefault="00B95A2C" w:rsidP="00940E0D">
      <w:pPr>
        <w:pStyle w:val="Odstavecseseznamem"/>
        <w:numPr>
          <w:ilvl w:val="1"/>
          <w:numId w:val="34"/>
        </w:numPr>
        <w:spacing w:after="120"/>
        <w:contextualSpacing w:val="0"/>
        <w:jc w:val="both"/>
        <w:rPr>
          <w:rFonts w:ascii="Aptos" w:eastAsiaTheme="minorEastAsia" w:hAnsi="Aptos"/>
          <w:b/>
          <w:bCs/>
        </w:rPr>
      </w:pPr>
      <w:r w:rsidRPr="00000C66">
        <w:rPr>
          <w:rFonts w:ascii="Aptos" w:hAnsi="Aptos" w:cs="Arial"/>
          <w:b/>
          <w:bCs/>
        </w:rPr>
        <w:t>Dopravní politikou České republiky pro období 2021-2027 s výhledem do roku 2050, opatřením 1.3.</w:t>
      </w:r>
      <w:r w:rsidR="0095409E" w:rsidRPr="00000C66">
        <w:rPr>
          <w:rFonts w:ascii="Aptos" w:hAnsi="Aptos" w:cs="Arial"/>
          <w:b/>
          <w:bCs/>
        </w:rPr>
        <w:t>4</w:t>
      </w:r>
      <w:r w:rsidR="008C6D1C" w:rsidRPr="00000C66">
        <w:rPr>
          <w:rFonts w:ascii="Aptos" w:hAnsi="Aptos" w:cs="Arial"/>
          <w:b/>
          <w:bCs/>
        </w:rPr>
        <w:t>.</w:t>
      </w:r>
      <w:r w:rsidR="0095409E" w:rsidRPr="00000C66">
        <w:rPr>
          <w:rFonts w:ascii="Aptos" w:hAnsi="Aptos" w:cs="Arial"/>
          <w:b/>
          <w:bCs/>
        </w:rPr>
        <w:t>56</w:t>
      </w:r>
      <w:r w:rsidR="008C6D1C" w:rsidRPr="00000C66">
        <w:rPr>
          <w:rFonts w:ascii="Aptos" w:hAnsi="Aptos" w:cs="Arial"/>
          <w:b/>
          <w:bCs/>
        </w:rPr>
        <w:t>,</w:t>
      </w:r>
      <w:r w:rsidR="0095409E" w:rsidRPr="00000C66">
        <w:rPr>
          <w:rFonts w:ascii="Aptos" w:hAnsi="Aptos" w:cs="Arial"/>
          <w:b/>
          <w:bCs/>
        </w:rPr>
        <w:t xml:space="preserve"> 1.3.4.57,</w:t>
      </w:r>
      <w:r w:rsidR="008C6D1C" w:rsidRPr="00000C66">
        <w:rPr>
          <w:rFonts w:ascii="Aptos" w:hAnsi="Aptos" w:cs="Arial"/>
          <w:b/>
          <w:bCs/>
        </w:rPr>
        <w:t xml:space="preserve"> </w:t>
      </w:r>
      <w:r w:rsidR="0095409E" w:rsidRPr="00000C66">
        <w:rPr>
          <w:rFonts w:ascii="Aptos" w:hAnsi="Aptos" w:cs="Arial"/>
          <w:b/>
          <w:bCs/>
        </w:rPr>
        <w:t xml:space="preserve">1.3.4.58 nebo </w:t>
      </w:r>
      <w:r w:rsidR="008C6D1C" w:rsidRPr="00000C66">
        <w:rPr>
          <w:rFonts w:ascii="Aptos" w:hAnsi="Aptos" w:cs="Arial"/>
          <w:b/>
          <w:bCs/>
        </w:rPr>
        <w:t>1.3.</w:t>
      </w:r>
      <w:r w:rsidR="0095409E" w:rsidRPr="00000C66">
        <w:rPr>
          <w:rFonts w:ascii="Aptos" w:hAnsi="Aptos" w:cs="Arial"/>
          <w:b/>
          <w:bCs/>
        </w:rPr>
        <w:t>5</w:t>
      </w:r>
      <w:r w:rsidR="008C6D1C" w:rsidRPr="00000C66">
        <w:rPr>
          <w:rFonts w:ascii="Aptos" w:hAnsi="Aptos" w:cs="Arial"/>
          <w:b/>
          <w:bCs/>
        </w:rPr>
        <w:t>.</w:t>
      </w:r>
      <w:r w:rsidR="0095409E" w:rsidRPr="00000C66">
        <w:rPr>
          <w:rFonts w:ascii="Aptos" w:hAnsi="Aptos" w:cs="Arial"/>
          <w:b/>
          <w:bCs/>
        </w:rPr>
        <w:t>9</w:t>
      </w:r>
      <w:r w:rsidR="008C6D1C" w:rsidRPr="00000C66">
        <w:rPr>
          <w:rFonts w:ascii="Aptos" w:hAnsi="Aptos" w:cs="Arial"/>
          <w:b/>
          <w:bCs/>
        </w:rPr>
        <w:t>.</w:t>
      </w:r>
      <w:r w:rsidRPr="00000C66">
        <w:rPr>
          <w:rFonts w:ascii="Aptos" w:hAnsi="Aptos" w:cs="Arial"/>
          <w:b/>
          <w:bCs/>
        </w:rPr>
        <w:t>;</w:t>
      </w:r>
    </w:p>
    <w:p w14:paraId="5F80E7CB" w14:textId="27CC627B" w:rsidR="003B634F" w:rsidRDefault="003B634F" w:rsidP="003B634F">
      <w:pPr>
        <w:pStyle w:val="Odstavecseseznamem"/>
        <w:spacing w:after="120"/>
        <w:ind w:left="1440"/>
        <w:contextualSpacing w:val="0"/>
        <w:jc w:val="both"/>
        <w:rPr>
          <w:rFonts w:ascii="Aptos" w:eastAsiaTheme="minorEastAsia" w:hAnsi="Aptos"/>
        </w:rPr>
      </w:pPr>
      <w:r w:rsidRPr="003B634F">
        <w:rPr>
          <w:rFonts w:ascii="Aptos" w:eastAsiaTheme="minorEastAsia" w:hAnsi="Aptos"/>
        </w:rPr>
        <w:t>Projekt je v přímém souladu s opatřením 1.3.4.56 Dopravní politiky ČR 2021–2027, které požaduje podporu rozvoje pěší dopravy zaváděním opatření pro segregaci a</w:t>
      </w:r>
      <w:r>
        <w:rPr>
          <w:rFonts w:ascii="Aptos" w:eastAsiaTheme="minorEastAsia" w:hAnsi="Aptos"/>
        </w:rPr>
        <w:t> </w:t>
      </w:r>
      <w:r w:rsidRPr="003B634F">
        <w:rPr>
          <w:rFonts w:ascii="Aptos" w:eastAsiaTheme="minorEastAsia" w:hAnsi="Aptos"/>
        </w:rPr>
        <w:t xml:space="preserve">bezpečnost pěšího provozu, včetně bezbariérových a širších chodníků, kvalitního osvětlení a bezpečných přechodů. </w:t>
      </w:r>
    </w:p>
    <w:p w14:paraId="04A155AF" w14:textId="109570E3" w:rsidR="00000C66" w:rsidRPr="003B634F" w:rsidRDefault="003B634F" w:rsidP="003B634F">
      <w:pPr>
        <w:pStyle w:val="Odstavecseseznamem"/>
        <w:spacing w:after="120"/>
        <w:ind w:left="1440"/>
        <w:contextualSpacing w:val="0"/>
        <w:jc w:val="both"/>
        <w:rPr>
          <w:rFonts w:ascii="Aptos" w:eastAsiaTheme="minorEastAsia" w:hAnsi="Aptos"/>
        </w:rPr>
      </w:pPr>
      <w:r w:rsidRPr="003B634F">
        <w:rPr>
          <w:rFonts w:ascii="Aptos" w:eastAsiaTheme="minorEastAsia" w:hAnsi="Aptos"/>
        </w:rPr>
        <w:t>Rekonstrukce a modernizace chodníků na náměstí Míru, výstavba samostatné lávky pro pěší oddělené od silniční dopravy, doplnění bezbariérových prvků a nové veřejné osvětlení podél pěší trasy přesně naplňují tento typ opatření – zvyšují bezpečnost a komfort chůze, fyzicky oddělují pěší od motorového provozu a</w:t>
      </w:r>
      <w:r>
        <w:rPr>
          <w:rFonts w:ascii="Aptos" w:eastAsiaTheme="minorEastAsia" w:hAnsi="Aptos"/>
        </w:rPr>
        <w:t> </w:t>
      </w:r>
      <w:r w:rsidRPr="003B634F">
        <w:rPr>
          <w:rFonts w:ascii="Aptos" w:eastAsiaTheme="minorEastAsia" w:hAnsi="Aptos"/>
        </w:rPr>
        <w:t xml:space="preserve">zlepšují podmínky pro zranitelné uživatele (děti, senioři, osoby s omezenou schopností pohybu). </w:t>
      </w:r>
    </w:p>
    <w:p w14:paraId="191F5BBD" w14:textId="77777777" w:rsidR="00B93D10" w:rsidRPr="00000C66" w:rsidRDefault="00B93D10"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Plánem udržitelné městské mobility obcí s více než 40 tisíci obyvateli, které mají z projektu prospěch;</w:t>
      </w:r>
    </w:p>
    <w:p w14:paraId="7C71FB5A" w14:textId="671CF86F" w:rsidR="00000C66" w:rsidRPr="00C674A8" w:rsidRDefault="004534D4" w:rsidP="00940E0D">
      <w:pPr>
        <w:pStyle w:val="Odstavecseseznamem"/>
        <w:spacing w:after="120"/>
        <w:ind w:left="1440"/>
        <w:contextualSpacing w:val="0"/>
        <w:jc w:val="both"/>
        <w:rPr>
          <w:rFonts w:ascii="Aptos" w:hAnsi="Aptos" w:cs="Arial"/>
        </w:rPr>
      </w:pPr>
      <w:r w:rsidRPr="004534D4">
        <w:rPr>
          <w:rFonts w:ascii="Aptos" w:hAnsi="Aptos" w:cs="Arial"/>
        </w:rPr>
        <w:lastRenderedPageBreak/>
        <w:t>Nerelevantní. Projekt je realizován v obci s méně než 40 tisíci obyvateli. Vazba na</w:t>
      </w:r>
      <w:r>
        <w:rPr>
          <w:rFonts w:ascii="Aptos" w:hAnsi="Aptos" w:cs="Arial"/>
        </w:rPr>
        <w:t> </w:t>
      </w:r>
      <w:r w:rsidRPr="004534D4">
        <w:rPr>
          <w:rFonts w:ascii="Aptos" w:hAnsi="Aptos" w:cs="Arial"/>
        </w:rPr>
        <w:t>dokumenty města Jablonec nad Nisou je popsána v následující odrážce.</w:t>
      </w:r>
    </w:p>
    <w:p w14:paraId="3406D53C" w14:textId="4E13BF1E" w:rsidR="00000C66" w:rsidRPr="001E7C65" w:rsidRDefault="00B93D10" w:rsidP="001E7C65">
      <w:pPr>
        <w:pStyle w:val="Odstavecseseznamem"/>
        <w:numPr>
          <w:ilvl w:val="1"/>
          <w:numId w:val="34"/>
        </w:numPr>
        <w:spacing w:after="120"/>
        <w:contextualSpacing w:val="0"/>
        <w:jc w:val="both"/>
        <w:rPr>
          <w:rFonts w:ascii="Aptos" w:eastAsiaTheme="minorEastAsia" w:hAnsi="Aptos"/>
          <w:b/>
          <w:bCs/>
        </w:rPr>
      </w:pPr>
      <w:r w:rsidRPr="00000C66">
        <w:rPr>
          <w:rFonts w:ascii="Aptos" w:hAnsi="Aptos" w:cs="Arial"/>
          <w:b/>
          <w:bCs/>
        </w:rPr>
        <w:t>Plánem udržitelné městské mobility, Plánem dopravní obslužnosti města či kraje nebo jinou strategií příslušného dopravního módu schvalovanou samosprávou relevantní pro obce se 40 tisíci a méně obyvateli, které mají z</w:t>
      </w:r>
      <w:r w:rsidR="003F712C" w:rsidRPr="00000C66">
        <w:rPr>
          <w:rFonts w:ascii="Aptos" w:hAnsi="Aptos" w:cs="Arial"/>
          <w:b/>
          <w:bCs/>
        </w:rPr>
        <w:t> </w:t>
      </w:r>
      <w:r w:rsidRPr="00000C66">
        <w:rPr>
          <w:rFonts w:ascii="Aptos" w:hAnsi="Aptos" w:cs="Arial"/>
          <w:b/>
          <w:bCs/>
        </w:rPr>
        <w:t>projektu prospěch</w:t>
      </w:r>
      <w:r w:rsidR="0078738F" w:rsidRPr="00000C66">
        <w:rPr>
          <w:rFonts w:ascii="Aptos" w:hAnsi="Aptos" w:cs="Arial"/>
          <w:b/>
          <w:bCs/>
        </w:rPr>
        <w:t>;</w:t>
      </w:r>
      <w:r w:rsidR="00A450F8" w:rsidRPr="00000C66">
        <w:rPr>
          <w:rFonts w:ascii="Aptos" w:hAnsi="Aptos" w:cs="Arial"/>
          <w:b/>
          <w:bCs/>
        </w:rPr>
        <w:t xml:space="preserve"> </w:t>
      </w:r>
    </w:p>
    <w:p w14:paraId="686A5C5F" w14:textId="42E4CD46" w:rsidR="00A100B6" w:rsidRDefault="00A100B6" w:rsidP="001E7C65">
      <w:pPr>
        <w:pStyle w:val="Odstavecseseznamem"/>
        <w:spacing w:after="120"/>
        <w:ind w:left="1440"/>
        <w:contextualSpacing w:val="0"/>
        <w:jc w:val="both"/>
        <w:rPr>
          <w:rFonts w:ascii="Aptos" w:hAnsi="Aptos" w:cstheme="minorHAnsi"/>
        </w:rPr>
      </w:pPr>
      <w:r w:rsidRPr="00A100B6">
        <w:rPr>
          <w:rFonts w:ascii="Aptos" w:hAnsi="Aptos" w:cstheme="minorHAnsi"/>
        </w:rPr>
        <w:t>Projekt je v souladu s dopravně-strategickými dokumenty schválenými samosprávou, zejména s Plánem dopravní obslužnosti Libereckého kraje a</w:t>
      </w:r>
      <w:r>
        <w:rPr>
          <w:rFonts w:ascii="Aptos" w:hAnsi="Aptos" w:cstheme="minorHAnsi"/>
        </w:rPr>
        <w:t> </w:t>
      </w:r>
      <w:r w:rsidRPr="00A100B6">
        <w:rPr>
          <w:rFonts w:ascii="Aptos" w:hAnsi="Aptos" w:cstheme="minorHAnsi"/>
        </w:rPr>
        <w:t>s</w:t>
      </w:r>
      <w:r>
        <w:rPr>
          <w:rFonts w:ascii="Aptos" w:hAnsi="Aptos" w:cstheme="minorHAnsi"/>
        </w:rPr>
        <w:t> </w:t>
      </w:r>
      <w:r w:rsidRPr="00A100B6">
        <w:rPr>
          <w:rFonts w:ascii="Aptos" w:hAnsi="Aptos" w:cstheme="minorHAnsi"/>
        </w:rPr>
        <w:t>plánem udržitelné mobility/metropolitní strategií dopravy pro území Liberecko-jablonecké aglomerace, které pro řešené území Rychnova u Jablonce nad Nisou předpokládají podporu udržitelných forem dopravy, zvýšení bezpečnosti nemotorové dopravy a zlepšení pěší dostupnosti zastávek veřejné dopravy včetně provázání centra obce s návaznými sídly. Projekt výstavby chodníků na náměstí Míru, nové lávky pro pěší přes Mohelku a souvisejícího odvodnění a veřejného osvětlení přímo naplňuje opatření těchto dokumentů zaměřená na bezpečné a bezbariérové pěší trasy v intravilánech obcí, zvýšení bezpečnosti na komunikacích s vyšší intenzitou dopravy a podporu docházkové dostupnosti veřejné dopravy. Realizací projektu dochází k odstranění identifikovaného bezpečnostního deficitu na silnici III/28711 v ulici Kokonínská v</w:t>
      </w:r>
      <w:r>
        <w:rPr>
          <w:rFonts w:ascii="Aptos" w:hAnsi="Aptos" w:cstheme="minorHAnsi"/>
        </w:rPr>
        <w:t> </w:t>
      </w:r>
      <w:r w:rsidRPr="00A100B6">
        <w:rPr>
          <w:rFonts w:ascii="Aptos" w:hAnsi="Aptos" w:cstheme="minorHAnsi"/>
        </w:rPr>
        <w:t>Rychnově u Jablonce nad Nisou a k naplnění cílů uvedených strategií v obci s</w:t>
      </w:r>
      <w:r>
        <w:rPr>
          <w:rFonts w:ascii="Aptos" w:hAnsi="Aptos" w:cstheme="minorHAnsi"/>
        </w:rPr>
        <w:t> </w:t>
      </w:r>
      <w:r w:rsidRPr="00A100B6">
        <w:rPr>
          <w:rFonts w:ascii="Aptos" w:hAnsi="Aptos" w:cstheme="minorHAnsi"/>
        </w:rPr>
        <w:t>méně než 40 tisíci obyvateli, která má z projektu přímý a převažující prospěch.</w:t>
      </w:r>
    </w:p>
    <w:p w14:paraId="11C745E5" w14:textId="77777777" w:rsidR="001E7C65" w:rsidRPr="00374DDF" w:rsidRDefault="001E7C65" w:rsidP="001E7C65">
      <w:pPr>
        <w:pStyle w:val="Odstavecseseznamem"/>
        <w:spacing w:after="120"/>
        <w:ind w:left="1440"/>
        <w:contextualSpacing w:val="0"/>
        <w:jc w:val="both"/>
        <w:rPr>
          <w:rFonts w:ascii="Aptos" w:hAnsi="Aptos" w:cstheme="minorHAnsi"/>
        </w:rPr>
      </w:pPr>
      <w:r w:rsidRPr="00374DDF">
        <w:rPr>
          <w:rFonts w:ascii="Aptos" w:hAnsi="Aptos" w:cstheme="minorHAnsi"/>
        </w:rPr>
        <w:t xml:space="preserve">Záměr je přímo zakotven také v Programu rozvoje města Rychnov u Jablonce nad Nisou: v návrhové části je uvedeno Opatření A.2 Rozvoj nemotorové dopravy a aktivita A.2.1 „Cyklotrasa Rychnov – Pulečný – Kokonín“, která byla potvrzena i v Aktualizaci PRM 2019 (schváleno ZM dne 19. 9. 2019, </w:t>
      </w:r>
      <w:proofErr w:type="spellStart"/>
      <w:r w:rsidRPr="00374DDF">
        <w:rPr>
          <w:rFonts w:ascii="Aptos" w:hAnsi="Aptos" w:cstheme="minorHAnsi"/>
        </w:rPr>
        <w:t>usn</w:t>
      </w:r>
      <w:proofErr w:type="spellEnd"/>
      <w:r w:rsidRPr="00374DDF">
        <w:rPr>
          <w:rFonts w:ascii="Aptos" w:hAnsi="Aptos" w:cstheme="minorHAnsi"/>
        </w:rPr>
        <w:t>. 66/09/19-Z). Tím je doložena místní politická opora projektu i jeho dlouhodobé zařazení mezi priority města.</w:t>
      </w:r>
    </w:p>
    <w:p w14:paraId="24D12E2C" w14:textId="77777777" w:rsidR="001E7C65" w:rsidRPr="00374DDF" w:rsidRDefault="001E7C65" w:rsidP="001E7C65">
      <w:pPr>
        <w:pStyle w:val="Odstavecseseznamem"/>
        <w:spacing w:after="120"/>
        <w:ind w:left="1440"/>
        <w:contextualSpacing w:val="0"/>
        <w:jc w:val="both"/>
        <w:rPr>
          <w:rFonts w:ascii="Aptos" w:hAnsi="Aptos" w:cstheme="minorHAnsi"/>
        </w:rPr>
      </w:pPr>
      <w:r w:rsidRPr="00374DDF">
        <w:rPr>
          <w:rFonts w:ascii="Aptos" w:hAnsi="Aptos" w:cstheme="minorHAnsi"/>
        </w:rPr>
        <w:t xml:space="preserve">Strategický plán města Jablonec nad Nisou 2021–2030: Specifický cíl 2.1.4 Podporovat rozvoj nemotorové dopravy (str. 121); kap. D.4 Vazba strategického plánu na další rozvojové dokumenty vč. souladu se Strategií ITI Liberec–Jablonec a SRLK 2021–2027 (str. 148–149). </w:t>
      </w:r>
    </w:p>
    <w:p w14:paraId="2ECE2292" w14:textId="16D4BD45" w:rsidR="001E7C65" w:rsidRPr="001E7C65" w:rsidRDefault="001E7C65" w:rsidP="001E7C65">
      <w:pPr>
        <w:pStyle w:val="Odstavecseseznamem"/>
        <w:spacing w:after="120"/>
        <w:ind w:left="1440"/>
        <w:contextualSpacing w:val="0"/>
        <w:jc w:val="both"/>
        <w:rPr>
          <w:rFonts w:ascii="Aptos" w:hAnsi="Aptos" w:cstheme="minorHAnsi"/>
        </w:rPr>
      </w:pPr>
      <w:r w:rsidRPr="00374DDF">
        <w:rPr>
          <w:rFonts w:ascii="Aptos" w:hAnsi="Aptos" w:cstheme="minorHAnsi"/>
        </w:rPr>
        <w:t xml:space="preserve">SUMP Liberec–Jablonec 2021–2030: Strategická osa 2 Vyšší podíl nemotorové dopravy (str. 11–12); specifický cíl 2.2 Chráněná infrastruktura pro pěší a cyklisty je bezpečná (str. 12); kap. 3.3 Popis opatření – cíl 2 (str. 24–31) – segregované trasy, napojení na veřejnou dopravu, bezpečné přechody/přejezdy. </w:t>
      </w:r>
    </w:p>
    <w:p w14:paraId="2D58E72F" w14:textId="47B54C15" w:rsidR="0049586C" w:rsidRPr="00000C66" w:rsidRDefault="001E49BC" w:rsidP="00940E0D">
      <w:pPr>
        <w:pStyle w:val="Odstavecseseznamem"/>
        <w:numPr>
          <w:ilvl w:val="0"/>
          <w:numId w:val="34"/>
        </w:numPr>
        <w:spacing w:after="120"/>
        <w:contextualSpacing w:val="0"/>
        <w:jc w:val="both"/>
        <w:rPr>
          <w:rFonts w:ascii="Aptos" w:hAnsi="Aptos" w:cs="Arial"/>
          <w:b/>
          <w:bCs/>
        </w:rPr>
      </w:pPr>
      <w:r w:rsidRPr="00000C66">
        <w:rPr>
          <w:rFonts w:ascii="Aptos" w:hAnsi="Aptos" w:cs="Arial"/>
          <w:b/>
          <w:bCs/>
          <w:color w:val="242424"/>
          <w:shd w:val="clear" w:color="auto" w:fill="FFFFFF"/>
        </w:rPr>
        <w:t>popi</w:t>
      </w:r>
      <w:r w:rsidR="00376361" w:rsidRPr="00000C66">
        <w:rPr>
          <w:rFonts w:ascii="Aptos" w:hAnsi="Aptos" w:cs="Arial"/>
          <w:b/>
          <w:bCs/>
          <w:color w:val="242424"/>
          <w:shd w:val="clear" w:color="auto" w:fill="FFFFFF"/>
        </w:rPr>
        <w:t>s</w:t>
      </w:r>
      <w:r w:rsidRPr="00000C66">
        <w:rPr>
          <w:rFonts w:ascii="Aptos" w:hAnsi="Aptos" w:cs="Arial"/>
          <w:b/>
          <w:bCs/>
          <w:color w:val="242424"/>
          <w:shd w:val="clear" w:color="auto" w:fill="FFFFFF"/>
        </w:rPr>
        <w:t xml:space="preserve"> naplnění specifických požadavků na podporovanou aktivitu</w:t>
      </w:r>
      <w:r w:rsidR="0049586C" w:rsidRPr="00000C66">
        <w:rPr>
          <w:rFonts w:ascii="Aptos" w:hAnsi="Aptos" w:cs="Arial"/>
          <w:b/>
          <w:bCs/>
          <w:color w:val="242424"/>
          <w:shd w:val="clear" w:color="auto" w:fill="FFFFFF"/>
        </w:rPr>
        <w:t>:</w:t>
      </w:r>
    </w:p>
    <w:p w14:paraId="0F52BAAC" w14:textId="77777777" w:rsidR="00005EAE" w:rsidRPr="00000C66" w:rsidRDefault="00005EAE"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popis projektem dotčené stávající pozemní komunikace pro motorovou dopravu;</w:t>
      </w:r>
    </w:p>
    <w:p w14:paraId="246DD5D4" w14:textId="79E04394" w:rsidR="00000C66" w:rsidRPr="00C674A8" w:rsidRDefault="00667726" w:rsidP="00940E0D">
      <w:pPr>
        <w:pStyle w:val="Odstavecseseznamem"/>
        <w:spacing w:after="120"/>
        <w:ind w:left="1440"/>
        <w:contextualSpacing w:val="0"/>
        <w:jc w:val="both"/>
        <w:rPr>
          <w:rFonts w:ascii="Aptos" w:hAnsi="Aptos" w:cs="Arial"/>
        </w:rPr>
      </w:pPr>
      <w:r w:rsidRPr="00667726">
        <w:rPr>
          <w:rFonts w:ascii="Aptos" w:hAnsi="Aptos" w:cs="Arial"/>
        </w:rPr>
        <w:t>Stávající pozemní komunikaci pro motorovou dopravu tvoří silnice III/28711 v ulici Kokonínská, která je podle ČSN 73 6101 silnicí III. třídy sloužící ke vzájemnému spojení obcí a jejich napojení na ostatní pozemní komunikace.</w:t>
      </w:r>
    </w:p>
    <w:p w14:paraId="7BECF679" w14:textId="407A2A61" w:rsidR="00325F2D" w:rsidRPr="00000C66" w:rsidRDefault="00DE2AD4"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lastRenderedPageBreak/>
        <w:t xml:space="preserve">podrobný popis a odůvodnění </w:t>
      </w:r>
      <w:r w:rsidR="00BB7B95" w:rsidRPr="00000C66">
        <w:rPr>
          <w:rFonts w:ascii="Aptos" w:hAnsi="Aptos" w:cs="Arial"/>
          <w:b/>
          <w:bCs/>
        </w:rPr>
        <w:t xml:space="preserve">délky </w:t>
      </w:r>
      <w:r w:rsidRPr="00000C66">
        <w:rPr>
          <w:rFonts w:ascii="Aptos" w:hAnsi="Aptos" w:cs="Arial"/>
          <w:b/>
          <w:bCs/>
        </w:rPr>
        <w:t xml:space="preserve">vedení komunikace pro pěší v trase pozemní komunikace s vysokou intenzitou dopravy nebo v křížení pozemní komunikace s vysokou intenzitou dopravy, včetně </w:t>
      </w:r>
      <w:r w:rsidR="00325F2D" w:rsidRPr="00000C66">
        <w:rPr>
          <w:rFonts w:ascii="Aptos" w:hAnsi="Aptos" w:cs="Arial"/>
          <w:b/>
          <w:bCs/>
        </w:rPr>
        <w:t>uvedení intenzity motorové dopravy na dotčené pozemní komunikaci, stanovené na základě údajů z</w:t>
      </w:r>
      <w:r w:rsidR="003F712C" w:rsidRPr="00000C66">
        <w:rPr>
          <w:rFonts w:ascii="Aptos" w:hAnsi="Aptos" w:cs="Arial"/>
          <w:b/>
          <w:bCs/>
        </w:rPr>
        <w:t> </w:t>
      </w:r>
      <w:r w:rsidR="00325F2D" w:rsidRPr="00000C66">
        <w:rPr>
          <w:rFonts w:ascii="Aptos" w:hAnsi="Aptos" w:cs="Arial"/>
          <w:b/>
          <w:bCs/>
        </w:rPr>
        <w:t>celostátního sčítání dopravy (od r. 2016), vlastního sčítání podle TP 189, automatického sčítání nebo jiného dopravního průzkumu provedeného v</w:t>
      </w:r>
      <w:r w:rsidR="003F712C" w:rsidRPr="00000C66">
        <w:rPr>
          <w:rFonts w:ascii="Aptos" w:hAnsi="Aptos" w:cs="Arial"/>
          <w:b/>
          <w:bCs/>
        </w:rPr>
        <w:t> </w:t>
      </w:r>
      <w:r w:rsidR="00325F2D" w:rsidRPr="00000C66">
        <w:rPr>
          <w:rFonts w:ascii="Aptos" w:hAnsi="Aptos" w:cs="Arial"/>
          <w:b/>
          <w:bCs/>
        </w:rPr>
        <w:t>souladu s TP 189 v běžný pracovní den, pokud se jedná o projekt v dílčí aktivitě A;</w:t>
      </w:r>
    </w:p>
    <w:p w14:paraId="5303AB32" w14:textId="77777777" w:rsidR="00DB74B9" w:rsidRDefault="008B2A70" w:rsidP="00940E0D">
      <w:pPr>
        <w:pStyle w:val="Odstavecseseznamem"/>
        <w:spacing w:after="120"/>
        <w:ind w:left="1440"/>
        <w:contextualSpacing w:val="0"/>
        <w:jc w:val="both"/>
        <w:rPr>
          <w:rFonts w:ascii="Aptos" w:hAnsi="Aptos" w:cs="Arial"/>
        </w:rPr>
      </w:pPr>
      <w:r w:rsidRPr="008B2A70">
        <w:rPr>
          <w:rFonts w:ascii="Aptos" w:hAnsi="Aptos" w:cs="Arial"/>
        </w:rPr>
        <w:t>Navržená komunikace pro pěší je vedena souvisle podél silnice III/28711 v</w:t>
      </w:r>
      <w:r w:rsidR="00DB74B9">
        <w:rPr>
          <w:rFonts w:ascii="Aptos" w:hAnsi="Aptos" w:cs="Arial"/>
        </w:rPr>
        <w:t> </w:t>
      </w:r>
      <w:r w:rsidRPr="008B2A70">
        <w:rPr>
          <w:rFonts w:ascii="Aptos" w:hAnsi="Aptos" w:cs="Arial"/>
        </w:rPr>
        <w:t>intravilánu města, v úseku od stávajících chodníků v prostoru náměstí Míru a</w:t>
      </w:r>
      <w:r w:rsidR="00DB74B9">
        <w:rPr>
          <w:rFonts w:ascii="Aptos" w:hAnsi="Aptos" w:cs="Arial"/>
        </w:rPr>
        <w:t> </w:t>
      </w:r>
      <w:r w:rsidRPr="008B2A70">
        <w:rPr>
          <w:rFonts w:ascii="Aptos" w:hAnsi="Aptos" w:cs="Arial"/>
        </w:rPr>
        <w:t xml:space="preserve">městského úřadu až po křižovatku silnic III/28711 a III/28716, včetně bezpečného překonání toku Mohelky po nové lávce pro pěší. Délka řešeného úseku odpovídá celé části pozemní komunikace, kde jsou pěší v každodenním kontaktu s motorovou dopravou a kde v současnosti neexistuje souvislá, bezbariérová a od vozovky oddělená pěší trasa. </w:t>
      </w:r>
    </w:p>
    <w:p w14:paraId="0244538E" w14:textId="1061B581" w:rsidR="00000C66" w:rsidRPr="004C5FC5" w:rsidRDefault="008B2A70" w:rsidP="004C5FC5">
      <w:pPr>
        <w:pStyle w:val="Odstavecseseznamem"/>
        <w:spacing w:after="120"/>
        <w:ind w:left="1440"/>
        <w:contextualSpacing w:val="0"/>
        <w:jc w:val="both"/>
        <w:rPr>
          <w:rFonts w:ascii="Aptos" w:hAnsi="Aptos" w:cs="Arial"/>
        </w:rPr>
      </w:pPr>
      <w:r w:rsidRPr="008B2A70">
        <w:rPr>
          <w:rFonts w:ascii="Aptos" w:hAnsi="Aptos" w:cs="Arial"/>
        </w:rPr>
        <w:t>Intenzita motorové dopravy na</w:t>
      </w:r>
      <w:r w:rsidR="00DB74B9">
        <w:rPr>
          <w:rFonts w:ascii="Aptos" w:hAnsi="Aptos" w:cs="Arial"/>
        </w:rPr>
        <w:t> </w:t>
      </w:r>
      <w:r w:rsidRPr="008B2A70">
        <w:rPr>
          <w:rFonts w:ascii="Aptos" w:hAnsi="Aptos" w:cs="Arial"/>
        </w:rPr>
        <w:t>silnici III/28711 v daném úseku byla stanovena podle TP 189 na základě manuálního sčítání v běžný pracovní den s následným přepočtem koeficienty; protokol uvádí roční průměr denních intenzit 2</w:t>
      </w:r>
      <w:r w:rsidR="00DB74B9">
        <w:rPr>
          <w:rFonts w:ascii="Aptos" w:hAnsi="Aptos" w:cs="Arial"/>
        </w:rPr>
        <w:t>.</w:t>
      </w:r>
      <w:r w:rsidRPr="008B2A70">
        <w:rPr>
          <w:rFonts w:ascii="Aptos" w:hAnsi="Aptos" w:cs="Arial"/>
        </w:rPr>
        <w:t>380 vozidel/den, což potvrzuje významné dopravní zatížení této komunikace a</w:t>
      </w:r>
      <w:r w:rsidR="00F54CF5">
        <w:rPr>
          <w:rFonts w:ascii="Aptos" w:hAnsi="Aptos" w:cs="Arial"/>
        </w:rPr>
        <w:t> </w:t>
      </w:r>
      <w:r w:rsidRPr="008B2A70">
        <w:rPr>
          <w:rFonts w:ascii="Aptos" w:hAnsi="Aptos" w:cs="Arial"/>
        </w:rPr>
        <w:t xml:space="preserve">odůvodňuje potřebu </w:t>
      </w:r>
      <w:r w:rsidR="00F54CF5">
        <w:rPr>
          <w:rFonts w:ascii="Aptos" w:hAnsi="Aptos" w:cs="Arial"/>
        </w:rPr>
        <w:t>realizace bezpečnostních opatření</w:t>
      </w:r>
      <w:r w:rsidRPr="008B2A70">
        <w:rPr>
          <w:rFonts w:ascii="Aptos" w:hAnsi="Aptos" w:cs="Arial"/>
        </w:rPr>
        <w:t>. Protokol pro výpočet odhadu denní, týdenní a roční intenzity motorové dopravy podle TP 189 je součástí příloh studie proveditelnosti.</w:t>
      </w:r>
    </w:p>
    <w:p w14:paraId="4CB86C87" w14:textId="64B3BDB9" w:rsidR="00325F2D" w:rsidRPr="00000C66" w:rsidRDefault="00DE2AD4" w:rsidP="00A85CE4">
      <w:pPr>
        <w:pStyle w:val="Odstavecseseznamem"/>
        <w:numPr>
          <w:ilvl w:val="1"/>
          <w:numId w:val="34"/>
        </w:numPr>
        <w:spacing w:after="120"/>
        <w:contextualSpacing w:val="0"/>
        <w:jc w:val="both"/>
        <w:rPr>
          <w:rFonts w:ascii="Aptos" w:hAnsi="Aptos" w:cs="Arial"/>
          <w:b/>
          <w:bCs/>
        </w:rPr>
      </w:pPr>
      <w:r w:rsidRPr="00000C66">
        <w:rPr>
          <w:rFonts w:ascii="Aptos" w:hAnsi="Aptos" w:cs="Arial"/>
          <w:b/>
          <w:bCs/>
        </w:rPr>
        <w:t xml:space="preserve">podrobný popis a odůvodnění </w:t>
      </w:r>
      <w:r w:rsidR="00BB7B95" w:rsidRPr="00000C66">
        <w:rPr>
          <w:rFonts w:ascii="Aptos" w:hAnsi="Aptos" w:cs="Arial"/>
          <w:b/>
          <w:bCs/>
        </w:rPr>
        <w:t xml:space="preserve">prostorového </w:t>
      </w:r>
      <w:r w:rsidRPr="00000C66">
        <w:rPr>
          <w:rFonts w:ascii="Aptos" w:hAnsi="Aptos" w:cs="Arial"/>
          <w:b/>
          <w:bCs/>
        </w:rPr>
        <w:t xml:space="preserve">vymezení nehodové lokality, včetně </w:t>
      </w:r>
      <w:r w:rsidR="00325F2D" w:rsidRPr="00000C66">
        <w:rPr>
          <w:rFonts w:ascii="Aptos" w:hAnsi="Aptos" w:cs="Arial"/>
          <w:b/>
          <w:bCs/>
        </w:rPr>
        <w:t>výsledk</w:t>
      </w:r>
      <w:r w:rsidRPr="00000C66">
        <w:rPr>
          <w:rFonts w:ascii="Aptos" w:hAnsi="Aptos" w:cs="Arial"/>
          <w:b/>
          <w:bCs/>
        </w:rPr>
        <w:t>ů</w:t>
      </w:r>
      <w:r w:rsidR="00325F2D" w:rsidRPr="00000C66">
        <w:rPr>
          <w:rFonts w:ascii="Aptos" w:hAnsi="Aptos" w:cs="Arial"/>
          <w:b/>
          <w:bCs/>
        </w:rPr>
        <w:t xml:space="preserve"> Zprávy o provedení bezpečnostní inspekce pozemní komunikace (projektem dotčené stávající pozemní komunikace pro</w:t>
      </w:r>
      <w:r w:rsidR="00A85CE4">
        <w:rPr>
          <w:rFonts w:ascii="Aptos" w:hAnsi="Aptos" w:cs="Arial"/>
          <w:b/>
          <w:bCs/>
        </w:rPr>
        <w:t> </w:t>
      </w:r>
      <w:r w:rsidR="00325F2D" w:rsidRPr="00000C66">
        <w:rPr>
          <w:rFonts w:ascii="Aptos" w:hAnsi="Aptos" w:cs="Arial"/>
          <w:b/>
          <w:bCs/>
        </w:rPr>
        <w:t>motorovou dopravu), pokud se jedná o projekt v dílčí aktivitě B;</w:t>
      </w:r>
    </w:p>
    <w:p w14:paraId="338EC393" w14:textId="7A2E4234" w:rsidR="00000C66" w:rsidRPr="00C674A8" w:rsidRDefault="00D0203A" w:rsidP="00940E0D">
      <w:pPr>
        <w:pStyle w:val="Odstavecseseznamem"/>
        <w:spacing w:after="120"/>
        <w:ind w:left="1440"/>
        <w:contextualSpacing w:val="0"/>
        <w:rPr>
          <w:rFonts w:ascii="Aptos" w:hAnsi="Aptos" w:cs="Arial"/>
        </w:rPr>
      </w:pPr>
      <w:r>
        <w:rPr>
          <w:rFonts w:ascii="Aptos" w:hAnsi="Aptos" w:cs="Arial"/>
        </w:rPr>
        <w:t>Nerelevantní. Jedná se o projekt v aktivitě A.</w:t>
      </w:r>
    </w:p>
    <w:p w14:paraId="0DACF5D6" w14:textId="0D13B2C2" w:rsidR="004E3CE3" w:rsidRPr="00000C66" w:rsidRDefault="004E3CE3"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 xml:space="preserve">popis vazeb projektu, prostřednictvím </w:t>
      </w:r>
      <w:r w:rsidR="00904CA5" w:rsidRPr="00000C66">
        <w:rPr>
          <w:rFonts w:ascii="Aptos" w:hAnsi="Aptos" w:cs="Arial"/>
          <w:b/>
          <w:bCs/>
        </w:rPr>
        <w:t xml:space="preserve">uvedení </w:t>
      </w:r>
      <w:r w:rsidR="001A4BFA" w:rsidRPr="00000C66">
        <w:rPr>
          <w:rFonts w:ascii="Aptos" w:hAnsi="Aptos" w:cs="Arial"/>
          <w:b/>
          <w:bCs/>
        </w:rPr>
        <w:t xml:space="preserve">lokalizace a napojení infrastruktury pro </w:t>
      </w:r>
      <w:r w:rsidR="00065A59" w:rsidRPr="00000C66">
        <w:rPr>
          <w:rFonts w:ascii="Aptos" w:hAnsi="Aptos" w:cs="Arial"/>
          <w:b/>
          <w:bCs/>
        </w:rPr>
        <w:t xml:space="preserve">bezpečnou nemotorovou </w:t>
      </w:r>
      <w:r w:rsidR="001A4BFA" w:rsidRPr="00000C66">
        <w:rPr>
          <w:rFonts w:ascii="Aptos" w:hAnsi="Aptos" w:cs="Arial"/>
          <w:b/>
          <w:bCs/>
        </w:rPr>
        <w:t xml:space="preserve">dopravu, </w:t>
      </w:r>
      <w:r w:rsidRPr="00000C66">
        <w:rPr>
          <w:rFonts w:ascii="Aptos" w:hAnsi="Aptos" w:cs="Arial"/>
          <w:b/>
          <w:bCs/>
        </w:rPr>
        <w:t>na</w:t>
      </w:r>
      <w:r w:rsidR="00904CA5" w:rsidRPr="00000C66">
        <w:rPr>
          <w:rFonts w:ascii="Aptos" w:hAnsi="Aptos" w:cs="Arial"/>
          <w:b/>
          <w:bCs/>
        </w:rPr>
        <w:t xml:space="preserve"> městskou oblast</w:t>
      </w:r>
      <w:r w:rsidR="005B3BDE" w:rsidRPr="00000C66">
        <w:rPr>
          <w:rStyle w:val="Znakapoznpodarou"/>
          <w:rFonts w:ascii="Aptos" w:hAnsi="Aptos" w:cs="Arial"/>
          <w:b/>
          <w:bCs/>
        </w:rPr>
        <w:footnoteReference w:id="2"/>
      </w:r>
      <w:r w:rsidR="00904CA5" w:rsidRPr="00000C66">
        <w:rPr>
          <w:rFonts w:ascii="Aptos" w:hAnsi="Aptos" w:cs="Arial"/>
          <w:b/>
          <w:bCs/>
        </w:rPr>
        <w:t>;</w:t>
      </w:r>
    </w:p>
    <w:p w14:paraId="5E31ADAA" w14:textId="50507380" w:rsidR="00A11431" w:rsidRPr="00A11431" w:rsidRDefault="00A11431" w:rsidP="00A11431">
      <w:pPr>
        <w:pStyle w:val="Odstavecseseznamem"/>
        <w:spacing w:after="120"/>
        <w:ind w:left="1440"/>
        <w:contextualSpacing w:val="0"/>
        <w:jc w:val="both"/>
        <w:rPr>
          <w:rFonts w:ascii="Aptos" w:hAnsi="Aptos" w:cs="Arial"/>
        </w:rPr>
      </w:pPr>
      <w:r w:rsidRPr="00A11431">
        <w:rPr>
          <w:rFonts w:ascii="Aptos" w:hAnsi="Aptos" w:cs="Arial"/>
        </w:rPr>
        <w:t>Trasa je vedena z centra Rychnova u Jablonce nad Nisou po ulici Kokonínská a</w:t>
      </w:r>
      <w:r>
        <w:rPr>
          <w:rFonts w:ascii="Aptos" w:hAnsi="Aptos" w:cs="Arial"/>
        </w:rPr>
        <w:t> </w:t>
      </w:r>
      <w:r w:rsidRPr="00A11431">
        <w:rPr>
          <w:rFonts w:ascii="Aptos" w:hAnsi="Aptos" w:cs="Arial"/>
        </w:rPr>
        <w:t>přímo se napojuje na vyhrazené komunikace pro cyklisty v intravilánu Jablonce nad Nisou (městská část Kokonín).</w:t>
      </w:r>
    </w:p>
    <w:p w14:paraId="68D74880" w14:textId="76CECBE1" w:rsidR="00000C66" w:rsidRPr="00C674A8" w:rsidRDefault="00A11431" w:rsidP="00A11431">
      <w:pPr>
        <w:pStyle w:val="Odstavecseseznamem"/>
        <w:spacing w:after="120"/>
        <w:ind w:left="1440"/>
        <w:contextualSpacing w:val="0"/>
        <w:jc w:val="both"/>
        <w:rPr>
          <w:rFonts w:ascii="Aptos" w:hAnsi="Aptos" w:cs="Arial"/>
        </w:rPr>
      </w:pPr>
      <w:r w:rsidRPr="00A11431">
        <w:rPr>
          <w:rFonts w:ascii="Aptos" w:hAnsi="Aptos" w:cs="Arial"/>
        </w:rPr>
        <w:t>Jablonec nad Nisou je ve Strategii regionálního rozvoje ČR 2021+ uveden mezi regionálními centry vyššího řádu (tab. 3). Jablonec nad Nisou je v dokumentu „Vymezení center osídlení v Libereckém kraji“ klasifikován jako vyšší centrum, na</w:t>
      </w:r>
      <w:r>
        <w:rPr>
          <w:rFonts w:ascii="Aptos" w:hAnsi="Aptos" w:cs="Arial"/>
        </w:rPr>
        <w:t> </w:t>
      </w:r>
      <w:r w:rsidRPr="00A11431">
        <w:rPr>
          <w:rFonts w:ascii="Aptos" w:hAnsi="Aptos" w:cs="Arial"/>
        </w:rPr>
        <w:t xml:space="preserve">jehož zázemí projekt bezprostředně navazuje. Rychnov u Jablonce nad Nisou </w:t>
      </w:r>
      <w:r w:rsidRPr="00A11431">
        <w:rPr>
          <w:rFonts w:ascii="Aptos" w:hAnsi="Aptos" w:cs="Arial"/>
        </w:rPr>
        <w:lastRenderedPageBreak/>
        <w:t>je vymezen v dokumentu mezi Malá centra (G). Projekt tedy vytváří přímé napojení na městskou oblast specializovanou cyklistickou infrastrukturou.</w:t>
      </w:r>
    </w:p>
    <w:p w14:paraId="6023106F" w14:textId="6EAC2D0C" w:rsidR="00904CA5" w:rsidRPr="00000C66" w:rsidRDefault="00904CA5"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popis zohlednění specifických potřeb osob se sníženou schopností pohybu, orientace anebo komunikace v přístupu k</w:t>
      </w:r>
      <w:r w:rsidR="007F7591" w:rsidRPr="00000C66">
        <w:rPr>
          <w:rFonts w:ascii="Aptos" w:hAnsi="Aptos" w:cs="Arial"/>
          <w:b/>
          <w:bCs/>
        </w:rPr>
        <w:t>e</w:t>
      </w:r>
      <w:r w:rsidRPr="00000C66">
        <w:rPr>
          <w:rFonts w:ascii="Aptos" w:hAnsi="Aptos" w:cs="Arial"/>
          <w:b/>
          <w:bCs/>
        </w:rPr>
        <w:t xml:space="preserve"> komunikaci </w:t>
      </w:r>
      <w:r w:rsidR="007F7591" w:rsidRPr="00000C66">
        <w:rPr>
          <w:rFonts w:ascii="Aptos" w:hAnsi="Aptos" w:cs="Arial"/>
          <w:b/>
          <w:bCs/>
        </w:rPr>
        <w:t xml:space="preserve">pro pěší nebo komunikaci </w:t>
      </w:r>
      <w:r w:rsidRPr="00000C66">
        <w:rPr>
          <w:rFonts w:ascii="Aptos" w:hAnsi="Aptos" w:cs="Arial"/>
          <w:b/>
          <w:bCs/>
        </w:rPr>
        <w:t>pro cyklisty</w:t>
      </w:r>
      <w:r w:rsidR="00A55720" w:rsidRPr="00000C66">
        <w:rPr>
          <w:rFonts w:ascii="Aptos" w:hAnsi="Aptos" w:cs="Arial"/>
          <w:b/>
          <w:bCs/>
        </w:rPr>
        <w:t>,</w:t>
      </w:r>
      <w:r w:rsidR="00A55720" w:rsidRPr="00000C66">
        <w:rPr>
          <w:rFonts w:ascii="Aptos" w:hAnsi="Aptos"/>
          <w:b/>
          <w:bCs/>
        </w:rPr>
        <w:t xml:space="preserve"> </w:t>
      </w:r>
      <w:r w:rsidR="00A55720" w:rsidRPr="00000C66">
        <w:rPr>
          <w:rFonts w:ascii="Aptos" w:hAnsi="Aptos" w:cs="Arial"/>
          <w:b/>
          <w:bCs/>
        </w:rPr>
        <w:t>zejména ve smyslu respektování vyhlášky č.</w:t>
      </w:r>
      <w:r w:rsidR="006F506D">
        <w:rPr>
          <w:rFonts w:ascii="Aptos" w:hAnsi="Aptos" w:cs="Arial"/>
          <w:b/>
          <w:bCs/>
        </w:rPr>
        <w:t> </w:t>
      </w:r>
      <w:r w:rsidR="00A55720" w:rsidRPr="00000C66">
        <w:rPr>
          <w:rFonts w:ascii="Aptos" w:hAnsi="Aptos" w:cs="Arial"/>
          <w:b/>
          <w:bCs/>
        </w:rPr>
        <w:t>398/2009 Sb., o obecných technických požadavcích zabezpečujících bezbariérové užívání staveb</w:t>
      </w:r>
      <w:r w:rsidR="007F7591" w:rsidRPr="00000C66">
        <w:rPr>
          <w:rFonts w:ascii="Aptos" w:hAnsi="Aptos" w:cs="Arial"/>
          <w:b/>
          <w:bCs/>
        </w:rPr>
        <w:t>,</w:t>
      </w:r>
      <w:r w:rsidRPr="00000C66">
        <w:rPr>
          <w:rFonts w:ascii="Aptos" w:hAnsi="Aptos" w:cs="Arial"/>
          <w:b/>
          <w:bCs/>
        </w:rPr>
        <w:t xml:space="preserve"> </w:t>
      </w:r>
      <w:r w:rsidR="007F7591" w:rsidRPr="00000C66">
        <w:rPr>
          <w:rFonts w:ascii="Aptos" w:hAnsi="Aptos" w:cs="Arial"/>
          <w:b/>
          <w:bCs/>
        </w:rPr>
        <w:t>a popis zohlednění odlišných potřeb žen a mužů, pokud je relevantní</w:t>
      </w:r>
      <w:r w:rsidRPr="00000C66">
        <w:rPr>
          <w:rFonts w:ascii="Aptos" w:hAnsi="Aptos" w:cs="Arial"/>
          <w:b/>
          <w:bCs/>
        </w:rPr>
        <w:t>;</w:t>
      </w:r>
    </w:p>
    <w:p w14:paraId="732B7A00" w14:textId="3D7F8443" w:rsidR="00000C66" w:rsidRPr="00C674A8" w:rsidRDefault="000F748D" w:rsidP="00940E0D">
      <w:pPr>
        <w:pStyle w:val="Odstavecseseznamem"/>
        <w:spacing w:after="120"/>
        <w:ind w:left="1440"/>
        <w:contextualSpacing w:val="0"/>
        <w:jc w:val="both"/>
        <w:rPr>
          <w:rFonts w:ascii="Aptos" w:hAnsi="Aptos" w:cs="Arial"/>
        </w:rPr>
      </w:pPr>
      <w:r w:rsidRPr="000F748D">
        <w:rPr>
          <w:rFonts w:ascii="Aptos" w:hAnsi="Aptos" w:cs="Arial"/>
        </w:rPr>
        <w:t>Navržené řešení je v souladu s Vyhláškou č. 398/2009 Sb. o obecných technických požadavcích zabezpečujících bezbariérové užívání staveb.</w:t>
      </w:r>
    </w:p>
    <w:p w14:paraId="7E25E4F6" w14:textId="74CE8299" w:rsidR="00145819" w:rsidRPr="00000C66" w:rsidRDefault="00373D3D"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výsledky Zprávy o provedení auditu bezpečnosti pozemní komunikace</w:t>
      </w:r>
      <w:r w:rsidR="00841BA3" w:rsidRPr="00000C66">
        <w:rPr>
          <w:rFonts w:ascii="Aptos" w:hAnsi="Aptos" w:cs="Arial"/>
          <w:b/>
          <w:bCs/>
        </w:rPr>
        <w:t xml:space="preserve"> (navrhované komunikace pro pěší nebo komunikace pro cyklisty)</w:t>
      </w:r>
      <w:r w:rsidRPr="00000C66">
        <w:rPr>
          <w:rFonts w:ascii="Aptos" w:hAnsi="Aptos" w:cs="Arial"/>
          <w:b/>
          <w:bCs/>
        </w:rPr>
        <w:t>;</w:t>
      </w:r>
    </w:p>
    <w:p w14:paraId="7051EC52" w14:textId="4DA94953" w:rsidR="00000C66" w:rsidRPr="00C674A8" w:rsidRDefault="00EF0BFE" w:rsidP="00EF0BFE">
      <w:pPr>
        <w:pStyle w:val="Odstavecseseznamem"/>
        <w:spacing w:after="120"/>
        <w:ind w:left="1440"/>
        <w:contextualSpacing w:val="0"/>
        <w:jc w:val="both"/>
        <w:rPr>
          <w:rFonts w:ascii="Aptos" w:hAnsi="Aptos" w:cs="Arial"/>
        </w:rPr>
      </w:pPr>
      <w:r w:rsidRPr="00EF0BFE">
        <w:rPr>
          <w:rFonts w:ascii="Aptos" w:hAnsi="Aptos" w:cs="Arial"/>
        </w:rPr>
        <w:t>Zpráva o provedení auditu bezpečnosti konstatuje, že navržená smíšená stezka, chodníky a lávka zásadně zvyšují bezpečnost zranitelných účastníků provozu, přitom byly identifikovány dílčí nedostatky zejména v šířkovém uspořádání v</w:t>
      </w:r>
      <w:r>
        <w:rPr>
          <w:rFonts w:ascii="Aptos" w:hAnsi="Aptos" w:cs="Arial"/>
        </w:rPr>
        <w:t> </w:t>
      </w:r>
      <w:r w:rsidRPr="00EF0BFE">
        <w:rPr>
          <w:rFonts w:ascii="Aptos" w:hAnsi="Aptos" w:cs="Arial"/>
        </w:rPr>
        <w:t>obloucích, parametrech autobusové zastávky, rozhledových poměrech u</w:t>
      </w:r>
      <w:r>
        <w:rPr>
          <w:rFonts w:ascii="Aptos" w:hAnsi="Aptos" w:cs="Arial"/>
        </w:rPr>
        <w:t> </w:t>
      </w:r>
      <w:r w:rsidRPr="00EF0BFE">
        <w:rPr>
          <w:rFonts w:ascii="Aptos" w:hAnsi="Aptos" w:cs="Arial"/>
        </w:rPr>
        <w:t>vybraných sjezdů, přechodu pro chodce a v návaznosti parkovacích stání a</w:t>
      </w:r>
      <w:r>
        <w:rPr>
          <w:rFonts w:ascii="Aptos" w:hAnsi="Aptos" w:cs="Arial"/>
        </w:rPr>
        <w:t> </w:t>
      </w:r>
      <w:r w:rsidRPr="00EF0BFE">
        <w:rPr>
          <w:rFonts w:ascii="Aptos" w:hAnsi="Aptos" w:cs="Arial"/>
        </w:rPr>
        <w:t>zeleně. Audit pro každý případ navrhuje konkrétní úpravy (prověření šířek a</w:t>
      </w:r>
      <w:r>
        <w:rPr>
          <w:rFonts w:ascii="Aptos" w:hAnsi="Aptos" w:cs="Arial"/>
        </w:rPr>
        <w:t> </w:t>
      </w:r>
      <w:r w:rsidRPr="00EF0BFE">
        <w:rPr>
          <w:rFonts w:ascii="Aptos" w:hAnsi="Aptos" w:cs="Arial"/>
        </w:rPr>
        <w:t>rozhledů, úpravu parkování, řešení zeleně, sjednocení svislého a vodorovného značení) a žadatel/projektant ve vyjádření dokládá, že rizik</w:t>
      </w:r>
      <w:r w:rsidR="002206F9">
        <w:rPr>
          <w:rFonts w:ascii="Aptos" w:hAnsi="Aptos" w:cs="Arial"/>
        </w:rPr>
        <w:t>a</w:t>
      </w:r>
      <w:r w:rsidRPr="00EF0BFE">
        <w:rPr>
          <w:rFonts w:ascii="Aptos" w:hAnsi="Aptos" w:cs="Arial"/>
        </w:rPr>
        <w:t xml:space="preserve"> byla ověřena a</w:t>
      </w:r>
      <w:r>
        <w:rPr>
          <w:rFonts w:ascii="Aptos" w:hAnsi="Aptos" w:cs="Arial"/>
        </w:rPr>
        <w:t> </w:t>
      </w:r>
      <w:r w:rsidRPr="00EF0BFE">
        <w:rPr>
          <w:rFonts w:ascii="Aptos" w:hAnsi="Aptos" w:cs="Arial"/>
        </w:rPr>
        <w:t>zohledněna v projektové dokumentaci nebo bud</w:t>
      </w:r>
      <w:r w:rsidR="002206F9">
        <w:rPr>
          <w:rFonts w:ascii="Aptos" w:hAnsi="Aptos" w:cs="Arial"/>
        </w:rPr>
        <w:t>ou</w:t>
      </w:r>
      <w:r w:rsidRPr="00EF0BFE">
        <w:rPr>
          <w:rFonts w:ascii="Aptos" w:hAnsi="Aptos" w:cs="Arial"/>
        </w:rPr>
        <w:t xml:space="preserve"> řešena při realizaci stavby, takže po zapracování doporučení je návrh komunikací pro pěší a cyklisty z</w:t>
      </w:r>
      <w:r>
        <w:rPr>
          <w:rFonts w:ascii="Aptos" w:hAnsi="Aptos" w:cs="Arial"/>
        </w:rPr>
        <w:t> </w:t>
      </w:r>
      <w:r w:rsidRPr="00EF0BFE">
        <w:rPr>
          <w:rFonts w:ascii="Aptos" w:hAnsi="Aptos" w:cs="Arial"/>
        </w:rPr>
        <w:t>hlediska bezpečnosti akceptovatelný.</w:t>
      </w:r>
    </w:p>
    <w:p w14:paraId="209F7AAE" w14:textId="27B9627B" w:rsidR="00B05322" w:rsidRPr="00000C66" w:rsidRDefault="00B05322" w:rsidP="00940E0D">
      <w:pPr>
        <w:pStyle w:val="Odstavecseseznamem"/>
        <w:numPr>
          <w:ilvl w:val="1"/>
          <w:numId w:val="34"/>
        </w:numPr>
        <w:spacing w:after="120"/>
        <w:contextualSpacing w:val="0"/>
        <w:jc w:val="both"/>
        <w:rPr>
          <w:rFonts w:ascii="Aptos" w:hAnsi="Aptos" w:cs="Arial"/>
          <w:b/>
          <w:bCs/>
        </w:rPr>
      </w:pPr>
      <w:r w:rsidRPr="00000C66">
        <w:rPr>
          <w:rFonts w:ascii="Aptos" w:hAnsi="Aptos" w:cs="Arial"/>
          <w:b/>
          <w:bCs/>
        </w:rPr>
        <w:t>zdůvodnění způsobilosti stavebních úprav hlavního dopravního prostoru pozemní komunikace v části vymezené realizovaným liniovým opatřením</w:t>
      </w:r>
      <w:r w:rsidR="007A35EF" w:rsidRPr="00000C66">
        <w:rPr>
          <w:rFonts w:ascii="Aptos" w:hAnsi="Aptos" w:cs="Arial"/>
          <w:b/>
          <w:bCs/>
        </w:rPr>
        <w:t>, jsou-li součástí projektu</w:t>
      </w:r>
      <w:r w:rsidRPr="00000C66">
        <w:rPr>
          <w:rFonts w:ascii="Aptos" w:hAnsi="Aptos" w:cs="Arial"/>
          <w:b/>
          <w:bCs/>
        </w:rPr>
        <w:t>;</w:t>
      </w:r>
    </w:p>
    <w:p w14:paraId="4F34F101" w14:textId="31B90198" w:rsidR="00000C66" w:rsidRPr="00C674A8" w:rsidRDefault="000329BD" w:rsidP="00940E0D">
      <w:pPr>
        <w:pStyle w:val="Odstavecseseznamem"/>
        <w:spacing w:after="120"/>
        <w:ind w:left="1440"/>
        <w:contextualSpacing w:val="0"/>
        <w:jc w:val="both"/>
        <w:rPr>
          <w:rFonts w:ascii="Aptos" w:hAnsi="Aptos" w:cs="Arial"/>
        </w:rPr>
      </w:pPr>
      <w:r>
        <w:rPr>
          <w:rFonts w:ascii="Aptos" w:hAnsi="Aptos" w:cs="Arial"/>
        </w:rPr>
        <w:t xml:space="preserve">Nerelevantní. Součástí nejsou </w:t>
      </w:r>
      <w:r w:rsidRPr="000329BD">
        <w:rPr>
          <w:rFonts w:ascii="Aptos" w:hAnsi="Aptos" w:cs="Arial"/>
        </w:rPr>
        <w:t>stavební úprav</w:t>
      </w:r>
      <w:r>
        <w:rPr>
          <w:rFonts w:ascii="Aptos" w:hAnsi="Aptos" w:cs="Arial"/>
        </w:rPr>
        <w:t>y</w:t>
      </w:r>
      <w:r w:rsidRPr="000329BD">
        <w:rPr>
          <w:rFonts w:ascii="Aptos" w:hAnsi="Aptos" w:cs="Arial"/>
        </w:rPr>
        <w:t xml:space="preserve"> hlavního dopravního prostoru pozemní komunikace v části vymezené realizovaným liniovým opatřením</w:t>
      </w:r>
      <w:r>
        <w:rPr>
          <w:rFonts w:ascii="Aptos" w:hAnsi="Aptos" w:cs="Arial"/>
        </w:rPr>
        <w:t>.</w:t>
      </w:r>
    </w:p>
    <w:p w14:paraId="5A1F9404" w14:textId="1134AFDA" w:rsidR="00D810FD" w:rsidRPr="00000C66" w:rsidRDefault="001E49BC" w:rsidP="00940E0D">
      <w:pPr>
        <w:pStyle w:val="Odstavecseseznamem"/>
        <w:numPr>
          <w:ilvl w:val="0"/>
          <w:numId w:val="34"/>
        </w:numPr>
        <w:spacing w:after="120"/>
        <w:contextualSpacing w:val="0"/>
        <w:jc w:val="both"/>
        <w:rPr>
          <w:rFonts w:ascii="Aptos" w:hAnsi="Aptos" w:cs="Arial"/>
          <w:b/>
          <w:bCs/>
          <w:color w:val="000000" w:themeColor="text1"/>
        </w:rPr>
      </w:pPr>
      <w:r w:rsidRPr="00000C66">
        <w:rPr>
          <w:rFonts w:ascii="Aptos" w:hAnsi="Aptos" w:cs="Arial"/>
          <w:b/>
          <w:bCs/>
          <w:color w:val="000000" w:themeColor="text1"/>
          <w:shd w:val="clear" w:color="auto" w:fill="FFFFFF"/>
        </w:rPr>
        <w:t>popi</w:t>
      </w:r>
      <w:r w:rsidR="00376361" w:rsidRPr="00000C66">
        <w:rPr>
          <w:rFonts w:ascii="Aptos" w:hAnsi="Aptos" w:cs="Arial"/>
          <w:b/>
          <w:bCs/>
          <w:color w:val="000000" w:themeColor="text1"/>
          <w:shd w:val="clear" w:color="auto" w:fill="FFFFFF"/>
        </w:rPr>
        <w:t>s</w:t>
      </w:r>
      <w:r w:rsidRPr="00000C66">
        <w:rPr>
          <w:rFonts w:ascii="Aptos" w:hAnsi="Aptos" w:cs="Arial"/>
          <w:b/>
          <w:bCs/>
          <w:color w:val="000000" w:themeColor="text1"/>
          <w:shd w:val="clear" w:color="auto" w:fill="FFFFFF"/>
        </w:rPr>
        <w:t xml:space="preserve"> možnosti alternativních řešení</w:t>
      </w:r>
      <w:r w:rsidR="00080FA4" w:rsidRPr="00000C66">
        <w:rPr>
          <w:rFonts w:ascii="Aptos" w:hAnsi="Aptos" w:cs="Arial"/>
          <w:b/>
          <w:bCs/>
          <w:color w:val="000000" w:themeColor="text1"/>
          <w:shd w:val="clear" w:color="auto" w:fill="FFFFFF"/>
        </w:rPr>
        <w:t xml:space="preserve">: </w:t>
      </w:r>
    </w:p>
    <w:p w14:paraId="27A0B02A" w14:textId="0D6DFBFF" w:rsidR="00080FA4" w:rsidRPr="00000C66" w:rsidRDefault="00080FA4" w:rsidP="00940E0D">
      <w:pPr>
        <w:pStyle w:val="Odstavecseseznamem"/>
        <w:numPr>
          <w:ilvl w:val="1"/>
          <w:numId w:val="45"/>
        </w:numPr>
        <w:spacing w:after="120"/>
        <w:contextualSpacing w:val="0"/>
        <w:jc w:val="both"/>
        <w:rPr>
          <w:rFonts w:ascii="Aptos" w:hAnsi="Aptos" w:cs="Arial"/>
          <w:b/>
          <w:bCs/>
        </w:rPr>
      </w:pPr>
      <w:r w:rsidRPr="00000C66">
        <w:rPr>
          <w:rFonts w:ascii="Aptos" w:hAnsi="Aptos" w:cs="Arial"/>
          <w:b/>
          <w:bCs/>
        </w:rPr>
        <w:t>zdůvodnění, proč byla nulová varianta (ponechání stávajícího stavu) posouzena jako nevyhovující</w:t>
      </w:r>
      <w:r w:rsidR="004277E7" w:rsidRPr="00000C66">
        <w:rPr>
          <w:rFonts w:ascii="Aptos" w:hAnsi="Aptos" w:cs="Arial"/>
          <w:b/>
          <w:bCs/>
        </w:rPr>
        <w:t>;</w:t>
      </w:r>
    </w:p>
    <w:p w14:paraId="63032D5F" w14:textId="73734FA2" w:rsidR="00000C66" w:rsidRPr="00C674A8" w:rsidRDefault="00C0559D" w:rsidP="00940E0D">
      <w:pPr>
        <w:pStyle w:val="Odstavecseseznamem"/>
        <w:spacing w:after="120"/>
        <w:ind w:left="1440"/>
        <w:contextualSpacing w:val="0"/>
        <w:jc w:val="both"/>
        <w:rPr>
          <w:rFonts w:ascii="Aptos" w:hAnsi="Aptos" w:cs="Arial"/>
        </w:rPr>
      </w:pPr>
      <w:r w:rsidRPr="00C0559D">
        <w:rPr>
          <w:rFonts w:ascii="Aptos" w:hAnsi="Aptos" w:cs="Arial"/>
        </w:rPr>
        <w:t>Nulová varianta, tedy ponechání stávajícího stavu bez realizace projektu, byla vyhodnocena jako nevyhovující zejména z hlediska bezpečnosti a plynulosti pěší dopravy. Nadále by přetrvávala absence souvislého bezpečného a</w:t>
      </w:r>
      <w:r>
        <w:rPr>
          <w:rFonts w:ascii="Aptos" w:hAnsi="Aptos" w:cs="Arial"/>
        </w:rPr>
        <w:t> b</w:t>
      </w:r>
      <w:r w:rsidRPr="00C0559D">
        <w:rPr>
          <w:rFonts w:ascii="Aptos" w:hAnsi="Aptos" w:cs="Arial"/>
        </w:rPr>
        <w:t xml:space="preserve">ezbariérového vedení pěších podél komunikace, včetně nevyhovujícího přechodu přes tok Mohelky po stávajícím mostě, kde jsou chodci nuceni pohybovat se v jízdním prostoru vozidel. Neprovedení stavby by rovněž neumožnilo systémově vyřešit odvodnění komunikace, což by vedlo k pokračující degradaci krajnic a zpevněných ploch, ani modernizovat a doplnit veřejné osvětlení tak, aby klíčové pěší trasy byly dostatečně osvětleny. V podmínkách předpokládaného růstu dopravní zátěže by nulová varianta znamenala trvalé </w:t>
      </w:r>
      <w:r w:rsidRPr="00C0559D">
        <w:rPr>
          <w:rFonts w:ascii="Aptos" w:hAnsi="Aptos" w:cs="Arial"/>
        </w:rPr>
        <w:lastRenderedPageBreak/>
        <w:t>zachování zvýšeného rizika střetů vozidel s chodci, zejména dětmi, seniory a</w:t>
      </w:r>
      <w:r w:rsidR="00D60672">
        <w:rPr>
          <w:rFonts w:ascii="Aptos" w:hAnsi="Aptos" w:cs="Arial"/>
        </w:rPr>
        <w:t> </w:t>
      </w:r>
      <w:r w:rsidRPr="00C0559D">
        <w:rPr>
          <w:rFonts w:ascii="Aptos" w:hAnsi="Aptos" w:cs="Arial"/>
        </w:rPr>
        <w:t>osobami s omezenou schopností pohybu, a byla proto z hlediska cílů bezpečnosti dopravy i z hlediska urbanistického rozvoje území vyhodnocena jako nepřijatelná.</w:t>
      </w:r>
    </w:p>
    <w:p w14:paraId="53B4DEC2" w14:textId="2FE1D52E" w:rsidR="00080FA4" w:rsidRPr="00000C66" w:rsidRDefault="00080FA4" w:rsidP="00940E0D">
      <w:pPr>
        <w:pStyle w:val="Odstavecseseznamem"/>
        <w:numPr>
          <w:ilvl w:val="1"/>
          <w:numId w:val="45"/>
        </w:numPr>
        <w:spacing w:after="120"/>
        <w:contextualSpacing w:val="0"/>
        <w:jc w:val="both"/>
        <w:rPr>
          <w:rFonts w:ascii="Aptos" w:hAnsi="Aptos" w:cs="Arial"/>
          <w:b/>
          <w:bCs/>
        </w:rPr>
      </w:pPr>
      <w:r w:rsidRPr="00000C66">
        <w:rPr>
          <w:rFonts w:ascii="Aptos" w:hAnsi="Aptos" w:cs="Arial"/>
          <w:b/>
          <w:bCs/>
        </w:rPr>
        <w:t>popis alternativních řešení</w:t>
      </w:r>
      <w:r w:rsidR="004277E7" w:rsidRPr="00000C66">
        <w:rPr>
          <w:rFonts w:ascii="Aptos" w:hAnsi="Aptos" w:cs="Arial"/>
          <w:b/>
          <w:bCs/>
        </w:rPr>
        <w:t>, pokud jsou relevantní,</w:t>
      </w:r>
      <w:r w:rsidRPr="00000C66">
        <w:rPr>
          <w:rFonts w:ascii="Aptos" w:hAnsi="Aptos" w:cs="Arial"/>
          <w:b/>
          <w:bCs/>
        </w:rPr>
        <w:t xml:space="preserve"> jejich slabé a silné stránky,</w:t>
      </w:r>
      <w:r w:rsidR="004277E7" w:rsidRPr="00000C66">
        <w:rPr>
          <w:rFonts w:ascii="Aptos" w:hAnsi="Aptos" w:cs="Arial"/>
          <w:b/>
          <w:bCs/>
        </w:rPr>
        <w:t xml:space="preserve"> </w:t>
      </w:r>
      <w:r w:rsidRPr="00000C66">
        <w:rPr>
          <w:rFonts w:ascii="Aptos" w:hAnsi="Aptos" w:cs="Arial"/>
          <w:b/>
          <w:bCs/>
        </w:rPr>
        <w:t>porovnání alternativ</w:t>
      </w:r>
      <w:r w:rsidR="004277E7" w:rsidRPr="00000C66">
        <w:rPr>
          <w:rFonts w:ascii="Aptos" w:hAnsi="Aptos" w:cs="Arial"/>
          <w:b/>
          <w:bCs/>
        </w:rPr>
        <w:t>;</w:t>
      </w:r>
    </w:p>
    <w:p w14:paraId="16AE32D1" w14:textId="3148EC19" w:rsidR="00000C66" w:rsidRPr="00C674A8" w:rsidRDefault="00D3551B" w:rsidP="00940E0D">
      <w:pPr>
        <w:pStyle w:val="Odstavecseseznamem"/>
        <w:spacing w:after="120"/>
        <w:ind w:left="1440"/>
        <w:contextualSpacing w:val="0"/>
        <w:jc w:val="both"/>
        <w:rPr>
          <w:rFonts w:ascii="Aptos" w:hAnsi="Aptos" w:cs="Arial"/>
        </w:rPr>
      </w:pPr>
      <w:r w:rsidRPr="00D3551B">
        <w:rPr>
          <w:rFonts w:ascii="Aptos" w:hAnsi="Aptos" w:cs="Arial"/>
        </w:rPr>
        <w:t>Pro řešení nevyhovujícího stavu je možné pouze řešení navržené v projektové dokumentaci. Nejsou zvažována alternativní řešení.</w:t>
      </w:r>
    </w:p>
    <w:p w14:paraId="5CD2A08D" w14:textId="57272537" w:rsidR="00080FA4" w:rsidRPr="00000C66" w:rsidRDefault="00080FA4" w:rsidP="00940E0D">
      <w:pPr>
        <w:pStyle w:val="Odstavecseseznamem"/>
        <w:numPr>
          <w:ilvl w:val="1"/>
          <w:numId w:val="45"/>
        </w:numPr>
        <w:spacing w:after="120"/>
        <w:contextualSpacing w:val="0"/>
        <w:jc w:val="both"/>
        <w:rPr>
          <w:rFonts w:ascii="Aptos" w:hAnsi="Aptos" w:cs="Arial"/>
          <w:b/>
          <w:bCs/>
        </w:rPr>
      </w:pPr>
      <w:r w:rsidRPr="00000C66">
        <w:rPr>
          <w:rFonts w:ascii="Aptos" w:hAnsi="Aptos" w:cs="Arial"/>
          <w:b/>
          <w:bCs/>
        </w:rPr>
        <w:t>zdůvodnění vybrané alternativy, zejména zdůvodnění hospodárnosti, účelnost</w:t>
      </w:r>
      <w:r w:rsidR="00C940C8">
        <w:rPr>
          <w:rFonts w:ascii="Aptos" w:hAnsi="Aptos" w:cs="Arial"/>
          <w:b/>
          <w:bCs/>
        </w:rPr>
        <w:t xml:space="preserve">i </w:t>
      </w:r>
      <w:r w:rsidRPr="00000C66">
        <w:rPr>
          <w:rFonts w:ascii="Aptos" w:hAnsi="Aptos" w:cs="Arial"/>
          <w:b/>
          <w:bCs/>
        </w:rPr>
        <w:t>a efektivnosti vybrané alternativy.</w:t>
      </w:r>
    </w:p>
    <w:p w14:paraId="099AAEFE" w14:textId="2EEC42A1" w:rsidR="00000C66" w:rsidRPr="00C674A8" w:rsidRDefault="00C940C8" w:rsidP="00940E0D">
      <w:pPr>
        <w:pStyle w:val="Odstavecseseznamem"/>
        <w:spacing w:after="120"/>
        <w:ind w:left="1440"/>
        <w:contextualSpacing w:val="0"/>
        <w:jc w:val="both"/>
        <w:rPr>
          <w:rFonts w:ascii="Aptos" w:hAnsi="Aptos" w:cs="Arial"/>
        </w:rPr>
      </w:pPr>
      <w:r w:rsidRPr="00C940C8">
        <w:rPr>
          <w:rFonts w:ascii="Aptos" w:hAnsi="Aptos" w:cs="Arial"/>
        </w:rPr>
        <w:t>Nerelevantní. Nejsou zvažována alternativní řešení.</w:t>
      </w:r>
    </w:p>
    <w:p w14:paraId="57AE058A" w14:textId="2AADEA62" w:rsidR="00B328CC" w:rsidRPr="00C674A8" w:rsidRDefault="005A02AC" w:rsidP="00940E0D">
      <w:pPr>
        <w:pStyle w:val="Nadpis1"/>
        <w:spacing w:before="0" w:after="120"/>
        <w:jc w:val="both"/>
        <w:rPr>
          <w:rFonts w:ascii="Aptos" w:hAnsi="Aptos" w:cs="Arial"/>
          <w:caps/>
          <w:sz w:val="22"/>
          <w:szCs w:val="22"/>
        </w:rPr>
      </w:pPr>
      <w:bookmarkStart w:id="15" w:name="_Toc66785517"/>
      <w:bookmarkStart w:id="16" w:name="_Toc214618652"/>
      <w:r w:rsidRPr="00C674A8">
        <w:rPr>
          <w:rFonts w:ascii="Aptos" w:hAnsi="Aptos" w:cs="Arial"/>
          <w:caps/>
          <w:sz w:val="22"/>
          <w:szCs w:val="22"/>
        </w:rPr>
        <w:t>4.</w:t>
      </w:r>
      <w:r w:rsidR="003F1A6C" w:rsidRPr="00C674A8">
        <w:rPr>
          <w:rFonts w:ascii="Aptos" w:hAnsi="Aptos" w:cs="Arial"/>
          <w:caps/>
          <w:sz w:val="22"/>
          <w:szCs w:val="22"/>
        </w:rPr>
        <w:t>4</w:t>
      </w:r>
      <w:r w:rsidRPr="00C674A8">
        <w:rPr>
          <w:rFonts w:ascii="Aptos" w:hAnsi="Aptos" w:cs="Arial"/>
          <w:caps/>
          <w:sz w:val="22"/>
          <w:szCs w:val="22"/>
        </w:rPr>
        <w:t xml:space="preserve"> </w:t>
      </w:r>
      <w:r w:rsidR="00B328CC" w:rsidRPr="00C674A8">
        <w:rPr>
          <w:rFonts w:ascii="Aptos" w:hAnsi="Aptos" w:cs="Arial"/>
          <w:caps/>
          <w:sz w:val="22"/>
          <w:szCs w:val="22"/>
        </w:rPr>
        <w:t>harmonogram realizace projektu</w:t>
      </w:r>
      <w:bookmarkEnd w:id="15"/>
      <w:bookmarkEnd w:id="16"/>
    </w:p>
    <w:p w14:paraId="4A175394" w14:textId="241666CA" w:rsidR="00B328CC" w:rsidRPr="00000C66" w:rsidRDefault="00B328CC" w:rsidP="00940E0D">
      <w:pPr>
        <w:spacing w:after="120"/>
        <w:jc w:val="both"/>
        <w:rPr>
          <w:rFonts w:ascii="Aptos" w:hAnsi="Aptos" w:cs="Arial"/>
          <w:b/>
          <w:bCs/>
        </w:rPr>
      </w:pPr>
      <w:r w:rsidRPr="00000C66">
        <w:rPr>
          <w:rFonts w:ascii="Aptos" w:hAnsi="Aptos" w:cs="Arial"/>
          <w:b/>
          <w:bCs/>
        </w:rPr>
        <w:t>Uveďte časový harmonogram realizace projektu</w:t>
      </w:r>
      <w:r w:rsidR="00AC30EF" w:rsidRPr="00000C66">
        <w:rPr>
          <w:rFonts w:ascii="Aptos" w:hAnsi="Aptos" w:cs="Arial"/>
          <w:b/>
          <w:bCs/>
        </w:rPr>
        <w:t xml:space="preserve"> po jednotlivých měsících</w:t>
      </w:r>
      <w:r w:rsidR="00294D64" w:rsidRPr="00000C66">
        <w:rPr>
          <w:rFonts w:ascii="Aptos" w:hAnsi="Aptos" w:cs="Arial"/>
          <w:b/>
          <w:bCs/>
        </w:rPr>
        <w:t>, včetně uvedení termínů sledovaných období</w:t>
      </w:r>
      <w:r w:rsidRPr="00000C66">
        <w:rPr>
          <w:rFonts w:ascii="Aptos" w:hAnsi="Aptos" w:cs="Arial"/>
          <w:b/>
          <w:bCs/>
        </w:rPr>
        <w:t xml:space="preserve">.   </w:t>
      </w:r>
    </w:p>
    <w:p w14:paraId="017087C0" w14:textId="77777777" w:rsidR="00542A2B" w:rsidRPr="00374DDF" w:rsidRDefault="00542A2B" w:rsidP="00542A2B">
      <w:pPr>
        <w:spacing w:after="120"/>
        <w:jc w:val="both"/>
        <w:rPr>
          <w:rFonts w:ascii="Aptos" w:hAnsi="Aptos" w:cstheme="minorHAnsi"/>
          <w:b/>
          <w:bCs/>
        </w:rPr>
      </w:pPr>
      <w:r w:rsidRPr="00374DDF">
        <w:rPr>
          <w:rFonts w:ascii="Aptos" w:hAnsi="Aptos"/>
          <w:noProof/>
          <w:lang w:eastAsia="cs-CZ"/>
        </w:rPr>
        <w:drawing>
          <wp:inline distT="0" distB="0" distL="0" distR="0" wp14:anchorId="56796E62" wp14:editId="0B8C8D3B">
            <wp:extent cx="5760720" cy="1190625"/>
            <wp:effectExtent l="19050" t="19050" r="11430" b="28575"/>
            <wp:docPr id="1091311745" name="Obrázek 1" descr="Obsah obrázku text, snímek obrazovky, čísl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11745" name="Obrázek 1" descr="Obsah obrázku text, snímek obrazovky, číslo, řada/pruh&#10;&#10;Obsah generovaný pomocí AI může být nesprávný."/>
                    <pic:cNvPicPr/>
                  </pic:nvPicPr>
                  <pic:blipFill>
                    <a:blip r:embed="rId19"/>
                    <a:stretch>
                      <a:fillRect/>
                    </a:stretch>
                  </pic:blipFill>
                  <pic:spPr>
                    <a:xfrm>
                      <a:off x="0" y="0"/>
                      <a:ext cx="5760720" cy="1190625"/>
                    </a:xfrm>
                    <a:prstGeom prst="rect">
                      <a:avLst/>
                    </a:prstGeom>
                    <a:ln>
                      <a:solidFill>
                        <a:schemeClr val="tx1"/>
                      </a:solidFill>
                    </a:ln>
                  </pic:spPr>
                </pic:pic>
              </a:graphicData>
            </a:graphic>
          </wp:inline>
        </w:drawing>
      </w:r>
      <w:r w:rsidRPr="00374DDF">
        <w:rPr>
          <w:rFonts w:ascii="Aptos" w:hAnsi="Aptos"/>
          <w:noProof/>
          <w:lang w:eastAsia="cs-CZ"/>
        </w:rPr>
        <w:t xml:space="preserve"> </w:t>
      </w:r>
    </w:p>
    <w:p w14:paraId="55148619" w14:textId="4130D559" w:rsidR="00542A2B" w:rsidRPr="00374DDF" w:rsidRDefault="00542A2B" w:rsidP="00542A2B">
      <w:pPr>
        <w:spacing w:before="120" w:after="120"/>
        <w:jc w:val="both"/>
        <w:rPr>
          <w:rFonts w:ascii="Aptos" w:hAnsi="Aptos" w:cstheme="minorHAnsi"/>
        </w:rPr>
      </w:pPr>
      <w:r w:rsidRPr="00374DDF">
        <w:rPr>
          <w:rFonts w:ascii="Aptos" w:hAnsi="Aptos" w:cstheme="minorHAnsi"/>
        </w:rPr>
        <w:t>Projekt je plánován jako jednoetapový. Po předložení projektové žádosti dojde k přípravě a</w:t>
      </w:r>
      <w:r>
        <w:rPr>
          <w:rFonts w:ascii="Aptos" w:hAnsi="Aptos" w:cstheme="minorHAnsi"/>
        </w:rPr>
        <w:t> </w:t>
      </w:r>
      <w:r w:rsidRPr="00374DDF">
        <w:rPr>
          <w:rFonts w:ascii="Aptos" w:hAnsi="Aptos" w:cstheme="minorHAnsi"/>
        </w:rPr>
        <w:t xml:space="preserve">realizace veřejné zakázky na dodavatele stavby. Po případném schválení projektu bude podepsána smlouva s vítězným uchazečem a dojde k zahájení stavebních prací. Po dokončení stavby bude stavba předána a následovat bude ve 4Q2027 administrativní a finanční ukončení projektu. </w:t>
      </w:r>
    </w:p>
    <w:p w14:paraId="0F695383" w14:textId="77777777" w:rsidR="00542A2B" w:rsidRPr="00374DDF" w:rsidRDefault="00542A2B" w:rsidP="00542A2B">
      <w:pPr>
        <w:spacing w:before="120" w:after="120"/>
        <w:jc w:val="both"/>
        <w:rPr>
          <w:rFonts w:ascii="Aptos" w:hAnsi="Aptos" w:cstheme="minorHAnsi"/>
        </w:rPr>
      </w:pPr>
      <w:r w:rsidRPr="00374DDF">
        <w:rPr>
          <w:rFonts w:ascii="Aptos" w:hAnsi="Aptos" w:cstheme="minorHAnsi"/>
        </w:rPr>
        <w:t>Termíny sledovaných období:</w:t>
      </w:r>
    </w:p>
    <w:p w14:paraId="56B59324" w14:textId="6A15A3B4" w:rsidR="00542A2B" w:rsidRPr="00374DDF" w:rsidRDefault="00542A2B" w:rsidP="00542A2B">
      <w:pPr>
        <w:spacing w:before="120" w:after="120"/>
        <w:jc w:val="both"/>
        <w:rPr>
          <w:rFonts w:ascii="Aptos" w:hAnsi="Aptos" w:cstheme="minorHAnsi"/>
        </w:rPr>
      </w:pPr>
      <w:r w:rsidRPr="00374DDF">
        <w:rPr>
          <w:rFonts w:ascii="Aptos" w:hAnsi="Aptos" w:cstheme="minorHAnsi"/>
        </w:rPr>
        <w:t>I.</w:t>
      </w:r>
      <w:r>
        <w:rPr>
          <w:rFonts w:ascii="Aptos" w:hAnsi="Aptos" w:cstheme="minorHAnsi"/>
        </w:rPr>
        <w:t xml:space="preserve"> </w:t>
      </w:r>
      <w:r w:rsidRPr="00374DDF">
        <w:rPr>
          <w:rFonts w:ascii="Aptos" w:hAnsi="Aptos" w:cstheme="minorHAnsi"/>
        </w:rPr>
        <w:t xml:space="preserve">Etapa: </w:t>
      </w:r>
      <w:r>
        <w:rPr>
          <w:rFonts w:ascii="Aptos" w:hAnsi="Aptos" w:cstheme="minorHAnsi"/>
        </w:rPr>
        <w:tab/>
      </w:r>
      <w:r>
        <w:rPr>
          <w:rFonts w:ascii="Aptos" w:hAnsi="Aptos" w:cstheme="minorHAnsi"/>
        </w:rPr>
        <w:tab/>
      </w:r>
      <w:r w:rsidRPr="00374DDF">
        <w:rPr>
          <w:rFonts w:ascii="Aptos" w:hAnsi="Aptos" w:cstheme="minorHAnsi"/>
        </w:rPr>
        <w:t>01.04.2026 až 31.12.2027</w:t>
      </w:r>
    </w:p>
    <w:p w14:paraId="0EDAC205" w14:textId="09759FD2" w:rsidR="00542A2B" w:rsidRPr="00374DDF" w:rsidRDefault="00542A2B" w:rsidP="00542A2B">
      <w:pPr>
        <w:spacing w:after="120"/>
        <w:jc w:val="both"/>
        <w:rPr>
          <w:rFonts w:ascii="Aptos" w:hAnsi="Aptos" w:cstheme="minorHAnsi"/>
        </w:rPr>
      </w:pPr>
      <w:r w:rsidRPr="00374DDF">
        <w:rPr>
          <w:rFonts w:ascii="Aptos" w:hAnsi="Aptos" w:cstheme="minorHAnsi"/>
        </w:rPr>
        <w:t xml:space="preserve">Zahájení projektu: </w:t>
      </w:r>
      <w:r>
        <w:rPr>
          <w:rFonts w:ascii="Aptos" w:hAnsi="Aptos" w:cstheme="minorHAnsi"/>
        </w:rPr>
        <w:tab/>
      </w:r>
      <w:r w:rsidRPr="00374DDF">
        <w:rPr>
          <w:rFonts w:ascii="Aptos" w:hAnsi="Aptos" w:cstheme="minorHAnsi"/>
        </w:rPr>
        <w:t>01.04.2026 (podpisem smlouvy s vítězným uchazečem)</w:t>
      </w:r>
    </w:p>
    <w:p w14:paraId="1D86755A" w14:textId="4D04C145" w:rsidR="00000C66" w:rsidRPr="002D3B7E" w:rsidRDefault="00542A2B" w:rsidP="00940E0D">
      <w:pPr>
        <w:spacing w:after="120"/>
        <w:jc w:val="both"/>
        <w:rPr>
          <w:rFonts w:ascii="Aptos" w:hAnsi="Aptos" w:cstheme="minorHAnsi"/>
        </w:rPr>
      </w:pPr>
      <w:r w:rsidRPr="00374DDF">
        <w:rPr>
          <w:rFonts w:ascii="Aptos" w:hAnsi="Aptos" w:cstheme="minorHAnsi"/>
        </w:rPr>
        <w:t xml:space="preserve">Ukončení projektu: </w:t>
      </w:r>
      <w:r>
        <w:rPr>
          <w:rFonts w:ascii="Aptos" w:hAnsi="Aptos" w:cstheme="minorHAnsi"/>
        </w:rPr>
        <w:tab/>
      </w:r>
      <w:r w:rsidRPr="00374DDF">
        <w:rPr>
          <w:rFonts w:ascii="Aptos" w:hAnsi="Aptos" w:cstheme="minorHAnsi"/>
        </w:rPr>
        <w:t>31.12.2027</w:t>
      </w:r>
    </w:p>
    <w:p w14:paraId="5EA1BF7E" w14:textId="5BD37EC7" w:rsidR="00574DFF" w:rsidRPr="00C674A8" w:rsidRDefault="005A02AC" w:rsidP="00940E0D">
      <w:pPr>
        <w:pStyle w:val="Nadpis1"/>
        <w:spacing w:before="0" w:after="120"/>
        <w:jc w:val="both"/>
        <w:rPr>
          <w:rFonts w:ascii="Aptos" w:hAnsi="Aptos" w:cs="Arial"/>
          <w:sz w:val="22"/>
          <w:szCs w:val="22"/>
        </w:rPr>
      </w:pPr>
      <w:bookmarkStart w:id="17" w:name="_Toc66785518"/>
      <w:bookmarkStart w:id="18" w:name="_Toc214618653"/>
      <w:r w:rsidRPr="00C674A8">
        <w:rPr>
          <w:rFonts w:ascii="Aptos" w:hAnsi="Aptos" w:cs="Arial"/>
          <w:sz w:val="22"/>
          <w:szCs w:val="22"/>
        </w:rPr>
        <w:t>4.</w:t>
      </w:r>
      <w:r w:rsidR="003F1A6C" w:rsidRPr="00C674A8">
        <w:rPr>
          <w:rFonts w:ascii="Aptos" w:hAnsi="Aptos" w:cs="Arial"/>
          <w:sz w:val="22"/>
          <w:szCs w:val="22"/>
        </w:rPr>
        <w:t>5</w:t>
      </w:r>
      <w:r w:rsidRPr="00C674A8">
        <w:rPr>
          <w:rFonts w:ascii="Aptos" w:hAnsi="Aptos" w:cs="Arial"/>
          <w:sz w:val="22"/>
          <w:szCs w:val="22"/>
        </w:rPr>
        <w:t xml:space="preserve"> </w:t>
      </w:r>
      <w:r w:rsidR="00574DFF" w:rsidRPr="00C674A8">
        <w:rPr>
          <w:rFonts w:ascii="Aptos" w:hAnsi="Aptos" w:cs="Arial"/>
          <w:sz w:val="22"/>
          <w:szCs w:val="22"/>
        </w:rPr>
        <w:t>PŘIPRAVENOST PROJEKTU K REALIZACI</w:t>
      </w:r>
      <w:bookmarkEnd w:id="17"/>
      <w:bookmarkEnd w:id="18"/>
    </w:p>
    <w:p w14:paraId="7E3C3430" w14:textId="77777777" w:rsidR="00574DFF" w:rsidRPr="00000C66" w:rsidRDefault="00574DFF" w:rsidP="00940E0D">
      <w:pPr>
        <w:spacing w:after="120"/>
        <w:jc w:val="both"/>
        <w:rPr>
          <w:rFonts w:ascii="Aptos" w:hAnsi="Aptos" w:cs="Arial"/>
          <w:b/>
          <w:bCs/>
        </w:rPr>
      </w:pPr>
      <w:r w:rsidRPr="00000C66">
        <w:rPr>
          <w:rFonts w:ascii="Aptos" w:hAnsi="Aptos" w:cs="Arial"/>
          <w:b/>
          <w:bCs/>
        </w:rPr>
        <w:t xml:space="preserve">Popište připravenost k realizaci projektu. </w:t>
      </w:r>
    </w:p>
    <w:p w14:paraId="66AB1976" w14:textId="74A75B70" w:rsidR="00574DFF" w:rsidRPr="00000C66" w:rsidRDefault="004F2473" w:rsidP="00940E0D">
      <w:pPr>
        <w:pStyle w:val="Odstavecseseznamem"/>
        <w:numPr>
          <w:ilvl w:val="0"/>
          <w:numId w:val="4"/>
        </w:numPr>
        <w:spacing w:after="120"/>
        <w:contextualSpacing w:val="0"/>
        <w:jc w:val="both"/>
        <w:rPr>
          <w:rFonts w:ascii="Aptos" w:hAnsi="Aptos" w:cs="Arial"/>
          <w:b/>
          <w:bCs/>
        </w:rPr>
      </w:pPr>
      <w:r w:rsidRPr="00000C66">
        <w:rPr>
          <w:rFonts w:ascii="Aptos" w:hAnsi="Aptos" w:cs="Arial"/>
          <w:b/>
          <w:bCs/>
        </w:rPr>
        <w:t>T</w:t>
      </w:r>
      <w:r w:rsidR="00574DFF" w:rsidRPr="00000C66">
        <w:rPr>
          <w:rFonts w:ascii="Aptos" w:hAnsi="Aptos" w:cs="Arial"/>
          <w:b/>
          <w:bCs/>
        </w:rPr>
        <w:t>echnická připravenost:</w:t>
      </w:r>
    </w:p>
    <w:p w14:paraId="4CFC9FCE" w14:textId="30AA361E" w:rsidR="00574DFF" w:rsidRPr="00000C66" w:rsidRDefault="00294A31" w:rsidP="00940E0D">
      <w:pPr>
        <w:pStyle w:val="Odstavecseseznamem"/>
        <w:numPr>
          <w:ilvl w:val="1"/>
          <w:numId w:val="4"/>
        </w:numPr>
        <w:spacing w:after="120"/>
        <w:contextualSpacing w:val="0"/>
        <w:jc w:val="both"/>
        <w:rPr>
          <w:rFonts w:ascii="Aptos" w:hAnsi="Aptos" w:cs="Arial"/>
          <w:b/>
          <w:bCs/>
        </w:rPr>
      </w:pPr>
      <w:r w:rsidRPr="00000C66">
        <w:rPr>
          <w:rFonts w:ascii="Aptos" w:hAnsi="Aptos" w:cs="Arial"/>
          <w:b/>
          <w:bCs/>
        </w:rPr>
        <w:t>p</w:t>
      </w:r>
      <w:r w:rsidR="00574DFF" w:rsidRPr="00000C66">
        <w:rPr>
          <w:rFonts w:ascii="Aptos" w:hAnsi="Aptos" w:cs="Arial"/>
          <w:b/>
          <w:bCs/>
        </w:rPr>
        <w:t>řipravenost projektové dokumentace</w:t>
      </w:r>
      <w:r w:rsidR="00455FA6" w:rsidRPr="00000C66">
        <w:rPr>
          <w:rFonts w:ascii="Aptos" w:hAnsi="Aptos" w:cs="Arial"/>
          <w:b/>
          <w:bCs/>
        </w:rPr>
        <w:t>;</w:t>
      </w:r>
    </w:p>
    <w:p w14:paraId="14FE6864" w14:textId="5EF64B8A" w:rsidR="00000C66" w:rsidRPr="00C674A8" w:rsidRDefault="00E55168" w:rsidP="00940E0D">
      <w:pPr>
        <w:pStyle w:val="Odstavecseseznamem"/>
        <w:spacing w:after="120"/>
        <w:ind w:left="1440"/>
        <w:contextualSpacing w:val="0"/>
        <w:jc w:val="both"/>
        <w:rPr>
          <w:rFonts w:ascii="Aptos" w:hAnsi="Aptos" w:cs="Arial"/>
        </w:rPr>
      </w:pPr>
      <w:r w:rsidRPr="00E55168">
        <w:rPr>
          <w:rFonts w:ascii="Aptos" w:hAnsi="Aptos" w:cs="Arial"/>
        </w:rPr>
        <w:t>Pro realizaci je zpracována dokumentace pro provádění stavby. Zpracovatel: MDI Plán s.r.o., IČ: 05444314, Hlavní inženýr projektu: Ing. Miroslav Belda. Dokumentace je podkladem pro výběrové řízení na dodavatele stavby. PDPS předcházela projektová dokumentace pro stavební povolení a dokumentace pro</w:t>
      </w:r>
      <w:r>
        <w:rPr>
          <w:rFonts w:ascii="Aptos" w:hAnsi="Aptos" w:cs="Arial"/>
          <w:lang w:val="en-GB"/>
        </w:rPr>
        <w:t> </w:t>
      </w:r>
      <w:r w:rsidRPr="00E55168">
        <w:rPr>
          <w:rFonts w:ascii="Aptos" w:hAnsi="Aptos" w:cs="Arial"/>
        </w:rPr>
        <w:t>územní řízení od stejného zpracovatele.</w:t>
      </w:r>
    </w:p>
    <w:p w14:paraId="128B76CF" w14:textId="5AE373AC" w:rsidR="00574DFF" w:rsidRPr="00000C66" w:rsidRDefault="00294A31" w:rsidP="00940E0D">
      <w:pPr>
        <w:pStyle w:val="Odstavecseseznamem"/>
        <w:numPr>
          <w:ilvl w:val="1"/>
          <w:numId w:val="4"/>
        </w:numPr>
        <w:spacing w:after="120"/>
        <w:contextualSpacing w:val="0"/>
        <w:jc w:val="both"/>
        <w:rPr>
          <w:rFonts w:ascii="Aptos" w:hAnsi="Aptos" w:cs="Arial"/>
          <w:b/>
          <w:bCs/>
        </w:rPr>
      </w:pPr>
      <w:r w:rsidRPr="00000C66">
        <w:rPr>
          <w:rFonts w:ascii="Aptos" w:hAnsi="Aptos" w:cs="Arial"/>
          <w:b/>
          <w:bCs/>
        </w:rPr>
        <w:lastRenderedPageBreak/>
        <w:t>p</w:t>
      </w:r>
      <w:r w:rsidR="00574DFF" w:rsidRPr="00000C66">
        <w:rPr>
          <w:rFonts w:ascii="Aptos" w:hAnsi="Aptos" w:cs="Arial"/>
          <w:b/>
          <w:bCs/>
        </w:rPr>
        <w:t>řipravenost dokumentace k zadávacím a výběrovým řízením, údaje o</w:t>
      </w:r>
      <w:r w:rsidR="00B34CB1">
        <w:rPr>
          <w:rFonts w:ascii="Aptos" w:hAnsi="Aptos" w:cs="Arial"/>
          <w:b/>
          <w:bCs/>
        </w:rPr>
        <w:t> </w:t>
      </w:r>
      <w:r w:rsidR="00574DFF" w:rsidRPr="00000C66">
        <w:rPr>
          <w:rFonts w:ascii="Aptos" w:hAnsi="Aptos" w:cs="Arial"/>
          <w:b/>
          <w:bCs/>
        </w:rPr>
        <w:t>proběhlých řízeních,</w:t>
      </w:r>
      <w:r w:rsidR="00EC15E5" w:rsidRPr="00000C66">
        <w:rPr>
          <w:rFonts w:ascii="Aptos" w:hAnsi="Aptos" w:cs="Arial"/>
          <w:b/>
          <w:bCs/>
        </w:rPr>
        <w:t xml:space="preserve"> o uzavřených smlouvách</w:t>
      </w:r>
      <w:r w:rsidR="00455FA6" w:rsidRPr="00000C66">
        <w:rPr>
          <w:rFonts w:ascii="Aptos" w:hAnsi="Aptos" w:cs="Arial"/>
          <w:b/>
          <w:bCs/>
        </w:rPr>
        <w:t>;</w:t>
      </w:r>
      <w:r w:rsidR="00EC15E5" w:rsidRPr="00000C66">
        <w:rPr>
          <w:rFonts w:ascii="Aptos" w:hAnsi="Aptos" w:cs="Arial"/>
          <w:b/>
          <w:bCs/>
        </w:rPr>
        <w:t xml:space="preserve"> </w:t>
      </w:r>
    </w:p>
    <w:p w14:paraId="61AC0A30" w14:textId="2905D71A" w:rsidR="00000C66" w:rsidRPr="00C674A8" w:rsidRDefault="00B34CB1" w:rsidP="00940E0D">
      <w:pPr>
        <w:pStyle w:val="Odstavecseseznamem"/>
        <w:spacing w:after="120"/>
        <w:ind w:left="1440"/>
        <w:contextualSpacing w:val="0"/>
        <w:jc w:val="both"/>
        <w:rPr>
          <w:rFonts w:ascii="Aptos" w:hAnsi="Aptos" w:cs="Arial"/>
        </w:rPr>
      </w:pPr>
      <w:r w:rsidRPr="00B34CB1">
        <w:rPr>
          <w:rFonts w:ascii="Aptos" w:hAnsi="Aptos" w:cs="Arial"/>
        </w:rPr>
        <w:t>Výběrové řízení je připravováno společně s Liberecký krajem, který bude realizovat práce na komunikacích ve vlastnictví kraje (není předmětem projektu). Město Rychnov u Jablonce nad Nisou a Liberecký kraj spolu uzavřou Smlouvu o</w:t>
      </w:r>
      <w:r>
        <w:rPr>
          <w:rFonts w:ascii="Aptos" w:hAnsi="Aptos" w:cs="Arial"/>
        </w:rPr>
        <w:t> </w:t>
      </w:r>
      <w:r w:rsidRPr="00B34CB1">
        <w:rPr>
          <w:rFonts w:ascii="Aptos" w:hAnsi="Aptos" w:cs="Arial"/>
        </w:rPr>
        <w:t xml:space="preserve">společném zadání veřejných zakázek a spolupráci při realizaci stavební akce „Smíšená stezka ul. Kokonínská“. </w:t>
      </w:r>
    </w:p>
    <w:p w14:paraId="0B5995EE" w14:textId="71EDCDFA" w:rsidR="00574DFF" w:rsidRPr="00000C66" w:rsidRDefault="00294A31" w:rsidP="00940E0D">
      <w:pPr>
        <w:pStyle w:val="Odstavecseseznamem"/>
        <w:numPr>
          <w:ilvl w:val="1"/>
          <w:numId w:val="4"/>
        </w:numPr>
        <w:spacing w:after="120"/>
        <w:contextualSpacing w:val="0"/>
        <w:jc w:val="both"/>
        <w:rPr>
          <w:rFonts w:ascii="Aptos" w:hAnsi="Aptos" w:cs="Arial"/>
          <w:b/>
          <w:bCs/>
          <w:color w:val="000000" w:themeColor="text1"/>
        </w:rPr>
      </w:pPr>
      <w:r w:rsidRPr="00000C66">
        <w:rPr>
          <w:rFonts w:ascii="Aptos" w:hAnsi="Aptos" w:cs="Arial"/>
          <w:b/>
          <w:bCs/>
          <w:color w:val="000000" w:themeColor="text1"/>
        </w:rPr>
        <w:t>s</w:t>
      </w:r>
      <w:r w:rsidR="00574DFF" w:rsidRPr="00000C66">
        <w:rPr>
          <w:rFonts w:ascii="Aptos" w:hAnsi="Aptos" w:cs="Arial"/>
          <w:b/>
          <w:bCs/>
          <w:color w:val="000000" w:themeColor="text1"/>
        </w:rPr>
        <w:t>tav závazných stanovisek dotčených orgánů státní správy</w:t>
      </w:r>
      <w:r w:rsidR="00455FA6" w:rsidRPr="00000C66">
        <w:rPr>
          <w:rFonts w:ascii="Aptos" w:hAnsi="Aptos" w:cs="Arial"/>
          <w:b/>
          <w:bCs/>
          <w:color w:val="000000" w:themeColor="text1"/>
        </w:rPr>
        <w:t>;</w:t>
      </w:r>
      <w:r w:rsidR="00574DFF" w:rsidRPr="00000C66">
        <w:rPr>
          <w:rFonts w:ascii="Aptos" w:hAnsi="Aptos" w:cs="Arial"/>
          <w:b/>
          <w:bCs/>
        </w:rPr>
        <w:t xml:space="preserve"> </w:t>
      </w:r>
    </w:p>
    <w:p w14:paraId="690D9A1B" w14:textId="5C9B5930" w:rsidR="00000C66" w:rsidRPr="00C674A8" w:rsidRDefault="004A127F" w:rsidP="00940E0D">
      <w:pPr>
        <w:pStyle w:val="Odstavecseseznamem"/>
        <w:spacing w:after="120"/>
        <w:ind w:left="1440"/>
        <w:contextualSpacing w:val="0"/>
        <w:jc w:val="both"/>
        <w:rPr>
          <w:rFonts w:ascii="Aptos" w:hAnsi="Aptos" w:cs="Arial"/>
          <w:color w:val="000000" w:themeColor="text1"/>
        </w:rPr>
      </w:pPr>
      <w:r w:rsidRPr="004A127F">
        <w:rPr>
          <w:rFonts w:ascii="Aptos" w:hAnsi="Aptos" w:cs="Arial"/>
          <w:color w:val="000000" w:themeColor="text1"/>
        </w:rPr>
        <w:t>Veškerá požadovaná stanoviska od dotčených institucí jsou kladná.</w:t>
      </w:r>
    </w:p>
    <w:p w14:paraId="4D3E8C1B" w14:textId="7299ECE1" w:rsidR="00B328CC" w:rsidRPr="00000C66" w:rsidRDefault="00294A31" w:rsidP="00A9293D">
      <w:pPr>
        <w:pStyle w:val="Odstavecseseznamem"/>
        <w:numPr>
          <w:ilvl w:val="1"/>
          <w:numId w:val="4"/>
        </w:numPr>
        <w:spacing w:after="120"/>
        <w:contextualSpacing w:val="0"/>
        <w:jc w:val="both"/>
        <w:rPr>
          <w:rFonts w:ascii="Aptos" w:hAnsi="Aptos" w:cs="Arial"/>
          <w:b/>
          <w:bCs/>
        </w:rPr>
      </w:pPr>
      <w:r w:rsidRPr="00000C66">
        <w:rPr>
          <w:rFonts w:ascii="Aptos" w:hAnsi="Aptos" w:cs="Arial"/>
          <w:b/>
          <w:bCs/>
        </w:rPr>
        <w:t>i</w:t>
      </w:r>
      <w:r w:rsidR="00574DFF" w:rsidRPr="00000C66">
        <w:rPr>
          <w:rFonts w:ascii="Aptos" w:hAnsi="Aptos" w:cs="Arial"/>
          <w:b/>
          <w:bCs/>
        </w:rPr>
        <w:t>nformace o procesu vydání dokladů prokazujících povolení umístění stavby a dokladů prokazujících povolení k realizaci stavby dle zákona č. 183/2006 Sb., o územním plánování a stavebním řádu, ve znění pozdějších předpisů</w:t>
      </w:r>
      <w:r w:rsidR="00BA3FB0" w:rsidRPr="00000C66">
        <w:rPr>
          <w:rFonts w:ascii="Aptos" w:hAnsi="Aptos" w:cs="Arial"/>
          <w:b/>
          <w:bCs/>
        </w:rPr>
        <w:t>, případně dokladů prokazujících stanovení místní úpravy provozu na pozemní komunikaci</w:t>
      </w:r>
      <w:r w:rsidR="00574DFF" w:rsidRPr="00000C66">
        <w:rPr>
          <w:rFonts w:ascii="Aptos" w:hAnsi="Aptos" w:cs="Arial"/>
          <w:b/>
          <w:bCs/>
        </w:rPr>
        <w:t xml:space="preserve"> </w:t>
      </w:r>
      <w:r w:rsidR="00A62053" w:rsidRPr="00000C66">
        <w:rPr>
          <w:rFonts w:ascii="Aptos" w:hAnsi="Aptos" w:cs="Arial"/>
          <w:b/>
          <w:bCs/>
        </w:rPr>
        <w:t>–</w:t>
      </w:r>
      <w:r w:rsidR="00574DFF" w:rsidRPr="00000C66">
        <w:rPr>
          <w:rFonts w:ascii="Aptos" w:hAnsi="Aptos" w:cs="Arial"/>
          <w:b/>
          <w:bCs/>
        </w:rPr>
        <w:t xml:space="preserve"> popis procesu, termíny žádostí, nabytí právní moci. </w:t>
      </w:r>
    </w:p>
    <w:p w14:paraId="06A420E0" w14:textId="77777777" w:rsidR="00A9293D" w:rsidRPr="00A9293D" w:rsidRDefault="00A9293D" w:rsidP="00A9293D">
      <w:pPr>
        <w:pStyle w:val="Odstavecseseznamem"/>
        <w:spacing w:after="120"/>
        <w:ind w:left="1440"/>
        <w:contextualSpacing w:val="0"/>
        <w:jc w:val="both"/>
        <w:rPr>
          <w:rFonts w:ascii="Aptos" w:hAnsi="Aptos" w:cs="Arial"/>
        </w:rPr>
      </w:pPr>
      <w:r w:rsidRPr="00A9293D">
        <w:rPr>
          <w:rFonts w:ascii="Aptos" w:hAnsi="Aptos" w:cs="Arial"/>
        </w:rPr>
        <w:t>Územní rozhodnutí na stavbu vydal Městský úřad Rychnov u Jablonce nad Nisou, stavební úřad dne 01.02.2024, čj. MU/408/2023.</w:t>
      </w:r>
    </w:p>
    <w:p w14:paraId="618DE992" w14:textId="77777777" w:rsidR="00A9293D" w:rsidRPr="00A9293D" w:rsidRDefault="00A9293D" w:rsidP="00A9293D">
      <w:pPr>
        <w:pStyle w:val="Odstavecseseznamem"/>
        <w:spacing w:after="120"/>
        <w:ind w:left="1440"/>
        <w:contextualSpacing w:val="0"/>
        <w:jc w:val="both"/>
        <w:rPr>
          <w:rFonts w:ascii="Aptos" w:hAnsi="Aptos" w:cs="Arial"/>
        </w:rPr>
      </w:pPr>
      <w:r w:rsidRPr="00A9293D">
        <w:rPr>
          <w:rFonts w:ascii="Aptos" w:hAnsi="Aptos" w:cs="Arial"/>
        </w:rPr>
        <w:t>Městský úřad Rychnov u Jablonce nad Nisou, stavební úřad vydal Závazné stanovisko zde dne 15.05.2024, čj. MU/1667/2024.</w:t>
      </w:r>
    </w:p>
    <w:p w14:paraId="4809F0B7" w14:textId="1C4668B9" w:rsidR="00000C66" w:rsidRPr="00C674A8" w:rsidRDefault="00A9293D" w:rsidP="00A9293D">
      <w:pPr>
        <w:pStyle w:val="Odstavecseseznamem"/>
        <w:spacing w:after="120"/>
        <w:ind w:left="1440"/>
        <w:contextualSpacing w:val="0"/>
        <w:jc w:val="both"/>
        <w:rPr>
          <w:rFonts w:ascii="Aptos" w:hAnsi="Aptos" w:cs="Arial"/>
        </w:rPr>
      </w:pPr>
      <w:r w:rsidRPr="00A9293D">
        <w:rPr>
          <w:rFonts w:ascii="Aptos" w:hAnsi="Aptos" w:cs="Arial"/>
        </w:rPr>
        <w:t>Stavební povolení vydal Městský úřad Rychnov u Jablonce nad Nisou, stavební úřad dne 29.11.2024 s čj. 109778/2024 a nabylo právní moci dne 14.01.2025.</w:t>
      </w:r>
    </w:p>
    <w:p w14:paraId="008A0892" w14:textId="77777777" w:rsidR="00467584" w:rsidRPr="00000C66" w:rsidRDefault="00467584" w:rsidP="00A9293D">
      <w:pPr>
        <w:pStyle w:val="Odstavecseseznamem"/>
        <w:numPr>
          <w:ilvl w:val="0"/>
          <w:numId w:val="4"/>
        </w:numPr>
        <w:spacing w:after="120"/>
        <w:ind w:left="714" w:hanging="357"/>
        <w:contextualSpacing w:val="0"/>
        <w:jc w:val="both"/>
        <w:rPr>
          <w:rFonts w:ascii="Aptos" w:hAnsi="Aptos" w:cs="Arial"/>
          <w:b/>
          <w:bCs/>
        </w:rPr>
      </w:pPr>
      <w:r w:rsidRPr="00000C66">
        <w:rPr>
          <w:rFonts w:ascii="Aptos" w:hAnsi="Aptos" w:cs="Arial"/>
          <w:b/>
          <w:bCs/>
        </w:rPr>
        <w:t>Finanční připravenost:</w:t>
      </w:r>
    </w:p>
    <w:p w14:paraId="4A7777CB" w14:textId="2BE1449E" w:rsidR="00467584" w:rsidRPr="00000C66" w:rsidRDefault="00467584" w:rsidP="00A9293D">
      <w:pPr>
        <w:pStyle w:val="Odstavecseseznamem"/>
        <w:numPr>
          <w:ilvl w:val="1"/>
          <w:numId w:val="4"/>
        </w:numPr>
        <w:spacing w:after="120"/>
        <w:contextualSpacing w:val="0"/>
        <w:jc w:val="both"/>
        <w:rPr>
          <w:rFonts w:ascii="Aptos" w:hAnsi="Aptos" w:cs="Arial"/>
          <w:b/>
          <w:bCs/>
        </w:rPr>
      </w:pPr>
      <w:r w:rsidRPr="00000C66">
        <w:rPr>
          <w:rFonts w:ascii="Aptos" w:hAnsi="Aptos" w:cs="Arial"/>
          <w:b/>
          <w:bCs/>
        </w:rPr>
        <w:t>způsob financování realizace projektu, popis zajištění předfinancování a spolufinancování projektu.</w:t>
      </w:r>
    </w:p>
    <w:p w14:paraId="030EA31D" w14:textId="05DBA205" w:rsidR="00000C66" w:rsidRPr="00C674A8" w:rsidRDefault="00334A8D" w:rsidP="00A9293D">
      <w:pPr>
        <w:pStyle w:val="Odstavecseseznamem"/>
        <w:spacing w:after="120"/>
        <w:ind w:left="1440"/>
        <w:contextualSpacing w:val="0"/>
        <w:jc w:val="both"/>
        <w:rPr>
          <w:rFonts w:ascii="Aptos" w:hAnsi="Aptos" w:cs="Arial"/>
        </w:rPr>
      </w:pPr>
      <w:r w:rsidRPr="00334A8D">
        <w:rPr>
          <w:rFonts w:ascii="Aptos" w:hAnsi="Aptos" w:cs="Arial"/>
        </w:rPr>
        <w:t>Realizace projektu bude financována z rozpočtu žadatele. Město Rychnov u</w:t>
      </w:r>
      <w:r>
        <w:rPr>
          <w:rFonts w:ascii="Aptos" w:hAnsi="Aptos" w:cs="Arial"/>
        </w:rPr>
        <w:t> </w:t>
      </w:r>
      <w:r w:rsidRPr="00334A8D">
        <w:rPr>
          <w:rFonts w:ascii="Aptos" w:hAnsi="Aptos" w:cs="Arial"/>
        </w:rPr>
        <w:t>Jablonce nad Nisou vyčlení ve svém rozpočtu potřebné výdaje na</w:t>
      </w:r>
      <w:r>
        <w:rPr>
          <w:rFonts w:ascii="Aptos" w:hAnsi="Aptos" w:cs="Arial"/>
        </w:rPr>
        <w:t> </w:t>
      </w:r>
      <w:r w:rsidRPr="00334A8D">
        <w:rPr>
          <w:rFonts w:ascii="Aptos" w:hAnsi="Aptos" w:cs="Arial"/>
        </w:rPr>
        <w:t>předfinancování projektu a vlastní podíl.</w:t>
      </w:r>
    </w:p>
    <w:p w14:paraId="7C1218C4" w14:textId="52056EFC" w:rsidR="004F2473" w:rsidRPr="00000C66" w:rsidRDefault="004F2473" w:rsidP="00940E0D">
      <w:pPr>
        <w:pStyle w:val="Odstavecseseznamem"/>
        <w:numPr>
          <w:ilvl w:val="0"/>
          <w:numId w:val="4"/>
        </w:numPr>
        <w:spacing w:after="120"/>
        <w:ind w:left="714" w:hanging="357"/>
        <w:contextualSpacing w:val="0"/>
        <w:jc w:val="both"/>
        <w:rPr>
          <w:rFonts w:ascii="Aptos" w:hAnsi="Aptos" w:cs="Arial"/>
          <w:b/>
          <w:bCs/>
        </w:rPr>
      </w:pPr>
      <w:r w:rsidRPr="00000C66">
        <w:rPr>
          <w:rFonts w:ascii="Aptos" w:hAnsi="Aptos" w:cs="Arial"/>
          <w:b/>
          <w:bCs/>
        </w:rPr>
        <w:t>Administrativní připravenost:</w:t>
      </w:r>
    </w:p>
    <w:p w14:paraId="7E2E61A1" w14:textId="2C6997DA" w:rsidR="004F2473" w:rsidRPr="00000C66" w:rsidRDefault="004F2473" w:rsidP="00940E0D">
      <w:pPr>
        <w:pStyle w:val="Odstavecseseznamem"/>
        <w:numPr>
          <w:ilvl w:val="1"/>
          <w:numId w:val="4"/>
        </w:numPr>
        <w:spacing w:after="120"/>
        <w:contextualSpacing w:val="0"/>
        <w:jc w:val="both"/>
        <w:rPr>
          <w:rFonts w:ascii="Aptos" w:hAnsi="Aptos" w:cs="Arial"/>
          <w:b/>
          <w:bCs/>
        </w:rPr>
      </w:pPr>
      <w:r w:rsidRPr="00000C66">
        <w:rPr>
          <w:rFonts w:ascii="Aptos" w:hAnsi="Aptos" w:cs="Arial"/>
          <w:b/>
          <w:bCs/>
        </w:rPr>
        <w:t xml:space="preserve">zajištění administrativní </w:t>
      </w:r>
      <w:proofErr w:type="gramStart"/>
      <w:r w:rsidRPr="00000C66">
        <w:rPr>
          <w:rFonts w:ascii="Aptos" w:hAnsi="Aptos" w:cs="Arial"/>
          <w:b/>
          <w:bCs/>
        </w:rPr>
        <w:t>kapacity - počet</w:t>
      </w:r>
      <w:proofErr w:type="gramEnd"/>
      <w:r w:rsidRPr="00000C66">
        <w:rPr>
          <w:rFonts w:ascii="Aptos" w:hAnsi="Aptos" w:cs="Arial"/>
          <w:b/>
          <w:bCs/>
        </w:rPr>
        <w:t xml:space="preserve"> a kvalifikace osob, které budou řídit projekt v době jeho realizace</w:t>
      </w:r>
      <w:r w:rsidR="00455FA6" w:rsidRPr="00000C66">
        <w:rPr>
          <w:rFonts w:ascii="Aptos" w:hAnsi="Aptos" w:cs="Arial"/>
          <w:b/>
          <w:bCs/>
        </w:rPr>
        <w:t>;</w:t>
      </w:r>
      <w:r w:rsidRPr="00000C66">
        <w:rPr>
          <w:rFonts w:ascii="Aptos" w:hAnsi="Aptos" w:cs="Arial"/>
          <w:b/>
          <w:bCs/>
        </w:rPr>
        <w:t xml:space="preserve"> </w:t>
      </w:r>
    </w:p>
    <w:p w14:paraId="4B4A8ACC" w14:textId="7E12411B" w:rsidR="00000C66" w:rsidRDefault="00486862" w:rsidP="00940E0D">
      <w:pPr>
        <w:pStyle w:val="Odstavecseseznamem"/>
        <w:spacing w:after="120"/>
        <w:ind w:left="1440"/>
        <w:contextualSpacing w:val="0"/>
        <w:jc w:val="both"/>
        <w:rPr>
          <w:rFonts w:ascii="Aptos" w:hAnsi="Aptos" w:cs="Arial"/>
        </w:rPr>
      </w:pPr>
      <w:r w:rsidRPr="00486862">
        <w:rPr>
          <w:rFonts w:ascii="Aptos" w:hAnsi="Aptos" w:cs="Arial"/>
        </w:rPr>
        <w:t>Žadatel jmenoval projektový tým v rámci projektu ve složení:</w:t>
      </w:r>
    </w:p>
    <w:tbl>
      <w:tblPr>
        <w:tblStyle w:val="Mkatabulky"/>
        <w:tblW w:w="8788" w:type="dxa"/>
        <w:tblInd w:w="421" w:type="dxa"/>
        <w:tblLayout w:type="fixed"/>
        <w:tblLook w:val="04A0" w:firstRow="1" w:lastRow="0" w:firstColumn="1" w:lastColumn="0" w:noHBand="0" w:noVBand="1"/>
      </w:tblPr>
      <w:tblGrid>
        <w:gridCol w:w="1275"/>
        <w:gridCol w:w="1560"/>
        <w:gridCol w:w="1275"/>
        <w:gridCol w:w="4678"/>
      </w:tblGrid>
      <w:tr w:rsidR="00B80C18" w:rsidRPr="00374DDF" w14:paraId="4D276CA5" w14:textId="77777777" w:rsidTr="00416322">
        <w:trPr>
          <w:trHeight w:val="769"/>
        </w:trPr>
        <w:tc>
          <w:tcPr>
            <w:tcW w:w="1275" w:type="dxa"/>
            <w:tcBorders>
              <w:bottom w:val="double" w:sz="4" w:space="0" w:color="auto"/>
            </w:tcBorders>
            <w:shd w:val="clear" w:color="auto" w:fill="D9D9D9" w:themeFill="background1" w:themeFillShade="D9"/>
            <w:vAlign w:val="center"/>
          </w:tcPr>
          <w:p w14:paraId="1C0D8795" w14:textId="77777777" w:rsidR="00B80C18" w:rsidRPr="00374DDF" w:rsidRDefault="00B80C18" w:rsidP="00B80C18">
            <w:pPr>
              <w:spacing w:before="120" w:after="120" w:line="276" w:lineRule="auto"/>
              <w:jc w:val="center"/>
              <w:rPr>
                <w:rFonts w:ascii="Aptos" w:hAnsi="Aptos" w:cstheme="minorHAnsi"/>
                <w:b/>
                <w:bCs/>
                <w:sz w:val="20"/>
                <w:szCs w:val="20"/>
              </w:rPr>
            </w:pPr>
            <w:r w:rsidRPr="00374DDF">
              <w:rPr>
                <w:rFonts w:ascii="Aptos" w:hAnsi="Aptos" w:cstheme="minorHAnsi"/>
                <w:b/>
                <w:bCs/>
                <w:sz w:val="20"/>
                <w:szCs w:val="20"/>
              </w:rPr>
              <w:t>Pozice</w:t>
            </w:r>
          </w:p>
        </w:tc>
        <w:tc>
          <w:tcPr>
            <w:tcW w:w="1560" w:type="dxa"/>
            <w:tcBorders>
              <w:bottom w:val="double" w:sz="4" w:space="0" w:color="auto"/>
            </w:tcBorders>
            <w:shd w:val="clear" w:color="auto" w:fill="D9D9D9" w:themeFill="background1" w:themeFillShade="D9"/>
            <w:vAlign w:val="center"/>
          </w:tcPr>
          <w:p w14:paraId="4E1728C8" w14:textId="77777777" w:rsidR="00B80C18" w:rsidRPr="00374DDF" w:rsidRDefault="00B80C18" w:rsidP="00B80C18">
            <w:pPr>
              <w:spacing w:before="120" w:after="120" w:line="276" w:lineRule="auto"/>
              <w:jc w:val="center"/>
              <w:rPr>
                <w:rFonts w:ascii="Aptos" w:hAnsi="Aptos" w:cstheme="minorHAnsi"/>
                <w:b/>
                <w:bCs/>
                <w:sz w:val="20"/>
                <w:szCs w:val="20"/>
              </w:rPr>
            </w:pPr>
            <w:r w:rsidRPr="00374DDF">
              <w:rPr>
                <w:rFonts w:ascii="Aptos" w:hAnsi="Aptos" w:cstheme="minorHAnsi"/>
                <w:b/>
                <w:bCs/>
                <w:sz w:val="20"/>
                <w:szCs w:val="20"/>
              </w:rPr>
              <w:t>Jméno</w:t>
            </w:r>
          </w:p>
        </w:tc>
        <w:tc>
          <w:tcPr>
            <w:tcW w:w="1275" w:type="dxa"/>
            <w:tcBorders>
              <w:bottom w:val="double" w:sz="4" w:space="0" w:color="auto"/>
            </w:tcBorders>
            <w:shd w:val="clear" w:color="auto" w:fill="D9D9D9" w:themeFill="background1" w:themeFillShade="D9"/>
            <w:vAlign w:val="center"/>
          </w:tcPr>
          <w:p w14:paraId="69846FB3" w14:textId="77777777" w:rsidR="00B80C18" w:rsidRPr="00374DDF" w:rsidRDefault="00B80C18" w:rsidP="00B80C18">
            <w:pPr>
              <w:spacing w:before="120" w:after="120" w:line="276" w:lineRule="auto"/>
              <w:jc w:val="center"/>
              <w:rPr>
                <w:rFonts w:ascii="Aptos" w:hAnsi="Aptos" w:cstheme="minorHAnsi"/>
                <w:b/>
                <w:bCs/>
                <w:sz w:val="20"/>
                <w:szCs w:val="20"/>
              </w:rPr>
            </w:pPr>
            <w:r w:rsidRPr="00374DDF">
              <w:rPr>
                <w:rFonts w:ascii="Aptos" w:hAnsi="Aptos" w:cstheme="minorHAnsi"/>
                <w:b/>
                <w:bCs/>
                <w:sz w:val="20"/>
                <w:szCs w:val="20"/>
              </w:rPr>
              <w:t>Funkce, organizace</w:t>
            </w:r>
          </w:p>
        </w:tc>
        <w:tc>
          <w:tcPr>
            <w:tcW w:w="4678" w:type="dxa"/>
            <w:tcBorders>
              <w:bottom w:val="double" w:sz="4" w:space="0" w:color="auto"/>
            </w:tcBorders>
            <w:shd w:val="clear" w:color="auto" w:fill="D9D9D9" w:themeFill="background1" w:themeFillShade="D9"/>
            <w:vAlign w:val="center"/>
          </w:tcPr>
          <w:p w14:paraId="18BE0736" w14:textId="77777777" w:rsidR="00B80C18" w:rsidRPr="00374DDF" w:rsidRDefault="00B80C18" w:rsidP="00B80C18">
            <w:pPr>
              <w:spacing w:before="120" w:after="120" w:line="276" w:lineRule="auto"/>
              <w:jc w:val="center"/>
              <w:rPr>
                <w:rFonts w:ascii="Aptos" w:hAnsi="Aptos" w:cstheme="minorHAnsi"/>
                <w:b/>
                <w:bCs/>
                <w:sz w:val="20"/>
                <w:szCs w:val="20"/>
              </w:rPr>
            </w:pPr>
            <w:r w:rsidRPr="00374DDF">
              <w:rPr>
                <w:rFonts w:ascii="Aptos" w:hAnsi="Aptos" w:cstheme="minorHAnsi"/>
                <w:b/>
                <w:bCs/>
                <w:sz w:val="20"/>
                <w:szCs w:val="20"/>
              </w:rPr>
              <w:t>Funkce v rámci projektového týmu</w:t>
            </w:r>
          </w:p>
        </w:tc>
      </w:tr>
      <w:tr w:rsidR="00B80C18" w:rsidRPr="00374DDF" w14:paraId="30CAE07B" w14:textId="77777777" w:rsidTr="00416322">
        <w:trPr>
          <w:trHeight w:val="1824"/>
        </w:trPr>
        <w:tc>
          <w:tcPr>
            <w:tcW w:w="1275" w:type="dxa"/>
            <w:tcBorders>
              <w:top w:val="double" w:sz="4" w:space="0" w:color="auto"/>
            </w:tcBorders>
            <w:vAlign w:val="center"/>
          </w:tcPr>
          <w:p w14:paraId="7C7FE176" w14:textId="77777777" w:rsidR="00B80C18" w:rsidRPr="00374DDF" w:rsidRDefault="00B80C18" w:rsidP="00B80C18">
            <w:pPr>
              <w:spacing w:before="120" w:after="120" w:line="276" w:lineRule="auto"/>
              <w:rPr>
                <w:rFonts w:ascii="Aptos" w:hAnsi="Aptos" w:cstheme="minorHAnsi"/>
                <w:b/>
                <w:bCs/>
                <w:sz w:val="20"/>
                <w:szCs w:val="20"/>
              </w:rPr>
            </w:pPr>
            <w:r w:rsidRPr="00374DDF">
              <w:rPr>
                <w:rFonts w:ascii="Aptos" w:hAnsi="Aptos" w:cstheme="minorHAnsi"/>
                <w:b/>
                <w:bCs/>
                <w:sz w:val="20"/>
                <w:szCs w:val="20"/>
              </w:rPr>
              <w:t>Supervizor a projektový manažer</w:t>
            </w:r>
          </w:p>
        </w:tc>
        <w:tc>
          <w:tcPr>
            <w:tcW w:w="1560" w:type="dxa"/>
            <w:tcBorders>
              <w:top w:val="double" w:sz="4" w:space="0" w:color="auto"/>
            </w:tcBorders>
            <w:vAlign w:val="center"/>
          </w:tcPr>
          <w:p w14:paraId="50F95ECE" w14:textId="77777777" w:rsidR="00B80C18" w:rsidRPr="00374DDF" w:rsidRDefault="00B80C18" w:rsidP="00B80C18">
            <w:pPr>
              <w:spacing w:before="120" w:after="120" w:line="276" w:lineRule="auto"/>
              <w:jc w:val="center"/>
              <w:rPr>
                <w:rFonts w:ascii="Aptos" w:hAnsi="Aptos" w:cstheme="minorHAnsi"/>
                <w:sz w:val="20"/>
                <w:szCs w:val="20"/>
              </w:rPr>
            </w:pPr>
            <w:r w:rsidRPr="00374DDF">
              <w:rPr>
                <w:rFonts w:ascii="Aptos" w:hAnsi="Aptos" w:cstheme="minorHAnsi"/>
                <w:b/>
                <w:bCs/>
                <w:sz w:val="20"/>
                <w:szCs w:val="20"/>
              </w:rPr>
              <w:t>Tomáš Levinský</w:t>
            </w:r>
          </w:p>
        </w:tc>
        <w:tc>
          <w:tcPr>
            <w:tcW w:w="1275" w:type="dxa"/>
            <w:tcBorders>
              <w:top w:val="double" w:sz="4" w:space="0" w:color="auto"/>
            </w:tcBorders>
            <w:vAlign w:val="center"/>
          </w:tcPr>
          <w:p w14:paraId="09B6F741" w14:textId="77777777" w:rsidR="00B80C18" w:rsidRPr="00374DDF" w:rsidRDefault="00B80C18" w:rsidP="00B80C18">
            <w:pPr>
              <w:spacing w:before="120" w:after="120" w:line="276" w:lineRule="auto"/>
              <w:jc w:val="center"/>
              <w:rPr>
                <w:rFonts w:ascii="Aptos" w:hAnsi="Aptos" w:cstheme="minorHAnsi"/>
                <w:sz w:val="20"/>
                <w:szCs w:val="20"/>
              </w:rPr>
            </w:pPr>
            <w:r w:rsidRPr="00374DDF">
              <w:rPr>
                <w:rFonts w:ascii="Aptos" w:hAnsi="Aptos" w:cstheme="minorHAnsi"/>
                <w:sz w:val="20"/>
                <w:szCs w:val="20"/>
              </w:rPr>
              <w:t>starosta, Rychnov u Jablonce nad Nisou</w:t>
            </w:r>
          </w:p>
        </w:tc>
        <w:tc>
          <w:tcPr>
            <w:tcW w:w="4678" w:type="dxa"/>
            <w:tcBorders>
              <w:top w:val="double" w:sz="4" w:space="0" w:color="auto"/>
            </w:tcBorders>
            <w:vAlign w:val="center"/>
          </w:tcPr>
          <w:p w14:paraId="4B383A1A" w14:textId="77777777" w:rsidR="00B80C18" w:rsidRPr="00374DDF" w:rsidRDefault="00B80C18" w:rsidP="00B80C18">
            <w:pPr>
              <w:spacing w:before="120" w:after="120" w:line="276" w:lineRule="auto"/>
              <w:jc w:val="both"/>
              <w:rPr>
                <w:rFonts w:ascii="Aptos" w:hAnsi="Aptos" w:cstheme="minorHAnsi"/>
                <w:sz w:val="20"/>
                <w:szCs w:val="20"/>
              </w:rPr>
            </w:pPr>
            <w:r w:rsidRPr="00374DDF">
              <w:rPr>
                <w:rFonts w:ascii="Aptos" w:hAnsi="Aptos" w:cstheme="minorHAnsi"/>
                <w:sz w:val="20"/>
                <w:szCs w:val="20"/>
              </w:rPr>
              <w:t xml:space="preserve">Zodpovídá za celkovou přípravu konceptu projektu a provádí koordinaci činnosti jednotlivých členů projektového týmu. Rozhoduje o změnách v projektu a zajištění zpracování oznámení o změnách. Zodpovídá za zajištění součinnosti při kontrolách a auditech v souvislosti s realizací projektu a </w:t>
            </w:r>
            <w:r w:rsidRPr="00374DDF">
              <w:rPr>
                <w:rFonts w:ascii="Aptos" w:hAnsi="Aptos" w:cstheme="minorHAnsi"/>
                <w:sz w:val="20"/>
                <w:szCs w:val="20"/>
              </w:rPr>
              <w:lastRenderedPageBreak/>
              <w:t>komunikuje s poskytovatelem dotace a ostatními orgány státní správy, samosprávy. Zodpovídá za udržitelnost projektu v provozní fázi.</w:t>
            </w:r>
          </w:p>
          <w:p w14:paraId="4719C7D8" w14:textId="77777777" w:rsidR="00B80C18" w:rsidRPr="00374DDF" w:rsidRDefault="00B80C18" w:rsidP="00B80C18">
            <w:pPr>
              <w:spacing w:before="120" w:after="120" w:line="276" w:lineRule="auto"/>
              <w:jc w:val="both"/>
              <w:rPr>
                <w:rFonts w:ascii="Aptos" w:hAnsi="Aptos" w:cstheme="minorHAnsi"/>
                <w:sz w:val="20"/>
                <w:szCs w:val="20"/>
              </w:rPr>
            </w:pPr>
            <w:r w:rsidRPr="00374DDF">
              <w:rPr>
                <w:rFonts w:ascii="Aptos" w:hAnsi="Aptos" w:cstheme="minorHAnsi"/>
                <w:sz w:val="20"/>
                <w:szCs w:val="20"/>
              </w:rPr>
              <w:t>Řídí projekt v přípravné fázi, dohlíží nad podáním žádosti o jeho financování z IROP, podílí se na vymezení aktivit projektu a na koordinaci projektu s jinými obdobnými aktivitami žadatele, podílí se na přípravě a koordinaci investiční části projektu a na zajištění projektové přípravy projektu, připravuje a zajišťuje vybrané povinné přílohy k žádosti o dotaci, spolupracuje na aktivitách přípravy projektu a specifikaci technického řešení projektu.</w:t>
            </w:r>
          </w:p>
          <w:p w14:paraId="43147F7D" w14:textId="77777777" w:rsidR="00B80C18" w:rsidRPr="00374DDF" w:rsidRDefault="00B80C18" w:rsidP="00B80C18">
            <w:pPr>
              <w:spacing w:before="120" w:after="120" w:line="276" w:lineRule="auto"/>
              <w:jc w:val="both"/>
              <w:rPr>
                <w:rFonts w:ascii="Aptos" w:hAnsi="Aptos" w:cstheme="minorHAnsi"/>
                <w:sz w:val="20"/>
                <w:szCs w:val="20"/>
              </w:rPr>
            </w:pPr>
            <w:r w:rsidRPr="00374DDF">
              <w:rPr>
                <w:rFonts w:ascii="Aptos" w:hAnsi="Aptos" w:cstheme="minorHAnsi"/>
                <w:sz w:val="20"/>
                <w:szCs w:val="20"/>
              </w:rPr>
              <w:t xml:space="preserve">Dále </w:t>
            </w:r>
            <w:r w:rsidRPr="00374DDF">
              <w:rPr>
                <w:rFonts w:ascii="Aptos" w:hAnsi="Aptos" w:cstheme="minorHAnsi"/>
                <w:sz w:val="20"/>
                <w:szCs w:val="20"/>
              </w:rPr>
              <w:tab/>
              <w:t>rozhoduje o změnách v projektu a zajištění zpracování oznámení o změnách, monitoruje a kontroluje plnění výstupů (indikátorů) projektu, průběžně provádí analýzy projektových rizik a zajišťuje nápravná opatření, podílí se na výběru dodavatelů, zodpovídá za splnění podmínek IROP na publicitu.</w:t>
            </w:r>
          </w:p>
          <w:p w14:paraId="046BA5F8" w14:textId="77777777" w:rsidR="00B80C18" w:rsidRPr="00374DDF" w:rsidRDefault="00B80C18" w:rsidP="00B80C18">
            <w:pPr>
              <w:spacing w:before="120" w:after="120" w:line="276" w:lineRule="auto"/>
              <w:jc w:val="both"/>
              <w:rPr>
                <w:rFonts w:ascii="Aptos" w:hAnsi="Aptos" w:cstheme="minorHAnsi"/>
                <w:sz w:val="20"/>
                <w:szCs w:val="20"/>
              </w:rPr>
            </w:pPr>
            <w:r w:rsidRPr="00374DDF">
              <w:rPr>
                <w:rFonts w:ascii="Aptos" w:hAnsi="Aptos" w:cstheme="minorHAnsi"/>
                <w:sz w:val="20"/>
                <w:szCs w:val="20"/>
              </w:rPr>
              <w:t>Zajišťuje monitoring plnění monitorovacích ukazatelů v době udržitelnosti a za podávání pravidelných zprávu o udržitelnosti projektu.</w:t>
            </w:r>
          </w:p>
        </w:tc>
      </w:tr>
      <w:tr w:rsidR="00B80C18" w:rsidRPr="00374DDF" w14:paraId="49B1396B" w14:textId="77777777" w:rsidTr="00416322">
        <w:trPr>
          <w:trHeight w:val="607"/>
        </w:trPr>
        <w:tc>
          <w:tcPr>
            <w:tcW w:w="1275" w:type="dxa"/>
            <w:vAlign w:val="center"/>
          </w:tcPr>
          <w:p w14:paraId="721289CD" w14:textId="77777777" w:rsidR="00B80C18" w:rsidRPr="00374DDF" w:rsidRDefault="00B80C18" w:rsidP="00B80C18">
            <w:pPr>
              <w:spacing w:before="120" w:after="120" w:line="276" w:lineRule="auto"/>
              <w:rPr>
                <w:rFonts w:ascii="Aptos" w:hAnsi="Aptos" w:cstheme="minorHAnsi"/>
                <w:b/>
                <w:bCs/>
                <w:sz w:val="20"/>
                <w:szCs w:val="20"/>
              </w:rPr>
            </w:pPr>
            <w:r w:rsidRPr="00374DDF">
              <w:rPr>
                <w:rFonts w:ascii="Aptos" w:hAnsi="Aptos" w:cstheme="minorHAnsi"/>
                <w:b/>
                <w:bCs/>
                <w:sz w:val="20"/>
                <w:szCs w:val="20"/>
              </w:rPr>
              <w:lastRenderedPageBreak/>
              <w:t xml:space="preserve">Finanční manažer </w:t>
            </w:r>
          </w:p>
        </w:tc>
        <w:tc>
          <w:tcPr>
            <w:tcW w:w="1560" w:type="dxa"/>
            <w:vAlign w:val="center"/>
          </w:tcPr>
          <w:p w14:paraId="4C3D6360" w14:textId="77777777" w:rsidR="00B80C18" w:rsidRPr="00374DDF" w:rsidRDefault="00B80C18" w:rsidP="00B80C18">
            <w:pPr>
              <w:spacing w:before="120" w:after="120" w:line="276" w:lineRule="auto"/>
              <w:jc w:val="center"/>
              <w:rPr>
                <w:rFonts w:ascii="Aptos" w:hAnsi="Aptos" w:cstheme="minorHAnsi"/>
                <w:sz w:val="20"/>
                <w:szCs w:val="20"/>
              </w:rPr>
            </w:pPr>
            <w:r w:rsidRPr="00374DDF">
              <w:rPr>
                <w:rFonts w:ascii="Aptos" w:hAnsi="Aptos" w:cstheme="minorHAnsi"/>
                <w:b/>
                <w:bCs/>
                <w:sz w:val="20"/>
                <w:szCs w:val="20"/>
              </w:rPr>
              <w:t>Iva Šimková</w:t>
            </w:r>
          </w:p>
        </w:tc>
        <w:tc>
          <w:tcPr>
            <w:tcW w:w="1275" w:type="dxa"/>
            <w:vAlign w:val="center"/>
          </w:tcPr>
          <w:p w14:paraId="6A1A34E9" w14:textId="77777777" w:rsidR="00B80C18" w:rsidRPr="00374DDF" w:rsidRDefault="00B80C18" w:rsidP="00B80C18">
            <w:pPr>
              <w:spacing w:before="120" w:after="120" w:line="276" w:lineRule="auto"/>
              <w:jc w:val="center"/>
              <w:rPr>
                <w:rFonts w:ascii="Aptos" w:hAnsi="Aptos" w:cstheme="minorHAnsi"/>
                <w:sz w:val="20"/>
                <w:szCs w:val="20"/>
              </w:rPr>
            </w:pPr>
            <w:r w:rsidRPr="00374DDF">
              <w:rPr>
                <w:rFonts w:ascii="Aptos" w:hAnsi="Aptos" w:cstheme="minorHAnsi"/>
                <w:sz w:val="20"/>
                <w:szCs w:val="20"/>
              </w:rPr>
              <w:t>referentka (účetní), Rychnov u Jablonce nad Nisou</w:t>
            </w:r>
          </w:p>
        </w:tc>
        <w:tc>
          <w:tcPr>
            <w:tcW w:w="4678" w:type="dxa"/>
            <w:vAlign w:val="center"/>
          </w:tcPr>
          <w:p w14:paraId="0A6CC316" w14:textId="77777777" w:rsidR="00B80C18" w:rsidRPr="00374DDF" w:rsidRDefault="00B80C18" w:rsidP="00B80C18">
            <w:pPr>
              <w:spacing w:before="120" w:after="120" w:line="276" w:lineRule="auto"/>
              <w:jc w:val="both"/>
              <w:rPr>
                <w:rFonts w:ascii="Aptos" w:hAnsi="Aptos" w:cstheme="minorHAnsi"/>
                <w:sz w:val="20"/>
                <w:szCs w:val="20"/>
              </w:rPr>
            </w:pPr>
            <w:r w:rsidRPr="00374DDF">
              <w:rPr>
                <w:rFonts w:ascii="Aptos" w:hAnsi="Aptos" w:cstheme="minorHAnsi"/>
                <w:sz w:val="20"/>
                <w:szCs w:val="20"/>
              </w:rPr>
              <w:t>Zodpovídá za částečnou přípravu finanční části žádosti a podkladů pro studii proveditelnosti, připravuje rozpočet projektu, zajišťuje administrativní úkoly, vede účetnictví související s projektem a podílí se na výběru dodavatelů.</w:t>
            </w:r>
          </w:p>
          <w:p w14:paraId="0984E0D0" w14:textId="77777777" w:rsidR="00B80C18" w:rsidRPr="00374DDF" w:rsidRDefault="00B80C18" w:rsidP="00B80C18">
            <w:pPr>
              <w:spacing w:before="120" w:after="120" w:line="276" w:lineRule="auto"/>
              <w:jc w:val="both"/>
              <w:rPr>
                <w:rFonts w:ascii="Aptos" w:hAnsi="Aptos" w:cstheme="minorHAnsi"/>
                <w:sz w:val="20"/>
                <w:szCs w:val="20"/>
              </w:rPr>
            </w:pPr>
            <w:r w:rsidRPr="00374DDF">
              <w:rPr>
                <w:rFonts w:ascii="Aptos" w:hAnsi="Aptos" w:cstheme="minorHAnsi"/>
                <w:sz w:val="20"/>
                <w:szCs w:val="20"/>
              </w:rPr>
              <w:t>V realizační fázi vede projektové účetnictví podle zákona o účetnictví a pravidel IROP, kontroluje účetní a ekonomické způsobilosti výdajů, provádí finanční výkaznictví, zodpovídá za kontrolu náležitostí faktur ze strany dodavatelů, provádí závěrečné vyúčtování projektu, archivaci a shromažďování účetní a daňové dokumentace projektu dle předepsané lhůty, poskytuje součinnost při kontrolách projektu, připravuje finanční podklady pro monitorovací zprávy a další analýzy a hodnocení projektu, provádí inventarizace majetku.</w:t>
            </w:r>
          </w:p>
        </w:tc>
      </w:tr>
      <w:tr w:rsidR="00B80C18" w:rsidRPr="00374DDF" w14:paraId="6D97EF26" w14:textId="77777777" w:rsidTr="00416322">
        <w:trPr>
          <w:trHeight w:val="883"/>
        </w:trPr>
        <w:tc>
          <w:tcPr>
            <w:tcW w:w="1275" w:type="dxa"/>
            <w:vAlign w:val="center"/>
          </w:tcPr>
          <w:p w14:paraId="2EF49E01" w14:textId="77777777" w:rsidR="00B80C18" w:rsidRPr="00374DDF" w:rsidRDefault="00B80C18" w:rsidP="00B80C18">
            <w:pPr>
              <w:spacing w:before="120" w:after="120" w:line="276" w:lineRule="auto"/>
              <w:rPr>
                <w:rFonts w:ascii="Aptos" w:hAnsi="Aptos" w:cstheme="minorHAnsi"/>
                <w:b/>
                <w:bCs/>
                <w:sz w:val="20"/>
                <w:szCs w:val="20"/>
              </w:rPr>
            </w:pPr>
            <w:r w:rsidRPr="00374DDF">
              <w:rPr>
                <w:rFonts w:ascii="Aptos" w:hAnsi="Aptos" w:cstheme="minorHAnsi"/>
                <w:b/>
                <w:bCs/>
                <w:sz w:val="20"/>
                <w:szCs w:val="20"/>
              </w:rPr>
              <w:t>Provoz</w:t>
            </w:r>
          </w:p>
        </w:tc>
        <w:tc>
          <w:tcPr>
            <w:tcW w:w="1560" w:type="dxa"/>
            <w:vAlign w:val="center"/>
          </w:tcPr>
          <w:p w14:paraId="795E67EC" w14:textId="77777777" w:rsidR="00B80C18" w:rsidRPr="00374DDF" w:rsidRDefault="00B80C18" w:rsidP="00B80C18">
            <w:pPr>
              <w:spacing w:before="120" w:after="120" w:line="276" w:lineRule="auto"/>
              <w:jc w:val="center"/>
              <w:rPr>
                <w:rFonts w:ascii="Aptos" w:hAnsi="Aptos" w:cstheme="minorHAnsi"/>
                <w:b/>
                <w:bCs/>
                <w:sz w:val="20"/>
                <w:szCs w:val="20"/>
              </w:rPr>
            </w:pPr>
            <w:r w:rsidRPr="00374DDF">
              <w:rPr>
                <w:rFonts w:ascii="Aptos" w:hAnsi="Aptos" w:cstheme="minorHAnsi"/>
                <w:b/>
                <w:bCs/>
                <w:sz w:val="20"/>
                <w:szCs w:val="20"/>
              </w:rPr>
              <w:t>Jan Dvořák</w:t>
            </w:r>
          </w:p>
        </w:tc>
        <w:tc>
          <w:tcPr>
            <w:tcW w:w="1275" w:type="dxa"/>
            <w:vAlign w:val="center"/>
          </w:tcPr>
          <w:p w14:paraId="35C5C797" w14:textId="77777777" w:rsidR="00B80C18" w:rsidRPr="00374DDF" w:rsidRDefault="00B80C18" w:rsidP="00B80C18">
            <w:pPr>
              <w:spacing w:before="120" w:after="120" w:line="276" w:lineRule="auto"/>
              <w:jc w:val="center"/>
              <w:rPr>
                <w:rFonts w:ascii="Aptos" w:hAnsi="Aptos" w:cstheme="minorHAnsi"/>
                <w:sz w:val="20"/>
                <w:szCs w:val="20"/>
              </w:rPr>
            </w:pPr>
            <w:r w:rsidRPr="00374DDF">
              <w:rPr>
                <w:rFonts w:ascii="Aptos" w:hAnsi="Aptos" w:cstheme="minorHAnsi"/>
                <w:sz w:val="20"/>
                <w:szCs w:val="20"/>
              </w:rPr>
              <w:t>Odbor výstavby</w:t>
            </w:r>
          </w:p>
        </w:tc>
        <w:tc>
          <w:tcPr>
            <w:tcW w:w="4678" w:type="dxa"/>
            <w:vAlign w:val="center"/>
          </w:tcPr>
          <w:p w14:paraId="7F86B342" w14:textId="77777777" w:rsidR="00B80C18" w:rsidRPr="00374DDF" w:rsidRDefault="00B80C18" w:rsidP="00B80C18">
            <w:pPr>
              <w:spacing w:before="120" w:after="120" w:line="276" w:lineRule="auto"/>
              <w:jc w:val="both"/>
              <w:rPr>
                <w:rFonts w:ascii="Aptos" w:hAnsi="Aptos" w:cstheme="minorHAnsi"/>
                <w:sz w:val="20"/>
                <w:szCs w:val="20"/>
              </w:rPr>
            </w:pPr>
            <w:r w:rsidRPr="00374DDF">
              <w:rPr>
                <w:rFonts w:ascii="Aptos" w:hAnsi="Aptos" w:cstheme="minorHAnsi"/>
                <w:sz w:val="20"/>
                <w:szCs w:val="20"/>
              </w:rPr>
              <w:t>Zajištují údržbu a provádění drobných oprav.</w:t>
            </w:r>
          </w:p>
        </w:tc>
      </w:tr>
    </w:tbl>
    <w:p w14:paraId="3328989A" w14:textId="266AEE34" w:rsidR="00486862" w:rsidRPr="00450BB8" w:rsidRDefault="00450BB8" w:rsidP="00450BB8">
      <w:pPr>
        <w:pStyle w:val="Odstavecseseznamem"/>
        <w:spacing w:before="240" w:after="120"/>
        <w:ind w:left="1418"/>
        <w:contextualSpacing w:val="0"/>
        <w:jc w:val="both"/>
        <w:rPr>
          <w:rFonts w:ascii="Aptos" w:hAnsi="Aptos" w:cs="Arial"/>
        </w:rPr>
      </w:pPr>
      <w:r w:rsidRPr="00374DDF">
        <w:rPr>
          <w:rFonts w:ascii="Aptos" w:hAnsi="Aptos" w:cstheme="minorHAnsi"/>
        </w:rPr>
        <w:t>Externě je zajištěna činnost zpracovatele projektové dokumentace.</w:t>
      </w:r>
    </w:p>
    <w:p w14:paraId="766AB4A4" w14:textId="1E890F03" w:rsidR="00467584" w:rsidRPr="00000C66" w:rsidRDefault="004F2473" w:rsidP="00940E0D">
      <w:pPr>
        <w:pStyle w:val="Odstavecseseznamem"/>
        <w:numPr>
          <w:ilvl w:val="1"/>
          <w:numId w:val="4"/>
        </w:numPr>
        <w:spacing w:after="120"/>
        <w:contextualSpacing w:val="0"/>
        <w:jc w:val="both"/>
        <w:rPr>
          <w:rFonts w:ascii="Aptos" w:hAnsi="Aptos" w:cs="Arial"/>
          <w:b/>
          <w:bCs/>
        </w:rPr>
      </w:pPr>
      <w:r w:rsidRPr="00000C66">
        <w:rPr>
          <w:rFonts w:ascii="Aptos" w:hAnsi="Aptos" w:cs="Arial"/>
          <w:b/>
          <w:bCs/>
        </w:rPr>
        <w:lastRenderedPageBreak/>
        <w:t>popis organizačních a finančních vztahů mezi příjemcem podpory a</w:t>
      </w:r>
      <w:r w:rsidR="00940E0D">
        <w:rPr>
          <w:rFonts w:ascii="Aptos" w:hAnsi="Aptos" w:cs="Arial"/>
          <w:b/>
          <w:bCs/>
        </w:rPr>
        <w:t> </w:t>
      </w:r>
      <w:r w:rsidRPr="00000C66">
        <w:rPr>
          <w:rFonts w:ascii="Aptos" w:hAnsi="Aptos" w:cs="Arial"/>
          <w:b/>
          <w:bCs/>
        </w:rPr>
        <w:t>provozovatelem v době realizace</w:t>
      </w:r>
      <w:r w:rsidR="00811145" w:rsidRPr="00000C66">
        <w:rPr>
          <w:rFonts w:ascii="Aptos" w:hAnsi="Aptos" w:cs="Arial"/>
          <w:b/>
          <w:bCs/>
        </w:rPr>
        <w:t>, pokud se liší provozovatel projektu od</w:t>
      </w:r>
      <w:r w:rsidR="00940E0D">
        <w:rPr>
          <w:rFonts w:ascii="Aptos" w:hAnsi="Aptos" w:cs="Arial"/>
          <w:b/>
          <w:bCs/>
        </w:rPr>
        <w:t> </w:t>
      </w:r>
      <w:r w:rsidR="00811145" w:rsidRPr="00000C66">
        <w:rPr>
          <w:rFonts w:ascii="Aptos" w:hAnsi="Aptos" w:cs="Arial"/>
          <w:b/>
          <w:bCs/>
        </w:rPr>
        <w:t>příjemce podpory</w:t>
      </w:r>
      <w:r w:rsidRPr="00000C66">
        <w:rPr>
          <w:rFonts w:ascii="Aptos" w:hAnsi="Aptos" w:cs="Arial"/>
          <w:b/>
          <w:bCs/>
        </w:rPr>
        <w:t xml:space="preserve">. </w:t>
      </w:r>
    </w:p>
    <w:p w14:paraId="22E02D00" w14:textId="50D95081" w:rsidR="00000C66" w:rsidRPr="00C674A8" w:rsidRDefault="00940E0D" w:rsidP="00940E0D">
      <w:pPr>
        <w:pStyle w:val="Odstavecseseznamem"/>
        <w:spacing w:after="120"/>
        <w:ind w:left="1440"/>
        <w:contextualSpacing w:val="0"/>
        <w:jc w:val="both"/>
        <w:rPr>
          <w:rFonts w:ascii="Aptos" w:hAnsi="Aptos" w:cs="Arial"/>
        </w:rPr>
      </w:pPr>
      <w:r w:rsidRPr="00940E0D">
        <w:rPr>
          <w:rFonts w:ascii="Aptos" w:hAnsi="Aptos" w:cs="Arial"/>
        </w:rPr>
        <w:t>Nerelevantní. Provozovatelem bude příjemce.</w:t>
      </w:r>
    </w:p>
    <w:p w14:paraId="54F05902" w14:textId="438E0C30" w:rsidR="003672DC" w:rsidRPr="00C674A8" w:rsidRDefault="003672DC" w:rsidP="00940E0D">
      <w:pPr>
        <w:pStyle w:val="Nadpis1"/>
        <w:spacing w:before="0" w:after="120"/>
        <w:jc w:val="both"/>
        <w:rPr>
          <w:rFonts w:ascii="Aptos" w:hAnsi="Aptos" w:cs="Arial"/>
          <w:sz w:val="22"/>
          <w:szCs w:val="22"/>
        </w:rPr>
      </w:pPr>
      <w:bookmarkStart w:id="19" w:name="_Toc214618654"/>
      <w:r w:rsidRPr="00C674A8">
        <w:rPr>
          <w:rFonts w:ascii="Aptos" w:hAnsi="Aptos" w:cs="Arial"/>
          <w:sz w:val="22"/>
          <w:szCs w:val="22"/>
        </w:rPr>
        <w:t>4.6 E</w:t>
      </w:r>
      <w:r w:rsidR="004A1194" w:rsidRPr="00C674A8">
        <w:rPr>
          <w:rFonts w:ascii="Aptos" w:hAnsi="Aptos" w:cs="Arial"/>
          <w:sz w:val="22"/>
          <w:szCs w:val="22"/>
        </w:rPr>
        <w:t>KONOMICKÁ/ NEEKONOMICKÁ ČINNOST ŽADATELE O PODPORU</w:t>
      </w:r>
      <w:bookmarkEnd w:id="19"/>
      <w:r w:rsidR="004A1194" w:rsidRPr="00C674A8">
        <w:rPr>
          <w:rFonts w:ascii="Aptos" w:hAnsi="Aptos" w:cs="Arial"/>
          <w:sz w:val="22"/>
          <w:szCs w:val="22"/>
        </w:rPr>
        <w:t xml:space="preserve"> </w:t>
      </w:r>
    </w:p>
    <w:p w14:paraId="2CE65295" w14:textId="2F1C1A4C" w:rsidR="003629A8" w:rsidRPr="00000C66" w:rsidRDefault="009F40C4" w:rsidP="00940E0D">
      <w:pPr>
        <w:spacing w:after="120"/>
        <w:jc w:val="both"/>
        <w:rPr>
          <w:rFonts w:ascii="Aptos" w:hAnsi="Aptos" w:cs="Arial"/>
          <w:b/>
          <w:bCs/>
        </w:rPr>
      </w:pPr>
      <w:r w:rsidRPr="00000C66">
        <w:rPr>
          <w:rFonts w:ascii="Aptos" w:hAnsi="Aptos" w:cs="Arial"/>
          <w:b/>
          <w:bCs/>
        </w:rPr>
        <w:t>U</w:t>
      </w:r>
      <w:r w:rsidR="003629A8" w:rsidRPr="00000C66">
        <w:rPr>
          <w:rFonts w:ascii="Aptos" w:hAnsi="Aptos" w:cs="Arial"/>
          <w:b/>
          <w:bCs/>
        </w:rPr>
        <w:t xml:space="preserve">veďte, zda podpora bude směřovat do ekonomických/neekonomických činností, </w:t>
      </w:r>
      <w:r w:rsidR="005D4F7C" w:rsidRPr="00000C66">
        <w:rPr>
          <w:rFonts w:ascii="Aptos" w:hAnsi="Aptos" w:cs="Arial"/>
          <w:b/>
          <w:bCs/>
        </w:rPr>
        <w:t>a ty</w:t>
      </w:r>
      <w:r w:rsidR="003629A8" w:rsidRPr="00000C66">
        <w:rPr>
          <w:rFonts w:ascii="Aptos" w:hAnsi="Aptos" w:cs="Arial"/>
          <w:b/>
          <w:bCs/>
        </w:rPr>
        <w:t xml:space="preserve"> popište. Uveďte, zda vedete oddělené účetnictví pro činnosti ekonomické/neekonomické. Uveďte, jaký podíl má činnost ekonomická vůči činnosti neekonomické. Ekonomickou činností se v souladu s rozhodovací praxí Evropské komise rozumí nabízení zboží a/nebo služeb na trhu.</w:t>
      </w:r>
    </w:p>
    <w:p w14:paraId="28DB2590" w14:textId="77777777" w:rsidR="00926AD3" w:rsidRPr="00926AD3" w:rsidRDefault="00926AD3" w:rsidP="00940E0D">
      <w:pPr>
        <w:spacing w:after="120"/>
        <w:jc w:val="both"/>
        <w:rPr>
          <w:rFonts w:ascii="Aptos" w:hAnsi="Aptos" w:cs="Arial"/>
        </w:rPr>
      </w:pPr>
      <w:r w:rsidRPr="00926AD3">
        <w:rPr>
          <w:rFonts w:ascii="Aptos" w:hAnsi="Aptos" w:cs="Arial"/>
        </w:rPr>
        <w:t xml:space="preserve">Podpora bude směřována do neekonomických činností žadatele. Využití veřejného prostranství bude bezplatné. </w:t>
      </w:r>
    </w:p>
    <w:p w14:paraId="146A7981" w14:textId="7A3CC11A" w:rsidR="00000C66" w:rsidRPr="00C674A8" w:rsidRDefault="00926AD3" w:rsidP="00940E0D">
      <w:pPr>
        <w:spacing w:after="120"/>
        <w:jc w:val="both"/>
        <w:rPr>
          <w:rFonts w:ascii="Aptos" w:hAnsi="Aptos" w:cs="Arial"/>
        </w:rPr>
      </w:pPr>
      <w:r w:rsidRPr="00926AD3">
        <w:rPr>
          <w:rFonts w:ascii="Aptos" w:hAnsi="Aptos" w:cs="Arial"/>
        </w:rPr>
        <w:t>Žadatel rozděluje své účetnictví na hlavní činnost a doplňkovou činnost.</w:t>
      </w:r>
    </w:p>
    <w:p w14:paraId="3F215B3E" w14:textId="45116B65" w:rsidR="00574DFF" w:rsidRPr="00C674A8" w:rsidRDefault="008764E4" w:rsidP="00C674A8">
      <w:pPr>
        <w:pStyle w:val="Nadpis1"/>
        <w:numPr>
          <w:ilvl w:val="0"/>
          <w:numId w:val="14"/>
        </w:numPr>
        <w:spacing w:before="0" w:after="120"/>
        <w:ind w:left="567" w:hanging="567"/>
        <w:jc w:val="both"/>
        <w:rPr>
          <w:rFonts w:ascii="Aptos" w:hAnsi="Aptos" w:cs="Arial"/>
          <w:caps/>
          <w:sz w:val="26"/>
          <w:szCs w:val="26"/>
        </w:rPr>
      </w:pPr>
      <w:bookmarkStart w:id="20" w:name="_Toc66785519"/>
      <w:r>
        <w:rPr>
          <w:rFonts w:ascii="Aptos" w:hAnsi="Aptos" w:cs="Arial"/>
          <w:caps/>
          <w:sz w:val="26"/>
          <w:szCs w:val="26"/>
        </w:rPr>
        <w:br w:type="column"/>
      </w:r>
      <w:bookmarkStart w:id="21" w:name="_Toc214618655"/>
      <w:r w:rsidR="00574DFF" w:rsidRPr="00C674A8">
        <w:rPr>
          <w:rFonts w:ascii="Aptos" w:hAnsi="Aptos" w:cs="Arial"/>
          <w:caps/>
          <w:sz w:val="26"/>
          <w:szCs w:val="26"/>
        </w:rPr>
        <w:lastRenderedPageBreak/>
        <w:t xml:space="preserve">prokázání </w:t>
      </w:r>
      <w:r w:rsidR="008306B9" w:rsidRPr="00C674A8">
        <w:rPr>
          <w:rFonts w:ascii="Aptos" w:hAnsi="Aptos" w:cs="Arial"/>
          <w:caps/>
          <w:sz w:val="26"/>
          <w:szCs w:val="26"/>
        </w:rPr>
        <w:t xml:space="preserve">právních </w:t>
      </w:r>
      <w:r w:rsidR="00574DFF" w:rsidRPr="00C674A8">
        <w:rPr>
          <w:rFonts w:ascii="Aptos" w:hAnsi="Aptos" w:cs="Arial"/>
          <w:caps/>
          <w:sz w:val="26"/>
          <w:szCs w:val="26"/>
        </w:rPr>
        <w:t>vztahů</w:t>
      </w:r>
      <w:bookmarkEnd w:id="20"/>
      <w:bookmarkEnd w:id="21"/>
    </w:p>
    <w:p w14:paraId="27A17CB1" w14:textId="77777777" w:rsidR="00A30527" w:rsidRDefault="00574DFF" w:rsidP="00C674A8">
      <w:pPr>
        <w:spacing w:after="120"/>
        <w:jc w:val="both"/>
        <w:rPr>
          <w:rFonts w:ascii="Aptos" w:hAnsi="Aptos" w:cs="Arial"/>
          <w:b/>
          <w:bCs/>
        </w:rPr>
      </w:pPr>
      <w:r w:rsidRPr="00000C66">
        <w:rPr>
          <w:rFonts w:ascii="Aptos" w:hAnsi="Aptos" w:cs="Arial"/>
          <w:b/>
          <w:bCs/>
        </w:rPr>
        <w:t xml:space="preserve">Uveďte přehled </w:t>
      </w:r>
      <w:r w:rsidR="008259B6" w:rsidRPr="00000C66">
        <w:rPr>
          <w:rFonts w:ascii="Aptos" w:hAnsi="Aptos" w:cs="Arial"/>
          <w:b/>
          <w:bCs/>
        </w:rPr>
        <w:t xml:space="preserve">nemovitého majetku </w:t>
      </w:r>
      <w:r w:rsidR="00197C61" w:rsidRPr="00000C66">
        <w:rPr>
          <w:rFonts w:ascii="Aptos" w:hAnsi="Aptos" w:cs="Arial"/>
          <w:b/>
          <w:bCs/>
        </w:rPr>
        <w:t>d</w:t>
      </w:r>
      <w:r w:rsidRPr="00000C66">
        <w:rPr>
          <w:rFonts w:ascii="Aptos" w:hAnsi="Aptos" w:cs="Arial"/>
          <w:b/>
          <w:bCs/>
        </w:rPr>
        <w:t>otčen</w:t>
      </w:r>
      <w:r w:rsidR="008259B6" w:rsidRPr="00000C66">
        <w:rPr>
          <w:rFonts w:ascii="Aptos" w:hAnsi="Aptos" w:cs="Arial"/>
          <w:b/>
          <w:bCs/>
        </w:rPr>
        <w:t>ého</w:t>
      </w:r>
      <w:r w:rsidRPr="00000C66">
        <w:rPr>
          <w:rFonts w:ascii="Aptos" w:hAnsi="Aptos" w:cs="Arial"/>
          <w:b/>
          <w:bCs/>
        </w:rPr>
        <w:t xml:space="preserve"> realizací projektu (stavbou), popište </w:t>
      </w:r>
      <w:r w:rsidR="006E080E" w:rsidRPr="00000C66">
        <w:rPr>
          <w:rFonts w:ascii="Aptos" w:hAnsi="Aptos" w:cs="Arial"/>
          <w:b/>
          <w:bCs/>
        </w:rPr>
        <w:t xml:space="preserve">stávající, případně plánované </w:t>
      </w:r>
      <w:r w:rsidR="008306B9" w:rsidRPr="00000C66">
        <w:rPr>
          <w:rFonts w:ascii="Aptos" w:hAnsi="Aptos" w:cs="Arial"/>
          <w:b/>
          <w:bCs/>
        </w:rPr>
        <w:t xml:space="preserve">právní </w:t>
      </w:r>
      <w:r w:rsidRPr="00000C66">
        <w:rPr>
          <w:rFonts w:ascii="Aptos" w:hAnsi="Aptos" w:cs="Arial"/>
          <w:b/>
          <w:bCs/>
        </w:rPr>
        <w:t>vztahy k těmto nemovit</w:t>
      </w:r>
      <w:r w:rsidR="67D3909E" w:rsidRPr="00000C66">
        <w:rPr>
          <w:rFonts w:ascii="Aptos" w:hAnsi="Aptos" w:cs="Arial"/>
          <w:b/>
          <w:bCs/>
        </w:rPr>
        <w:t>ým věcem</w:t>
      </w:r>
      <w:r w:rsidRPr="00000C66">
        <w:rPr>
          <w:rFonts w:ascii="Aptos" w:hAnsi="Aptos" w:cs="Arial"/>
          <w:b/>
          <w:bCs/>
        </w:rPr>
        <w:t>, např. právo hospodaření s majetkem státu, nájemní smlouva, ve vlastnictví žadatele</w:t>
      </w:r>
      <w:r w:rsidR="008C1C33" w:rsidRPr="00000C66">
        <w:rPr>
          <w:rFonts w:ascii="Aptos" w:hAnsi="Aptos" w:cs="Arial"/>
          <w:b/>
          <w:bCs/>
        </w:rPr>
        <w:t xml:space="preserve"> apod</w:t>
      </w:r>
      <w:r w:rsidRPr="00000C66">
        <w:rPr>
          <w:rFonts w:ascii="Aptos" w:hAnsi="Aptos" w:cs="Arial"/>
          <w:b/>
          <w:bCs/>
        </w:rPr>
        <w:t>.</w:t>
      </w:r>
    </w:p>
    <w:tbl>
      <w:tblPr>
        <w:tblStyle w:val="Barevntabulkasmkou6zvraznn1"/>
        <w:tblW w:w="9067" w:type="dxa"/>
        <w:tblLook w:val="04A0" w:firstRow="1" w:lastRow="0" w:firstColumn="1" w:lastColumn="0" w:noHBand="0" w:noVBand="1"/>
      </w:tblPr>
      <w:tblGrid>
        <w:gridCol w:w="3256"/>
        <w:gridCol w:w="5811"/>
      </w:tblGrid>
      <w:tr w:rsidR="005B14C2" w:rsidRPr="00374DDF" w14:paraId="5A1CE0A2" w14:textId="77777777" w:rsidTr="005B14C2">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C53EC39" w14:textId="77777777" w:rsidR="005B14C2" w:rsidRPr="00374DDF" w:rsidRDefault="005B14C2" w:rsidP="00416322">
            <w:pPr>
              <w:spacing w:before="120" w:after="120" w:line="276" w:lineRule="auto"/>
              <w:jc w:val="center"/>
              <w:rPr>
                <w:rFonts w:ascii="Aptos" w:hAnsi="Aptos" w:cstheme="minorHAnsi"/>
                <w:b w:val="0"/>
                <w:bCs w:val="0"/>
                <w:i/>
                <w:iCs/>
                <w:color w:val="000000" w:themeColor="text1"/>
              </w:rPr>
            </w:pPr>
            <w:commentRangeStart w:id="22"/>
            <w:r w:rsidRPr="00374DDF">
              <w:rPr>
                <w:rFonts w:ascii="Aptos" w:hAnsi="Aptos" w:cstheme="minorHAnsi"/>
                <w:color w:val="000000" w:themeColor="text1"/>
              </w:rPr>
              <w:t>Nemovitá věc v katastrálním území „744 344 Rychnov u Jablonce nad Nisou“</w:t>
            </w:r>
            <w:r w:rsidRPr="00374DDF">
              <w:rPr>
                <w:rFonts w:ascii="Aptos" w:hAnsi="Aptos" w:cstheme="minorHAnsi"/>
                <w:i/>
                <w:iCs/>
                <w:color w:val="000000" w:themeColor="text1"/>
              </w:rPr>
              <w:t xml:space="preserve"> (doplní žadatel do záhlaví tabulky)</w:t>
            </w:r>
            <w:r w:rsidRPr="00374DDF">
              <w:rPr>
                <w:rFonts w:ascii="Aptos" w:hAnsi="Aptos" w:cstheme="minorHAnsi"/>
                <w:color w:val="000000" w:themeColor="text1"/>
              </w:rPr>
              <w:t xml:space="preserve">, parcelní číslo </w:t>
            </w:r>
            <w:r w:rsidRPr="00374DDF">
              <w:rPr>
                <w:rFonts w:ascii="Aptos" w:hAnsi="Aptos" w:cstheme="minorHAnsi"/>
                <w:i/>
                <w:iCs/>
                <w:color w:val="000000" w:themeColor="text1"/>
              </w:rPr>
              <w:t>(doplní žadatel do tabulky)</w:t>
            </w:r>
          </w:p>
          <w:p w14:paraId="3A9A311B" w14:textId="77777777" w:rsidR="005B14C2" w:rsidRPr="00374DDF" w:rsidRDefault="005B14C2" w:rsidP="00416322">
            <w:pPr>
              <w:jc w:val="center"/>
              <w:rPr>
                <w:rFonts w:ascii="Aptos" w:hAnsi="Aptos" w:cs="Calibri"/>
              </w:rPr>
            </w:pPr>
          </w:p>
        </w:tc>
        <w:tc>
          <w:tcPr>
            <w:tcW w:w="5811" w:type="dxa"/>
            <w:vAlign w:val="center"/>
          </w:tcPr>
          <w:p w14:paraId="485AAFF3" w14:textId="77777777" w:rsidR="005B14C2" w:rsidRPr="00374DDF" w:rsidRDefault="005B14C2" w:rsidP="00416322">
            <w:pPr>
              <w:jc w:val="center"/>
              <w:cnfStyle w:val="100000000000" w:firstRow="1"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theme="minorHAnsi"/>
                <w:bCs w:val="0"/>
                <w:color w:val="000000" w:themeColor="text1"/>
              </w:rPr>
              <w:t>Právní vztah</w:t>
            </w:r>
            <w:commentRangeEnd w:id="22"/>
            <w:r w:rsidRPr="00374DDF">
              <w:rPr>
                <w:rStyle w:val="Odkaznakoment"/>
                <w:rFonts w:ascii="Aptos" w:hAnsi="Aptos"/>
                <w:b w:val="0"/>
                <w:bCs w:val="0"/>
                <w:color w:val="auto"/>
              </w:rPr>
              <w:commentReference w:id="22"/>
            </w:r>
          </w:p>
        </w:tc>
      </w:tr>
      <w:tr w:rsidR="005B14C2" w:rsidRPr="00374DDF" w14:paraId="21537D89" w14:textId="77777777" w:rsidTr="005B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0E27B26" w14:textId="77777777" w:rsidR="005B14C2" w:rsidRPr="00374DDF" w:rsidRDefault="005B14C2" w:rsidP="00416322">
            <w:pPr>
              <w:jc w:val="both"/>
              <w:rPr>
                <w:rFonts w:ascii="Aptos" w:hAnsi="Aptos" w:cs="Calibri"/>
              </w:rPr>
            </w:pPr>
            <w:r w:rsidRPr="00374DDF">
              <w:rPr>
                <w:rFonts w:ascii="Aptos" w:hAnsi="Aptos" w:cs="Calibri"/>
                <w:b w:val="0"/>
              </w:rPr>
              <w:t>p. č. 143/1</w:t>
            </w:r>
          </w:p>
        </w:tc>
        <w:tc>
          <w:tcPr>
            <w:tcW w:w="5811" w:type="dxa"/>
            <w:vAlign w:val="center"/>
          </w:tcPr>
          <w:p w14:paraId="2B9B218B"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 xml:space="preserve">Vlastník: Liberecký kraj. </w:t>
            </w:r>
          </w:p>
          <w:p w14:paraId="7962A8EF"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Právní vztah:</w:t>
            </w:r>
          </w:p>
          <w:p w14:paraId="58F7D80D"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Smlouva o smlouvě budoucí darovací.</w:t>
            </w:r>
          </w:p>
          <w:p w14:paraId="3728550C"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Smlouva o smlouvě budoucí o zřízení služebnosti.</w:t>
            </w:r>
          </w:p>
        </w:tc>
      </w:tr>
      <w:tr w:rsidR="005B14C2" w:rsidRPr="00374DDF" w14:paraId="15254232" w14:textId="77777777" w:rsidTr="005B14C2">
        <w:tc>
          <w:tcPr>
            <w:cnfStyle w:val="001000000000" w:firstRow="0" w:lastRow="0" w:firstColumn="1" w:lastColumn="0" w:oddVBand="0" w:evenVBand="0" w:oddHBand="0" w:evenHBand="0" w:firstRowFirstColumn="0" w:firstRowLastColumn="0" w:lastRowFirstColumn="0" w:lastRowLastColumn="0"/>
            <w:tcW w:w="3256" w:type="dxa"/>
            <w:vAlign w:val="center"/>
          </w:tcPr>
          <w:p w14:paraId="1B03B1E3" w14:textId="77777777" w:rsidR="005B14C2" w:rsidRPr="00374DDF" w:rsidRDefault="005B14C2" w:rsidP="00416322">
            <w:pPr>
              <w:jc w:val="both"/>
              <w:rPr>
                <w:rFonts w:ascii="Aptos" w:hAnsi="Aptos" w:cs="Calibri"/>
              </w:rPr>
            </w:pPr>
            <w:r w:rsidRPr="00374DDF">
              <w:rPr>
                <w:rFonts w:ascii="Aptos" w:hAnsi="Aptos" w:cs="Calibri"/>
                <w:b w:val="0"/>
              </w:rPr>
              <w:t>p. č. 527/1</w:t>
            </w:r>
          </w:p>
        </w:tc>
        <w:tc>
          <w:tcPr>
            <w:tcW w:w="5811" w:type="dxa"/>
            <w:vAlign w:val="center"/>
          </w:tcPr>
          <w:p w14:paraId="77CBFF05"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Vlastník: ČR: Povodí Labe, s. p.</w:t>
            </w:r>
          </w:p>
          <w:p w14:paraId="68034D70"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 xml:space="preserve">Právní vztah: </w:t>
            </w:r>
          </w:p>
          <w:p w14:paraId="61BEADCF"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 xml:space="preserve">Smlouva o nájmu pozemku. </w:t>
            </w:r>
          </w:p>
          <w:p w14:paraId="6B1EBC28"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Smlouva o budoucí smlouvě o zřízení věcného břemene.</w:t>
            </w:r>
          </w:p>
        </w:tc>
      </w:tr>
      <w:tr w:rsidR="005B14C2" w:rsidRPr="00374DDF" w14:paraId="4189440C" w14:textId="77777777" w:rsidTr="005B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1692EC9" w14:textId="77777777" w:rsidR="005B14C2" w:rsidRPr="00374DDF" w:rsidRDefault="005B14C2" w:rsidP="00416322">
            <w:pPr>
              <w:jc w:val="both"/>
              <w:rPr>
                <w:rFonts w:ascii="Aptos" w:hAnsi="Aptos" w:cs="Calibri"/>
              </w:rPr>
            </w:pPr>
            <w:r w:rsidRPr="00374DDF">
              <w:rPr>
                <w:rFonts w:ascii="Aptos" w:hAnsi="Aptos" w:cs="Calibri"/>
                <w:b w:val="0"/>
              </w:rPr>
              <w:t>p. č. 905</w:t>
            </w:r>
          </w:p>
        </w:tc>
        <w:tc>
          <w:tcPr>
            <w:tcW w:w="5811" w:type="dxa"/>
            <w:vAlign w:val="center"/>
          </w:tcPr>
          <w:p w14:paraId="4B34BED1"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Vlastníkem je žadatel.</w:t>
            </w:r>
          </w:p>
        </w:tc>
      </w:tr>
      <w:tr w:rsidR="005B14C2" w:rsidRPr="00374DDF" w14:paraId="202911C0" w14:textId="77777777" w:rsidTr="005B14C2">
        <w:tc>
          <w:tcPr>
            <w:cnfStyle w:val="001000000000" w:firstRow="0" w:lastRow="0" w:firstColumn="1" w:lastColumn="0" w:oddVBand="0" w:evenVBand="0" w:oddHBand="0" w:evenHBand="0" w:firstRowFirstColumn="0" w:firstRowLastColumn="0" w:lastRowFirstColumn="0" w:lastRowLastColumn="0"/>
            <w:tcW w:w="3256" w:type="dxa"/>
            <w:vAlign w:val="center"/>
          </w:tcPr>
          <w:p w14:paraId="4A045E52" w14:textId="77777777" w:rsidR="005B14C2" w:rsidRPr="00374DDF" w:rsidRDefault="005B14C2" w:rsidP="00416322">
            <w:pPr>
              <w:jc w:val="both"/>
              <w:rPr>
                <w:rFonts w:ascii="Aptos" w:hAnsi="Aptos" w:cs="Calibri"/>
              </w:rPr>
            </w:pPr>
            <w:r w:rsidRPr="00374DDF">
              <w:rPr>
                <w:rFonts w:ascii="Aptos" w:hAnsi="Aptos" w:cs="Calibri"/>
                <w:b w:val="0"/>
              </w:rPr>
              <w:t>p. č. 908</w:t>
            </w:r>
          </w:p>
        </w:tc>
        <w:tc>
          <w:tcPr>
            <w:tcW w:w="5811" w:type="dxa"/>
            <w:vAlign w:val="center"/>
          </w:tcPr>
          <w:p w14:paraId="24A34117"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Vlastník: Jan Čermák</w:t>
            </w:r>
          </w:p>
          <w:p w14:paraId="2604C5E8"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Právní vztah: Souhlas s umístěním, povolením a realizací stavby.</w:t>
            </w:r>
          </w:p>
        </w:tc>
      </w:tr>
      <w:tr w:rsidR="005B14C2" w:rsidRPr="00374DDF" w14:paraId="28FF775D" w14:textId="77777777" w:rsidTr="005B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29ABCA1" w14:textId="77777777" w:rsidR="005B14C2" w:rsidRPr="00374DDF" w:rsidRDefault="005B14C2" w:rsidP="00416322">
            <w:pPr>
              <w:jc w:val="both"/>
              <w:rPr>
                <w:rFonts w:ascii="Aptos" w:hAnsi="Aptos" w:cs="Calibri"/>
              </w:rPr>
            </w:pPr>
            <w:r w:rsidRPr="00374DDF">
              <w:rPr>
                <w:rFonts w:ascii="Aptos" w:hAnsi="Aptos" w:cs="Calibri"/>
                <w:b w:val="0"/>
              </w:rPr>
              <w:t>p. č. 959/3</w:t>
            </w:r>
          </w:p>
        </w:tc>
        <w:tc>
          <w:tcPr>
            <w:tcW w:w="5811" w:type="dxa"/>
            <w:vAlign w:val="center"/>
          </w:tcPr>
          <w:p w14:paraId="65434A12"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Vlastník: MOL Česká republika, s.r.o.</w:t>
            </w:r>
          </w:p>
          <w:p w14:paraId="617D8FB8"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 xml:space="preserve">Právní vztah: Souhlas s umístěním, povolením a realizací stavby </w:t>
            </w:r>
          </w:p>
        </w:tc>
      </w:tr>
      <w:tr w:rsidR="005B14C2" w:rsidRPr="00374DDF" w14:paraId="2081EE37" w14:textId="77777777" w:rsidTr="005B14C2">
        <w:tc>
          <w:tcPr>
            <w:cnfStyle w:val="001000000000" w:firstRow="0" w:lastRow="0" w:firstColumn="1" w:lastColumn="0" w:oddVBand="0" w:evenVBand="0" w:oddHBand="0" w:evenHBand="0" w:firstRowFirstColumn="0" w:firstRowLastColumn="0" w:lastRowFirstColumn="0" w:lastRowLastColumn="0"/>
            <w:tcW w:w="3256" w:type="dxa"/>
            <w:vAlign w:val="center"/>
          </w:tcPr>
          <w:p w14:paraId="6B92E560" w14:textId="77777777" w:rsidR="005B14C2" w:rsidRPr="00374DDF" w:rsidRDefault="005B14C2" w:rsidP="00416322">
            <w:pPr>
              <w:jc w:val="both"/>
              <w:rPr>
                <w:rFonts w:ascii="Aptos" w:hAnsi="Aptos" w:cs="Calibri"/>
                <w:b w:val="0"/>
              </w:rPr>
            </w:pPr>
            <w:r w:rsidRPr="00374DDF">
              <w:rPr>
                <w:rFonts w:ascii="Aptos" w:hAnsi="Aptos" w:cs="Calibri"/>
                <w:b w:val="0"/>
              </w:rPr>
              <w:t>p. č. 993/1</w:t>
            </w:r>
          </w:p>
        </w:tc>
        <w:tc>
          <w:tcPr>
            <w:tcW w:w="5811" w:type="dxa"/>
            <w:vAlign w:val="center"/>
          </w:tcPr>
          <w:p w14:paraId="7D7695B9"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rPr>
            </w:pPr>
            <w:r w:rsidRPr="00374DDF">
              <w:rPr>
                <w:rFonts w:ascii="Aptos" w:hAnsi="Aptos" w:cs="Calibri"/>
              </w:rPr>
              <w:t xml:space="preserve">Vlastník: </w:t>
            </w:r>
            <w:r w:rsidRPr="00374DDF">
              <w:rPr>
                <w:rFonts w:ascii="Aptos" w:hAnsi="Aptos"/>
              </w:rPr>
              <w:t xml:space="preserve">ČR: Státní pozemkový úřad, </w:t>
            </w:r>
          </w:p>
          <w:p w14:paraId="495AD22B"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rPr>
            </w:pPr>
            <w:r w:rsidRPr="00374DDF">
              <w:rPr>
                <w:rFonts w:ascii="Aptos" w:hAnsi="Aptos"/>
              </w:rPr>
              <w:t>Uživatel: Roman Machala</w:t>
            </w:r>
          </w:p>
          <w:p w14:paraId="3C3D8E1E"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Právní vztah: souhlas SPÚ. Souhlas Machala.</w:t>
            </w:r>
          </w:p>
        </w:tc>
      </w:tr>
      <w:tr w:rsidR="005B14C2" w:rsidRPr="00374DDF" w14:paraId="31305E6B" w14:textId="77777777" w:rsidTr="005B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39C7B3D" w14:textId="77777777" w:rsidR="005B14C2" w:rsidRPr="00374DDF" w:rsidRDefault="005B14C2" w:rsidP="00416322">
            <w:pPr>
              <w:jc w:val="both"/>
              <w:rPr>
                <w:rFonts w:ascii="Aptos" w:hAnsi="Aptos" w:cs="Calibri"/>
                <w:b w:val="0"/>
              </w:rPr>
            </w:pPr>
            <w:r w:rsidRPr="00374DDF">
              <w:rPr>
                <w:rFonts w:ascii="Aptos" w:hAnsi="Aptos" w:cs="Calibri"/>
                <w:b w:val="0"/>
              </w:rPr>
              <w:t xml:space="preserve">p. č. </w:t>
            </w:r>
            <w:r w:rsidRPr="00374DDF">
              <w:rPr>
                <w:rFonts w:ascii="Aptos" w:hAnsi="Aptos"/>
                <w:b w:val="0"/>
              </w:rPr>
              <w:t>994/1</w:t>
            </w:r>
          </w:p>
        </w:tc>
        <w:tc>
          <w:tcPr>
            <w:tcW w:w="5811" w:type="dxa"/>
            <w:vAlign w:val="center"/>
          </w:tcPr>
          <w:p w14:paraId="1530A309"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rPr>
            </w:pPr>
            <w:r w:rsidRPr="00374DDF">
              <w:rPr>
                <w:rFonts w:ascii="Aptos" w:hAnsi="Aptos" w:cs="Calibri"/>
              </w:rPr>
              <w:t xml:space="preserve">Vlastník: </w:t>
            </w:r>
            <w:r w:rsidRPr="00374DDF">
              <w:rPr>
                <w:rFonts w:ascii="Aptos" w:hAnsi="Aptos"/>
              </w:rPr>
              <w:t>Liberecký kraj</w:t>
            </w:r>
          </w:p>
          <w:p w14:paraId="05EB5BE0"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Právní vztah:</w:t>
            </w:r>
          </w:p>
        </w:tc>
      </w:tr>
      <w:tr w:rsidR="005B14C2" w:rsidRPr="00374DDF" w14:paraId="33575B73" w14:textId="77777777" w:rsidTr="005B14C2">
        <w:tc>
          <w:tcPr>
            <w:cnfStyle w:val="001000000000" w:firstRow="0" w:lastRow="0" w:firstColumn="1" w:lastColumn="0" w:oddVBand="0" w:evenVBand="0" w:oddHBand="0" w:evenHBand="0" w:firstRowFirstColumn="0" w:firstRowLastColumn="0" w:lastRowFirstColumn="0" w:lastRowLastColumn="0"/>
            <w:tcW w:w="3256" w:type="dxa"/>
            <w:vAlign w:val="center"/>
          </w:tcPr>
          <w:p w14:paraId="27A2F1A2" w14:textId="77777777" w:rsidR="005B14C2" w:rsidRPr="00374DDF" w:rsidRDefault="005B14C2" w:rsidP="00416322">
            <w:pPr>
              <w:jc w:val="both"/>
              <w:rPr>
                <w:rFonts w:ascii="Aptos" w:hAnsi="Aptos" w:cs="Calibri"/>
                <w:b w:val="0"/>
              </w:rPr>
            </w:pPr>
            <w:r w:rsidRPr="00374DDF">
              <w:rPr>
                <w:rFonts w:ascii="Aptos" w:hAnsi="Aptos" w:cs="Calibri"/>
                <w:b w:val="0"/>
              </w:rPr>
              <w:t xml:space="preserve">p. č. </w:t>
            </w:r>
            <w:r w:rsidRPr="00374DDF">
              <w:rPr>
                <w:rFonts w:ascii="Aptos" w:hAnsi="Aptos"/>
                <w:b w:val="0"/>
              </w:rPr>
              <w:t>1200/1</w:t>
            </w:r>
          </w:p>
        </w:tc>
        <w:tc>
          <w:tcPr>
            <w:tcW w:w="5811" w:type="dxa"/>
            <w:vAlign w:val="center"/>
          </w:tcPr>
          <w:p w14:paraId="311CA79F"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Vlastníkem je žadatel.</w:t>
            </w:r>
          </w:p>
        </w:tc>
      </w:tr>
      <w:tr w:rsidR="005B14C2" w:rsidRPr="00374DDF" w14:paraId="505C2E50" w14:textId="77777777" w:rsidTr="005B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95C18B4" w14:textId="77777777" w:rsidR="005B14C2" w:rsidRPr="00374DDF" w:rsidRDefault="005B14C2" w:rsidP="00416322">
            <w:pPr>
              <w:jc w:val="both"/>
              <w:rPr>
                <w:rFonts w:ascii="Aptos" w:hAnsi="Aptos" w:cs="Calibri"/>
                <w:b w:val="0"/>
              </w:rPr>
            </w:pPr>
            <w:r w:rsidRPr="00374DDF">
              <w:rPr>
                <w:rFonts w:ascii="Aptos" w:hAnsi="Aptos" w:cs="Calibri"/>
                <w:b w:val="0"/>
              </w:rPr>
              <w:t xml:space="preserve">p. č. </w:t>
            </w:r>
            <w:r w:rsidRPr="00374DDF">
              <w:rPr>
                <w:rFonts w:ascii="Aptos" w:hAnsi="Aptos"/>
                <w:b w:val="0"/>
              </w:rPr>
              <w:t>1207</w:t>
            </w:r>
          </w:p>
        </w:tc>
        <w:tc>
          <w:tcPr>
            <w:tcW w:w="5811" w:type="dxa"/>
            <w:vAlign w:val="center"/>
          </w:tcPr>
          <w:p w14:paraId="1D2C87A3"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Vlastníkem je žadatel.</w:t>
            </w:r>
          </w:p>
        </w:tc>
      </w:tr>
      <w:tr w:rsidR="005B14C2" w:rsidRPr="00374DDF" w14:paraId="2C6E5528" w14:textId="77777777" w:rsidTr="005B14C2">
        <w:tc>
          <w:tcPr>
            <w:cnfStyle w:val="001000000000" w:firstRow="0" w:lastRow="0" w:firstColumn="1" w:lastColumn="0" w:oddVBand="0" w:evenVBand="0" w:oddHBand="0" w:evenHBand="0" w:firstRowFirstColumn="0" w:firstRowLastColumn="0" w:lastRowFirstColumn="0" w:lastRowLastColumn="0"/>
            <w:tcW w:w="3256" w:type="dxa"/>
            <w:vAlign w:val="center"/>
          </w:tcPr>
          <w:p w14:paraId="7B699271" w14:textId="77777777" w:rsidR="005B14C2" w:rsidRPr="00374DDF" w:rsidRDefault="005B14C2" w:rsidP="00416322">
            <w:pPr>
              <w:jc w:val="both"/>
              <w:rPr>
                <w:rFonts w:ascii="Aptos" w:hAnsi="Aptos" w:cs="Calibri"/>
                <w:b w:val="0"/>
              </w:rPr>
            </w:pPr>
            <w:r w:rsidRPr="00374DDF">
              <w:rPr>
                <w:rFonts w:ascii="Aptos" w:hAnsi="Aptos" w:cs="Calibri"/>
                <w:b w:val="0"/>
              </w:rPr>
              <w:t xml:space="preserve">p. č. </w:t>
            </w:r>
            <w:r w:rsidRPr="00374DDF">
              <w:rPr>
                <w:rFonts w:ascii="Aptos" w:hAnsi="Aptos"/>
                <w:b w:val="0"/>
              </w:rPr>
              <w:t>1208</w:t>
            </w:r>
          </w:p>
        </w:tc>
        <w:tc>
          <w:tcPr>
            <w:tcW w:w="5811" w:type="dxa"/>
            <w:vAlign w:val="center"/>
          </w:tcPr>
          <w:p w14:paraId="1C240206"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Vlastníkem je žadatel.</w:t>
            </w:r>
          </w:p>
        </w:tc>
      </w:tr>
      <w:tr w:rsidR="005B14C2" w:rsidRPr="00374DDF" w14:paraId="57A0063C" w14:textId="77777777" w:rsidTr="005B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FC5A31E" w14:textId="77777777" w:rsidR="005B14C2" w:rsidRPr="00374DDF" w:rsidRDefault="005B14C2" w:rsidP="00416322">
            <w:pPr>
              <w:jc w:val="both"/>
              <w:rPr>
                <w:rFonts w:ascii="Aptos" w:hAnsi="Aptos" w:cs="Calibri"/>
                <w:b w:val="0"/>
              </w:rPr>
            </w:pPr>
            <w:r w:rsidRPr="00374DDF">
              <w:rPr>
                <w:rFonts w:ascii="Aptos" w:hAnsi="Aptos" w:cs="Calibri"/>
                <w:b w:val="0"/>
              </w:rPr>
              <w:t xml:space="preserve">p. č. </w:t>
            </w:r>
            <w:r w:rsidRPr="00374DDF">
              <w:rPr>
                <w:rFonts w:ascii="Aptos" w:hAnsi="Aptos"/>
                <w:b w:val="0"/>
              </w:rPr>
              <w:t>1217</w:t>
            </w:r>
          </w:p>
        </w:tc>
        <w:tc>
          <w:tcPr>
            <w:tcW w:w="5811" w:type="dxa"/>
            <w:vAlign w:val="center"/>
          </w:tcPr>
          <w:p w14:paraId="7C0F8997"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rPr>
            </w:pPr>
            <w:r w:rsidRPr="00374DDF">
              <w:rPr>
                <w:rFonts w:ascii="Aptos" w:hAnsi="Aptos" w:cs="Calibri"/>
              </w:rPr>
              <w:t xml:space="preserve">Vlastník: </w:t>
            </w:r>
            <w:r w:rsidRPr="00374DDF">
              <w:rPr>
                <w:rFonts w:ascii="Aptos" w:hAnsi="Aptos"/>
              </w:rPr>
              <w:t>Vlasta Soběslavská</w:t>
            </w:r>
          </w:p>
          <w:p w14:paraId="7B1E61EF"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Právní vztah: Souhlas s umístěním, povolením a realizací stavby</w:t>
            </w:r>
          </w:p>
        </w:tc>
      </w:tr>
      <w:tr w:rsidR="005B14C2" w:rsidRPr="00374DDF" w14:paraId="4DF9653D" w14:textId="77777777" w:rsidTr="005B14C2">
        <w:tc>
          <w:tcPr>
            <w:cnfStyle w:val="001000000000" w:firstRow="0" w:lastRow="0" w:firstColumn="1" w:lastColumn="0" w:oddVBand="0" w:evenVBand="0" w:oddHBand="0" w:evenHBand="0" w:firstRowFirstColumn="0" w:firstRowLastColumn="0" w:lastRowFirstColumn="0" w:lastRowLastColumn="0"/>
            <w:tcW w:w="3256" w:type="dxa"/>
            <w:vAlign w:val="center"/>
          </w:tcPr>
          <w:p w14:paraId="311C01BE" w14:textId="77777777" w:rsidR="005B14C2" w:rsidRPr="00374DDF" w:rsidRDefault="005B14C2" w:rsidP="00416322">
            <w:pPr>
              <w:jc w:val="both"/>
              <w:rPr>
                <w:rFonts w:ascii="Aptos" w:hAnsi="Aptos" w:cs="Calibri"/>
                <w:b w:val="0"/>
              </w:rPr>
            </w:pPr>
            <w:r w:rsidRPr="00374DDF">
              <w:rPr>
                <w:rFonts w:ascii="Aptos" w:hAnsi="Aptos" w:cs="Calibri"/>
                <w:b w:val="0"/>
              </w:rPr>
              <w:t xml:space="preserve">p. č. </w:t>
            </w:r>
            <w:r w:rsidRPr="00374DDF">
              <w:rPr>
                <w:rFonts w:ascii="Aptos" w:hAnsi="Aptos"/>
                <w:b w:val="0"/>
              </w:rPr>
              <w:t>1219</w:t>
            </w:r>
          </w:p>
        </w:tc>
        <w:tc>
          <w:tcPr>
            <w:tcW w:w="5811" w:type="dxa"/>
            <w:vAlign w:val="center"/>
          </w:tcPr>
          <w:p w14:paraId="1A7B969D"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rPr>
            </w:pPr>
            <w:r w:rsidRPr="00374DDF">
              <w:rPr>
                <w:rFonts w:ascii="Aptos" w:hAnsi="Aptos" w:cs="Calibri"/>
              </w:rPr>
              <w:t xml:space="preserve">Vlastník: </w:t>
            </w:r>
            <w:r w:rsidRPr="00374DDF">
              <w:rPr>
                <w:rFonts w:ascii="Aptos" w:hAnsi="Aptos"/>
              </w:rPr>
              <w:t>Vlasta Soběslavská</w:t>
            </w:r>
          </w:p>
          <w:p w14:paraId="124DCE8B" w14:textId="77777777" w:rsidR="005B14C2" w:rsidRPr="00374DDF" w:rsidRDefault="005B14C2" w:rsidP="00416322">
            <w:pPr>
              <w:jc w:val="both"/>
              <w:cnfStyle w:val="000000000000" w:firstRow="0" w:lastRow="0" w:firstColumn="0" w:lastColumn="0" w:oddVBand="0" w:evenVBand="0" w:oddHBand="0" w:evenHBand="0" w:firstRowFirstColumn="0" w:firstRowLastColumn="0" w:lastRowFirstColumn="0" w:lastRowLastColumn="0"/>
              <w:rPr>
                <w:rFonts w:ascii="Aptos" w:hAnsi="Aptos" w:cs="Calibri"/>
              </w:rPr>
            </w:pPr>
            <w:r w:rsidRPr="00374DDF">
              <w:rPr>
                <w:rFonts w:ascii="Aptos" w:hAnsi="Aptos" w:cs="Calibri"/>
              </w:rPr>
              <w:t>Právní vztah:</w:t>
            </w:r>
          </w:p>
        </w:tc>
      </w:tr>
      <w:tr w:rsidR="005B14C2" w:rsidRPr="00374DDF" w14:paraId="34509098" w14:textId="77777777" w:rsidTr="005B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3ADBE95" w14:textId="77777777" w:rsidR="005B14C2" w:rsidRPr="00374DDF" w:rsidRDefault="005B14C2" w:rsidP="00416322">
            <w:pPr>
              <w:jc w:val="both"/>
              <w:rPr>
                <w:rFonts w:ascii="Aptos" w:hAnsi="Aptos" w:cs="Calibri"/>
                <w:b w:val="0"/>
              </w:rPr>
            </w:pPr>
            <w:r w:rsidRPr="00374DDF">
              <w:rPr>
                <w:rFonts w:ascii="Aptos" w:hAnsi="Aptos" w:cs="Calibri"/>
                <w:b w:val="0"/>
              </w:rPr>
              <w:t xml:space="preserve">p. č. </w:t>
            </w:r>
            <w:r w:rsidRPr="00374DDF">
              <w:rPr>
                <w:rFonts w:ascii="Aptos" w:hAnsi="Aptos"/>
                <w:b w:val="0"/>
              </w:rPr>
              <w:t>1530</w:t>
            </w:r>
          </w:p>
        </w:tc>
        <w:tc>
          <w:tcPr>
            <w:tcW w:w="5811" w:type="dxa"/>
            <w:vAlign w:val="center"/>
          </w:tcPr>
          <w:p w14:paraId="6B7549C5"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rPr>
            </w:pPr>
            <w:r w:rsidRPr="00374DDF">
              <w:rPr>
                <w:rFonts w:ascii="Aptos" w:hAnsi="Aptos" w:cs="Calibri"/>
              </w:rPr>
              <w:t xml:space="preserve">Vlastník: </w:t>
            </w:r>
            <w:r w:rsidRPr="00374DDF">
              <w:rPr>
                <w:rFonts w:ascii="Aptos" w:hAnsi="Aptos"/>
              </w:rPr>
              <w:t>Liberecký kraj</w:t>
            </w:r>
          </w:p>
          <w:p w14:paraId="0D9BFD49" w14:textId="77777777" w:rsidR="005B14C2" w:rsidRPr="00374DDF" w:rsidRDefault="005B14C2" w:rsidP="00416322">
            <w:pPr>
              <w:jc w:val="both"/>
              <w:cnfStyle w:val="000000100000" w:firstRow="0" w:lastRow="0" w:firstColumn="0" w:lastColumn="0" w:oddVBand="0" w:evenVBand="0" w:oddHBand="1" w:evenHBand="0" w:firstRowFirstColumn="0" w:firstRowLastColumn="0" w:lastRowFirstColumn="0" w:lastRowLastColumn="0"/>
              <w:rPr>
                <w:rFonts w:ascii="Aptos" w:hAnsi="Aptos" w:cs="Calibri"/>
              </w:rPr>
            </w:pPr>
            <w:r w:rsidRPr="00374DDF">
              <w:rPr>
                <w:rFonts w:ascii="Aptos" w:hAnsi="Aptos" w:cs="Calibri"/>
              </w:rPr>
              <w:t>Právní vztah:</w:t>
            </w:r>
          </w:p>
        </w:tc>
      </w:tr>
    </w:tbl>
    <w:p w14:paraId="7DB64292" w14:textId="6ED79E17" w:rsidR="00574DFF" w:rsidRPr="00A30527" w:rsidRDefault="00A30527" w:rsidP="005B14C2">
      <w:pPr>
        <w:spacing w:before="240" w:after="120"/>
        <w:jc w:val="both"/>
        <w:rPr>
          <w:rFonts w:ascii="Aptos" w:hAnsi="Aptos" w:cs="Arial"/>
        </w:rPr>
      </w:pPr>
      <w:r w:rsidRPr="00A30527">
        <w:rPr>
          <w:rFonts w:ascii="Aptos" w:hAnsi="Aptos" w:cs="Arial"/>
        </w:rPr>
        <w:t>V tabulce jsou uvedeny pozemky, na kterých je realizován trvalý zábor a týkají se způsobilých výdajů projektu. Seznam dotčených pozemku z katastru nemovitostí včetně velikosti záboru je zobrazen v projektové dokumentaci v příloze C.2 Katastrální situační výkres, který je vzhledem k</w:t>
      </w:r>
      <w:r>
        <w:rPr>
          <w:rFonts w:ascii="Aptos" w:hAnsi="Aptos" w:cs="Arial"/>
        </w:rPr>
        <w:t> </w:t>
      </w:r>
      <w:r w:rsidRPr="00A30527">
        <w:rPr>
          <w:rFonts w:ascii="Aptos" w:hAnsi="Aptos" w:cs="Arial"/>
        </w:rPr>
        <w:t>velikosti rozdělen na tři sekce</w:t>
      </w:r>
      <w:r>
        <w:rPr>
          <w:rFonts w:ascii="Aptos" w:hAnsi="Aptos" w:cs="Arial"/>
        </w:rPr>
        <w:t>.</w:t>
      </w:r>
      <w:r w:rsidR="00574DFF" w:rsidRPr="00A30527">
        <w:rPr>
          <w:rFonts w:ascii="Aptos" w:hAnsi="Aptos" w:cs="Arial"/>
        </w:rPr>
        <w:t xml:space="preserve"> </w:t>
      </w:r>
    </w:p>
    <w:p w14:paraId="1E10C232" w14:textId="167FF07A" w:rsidR="00D56014" w:rsidRPr="005D064E" w:rsidRDefault="008764E4" w:rsidP="003A0DBF">
      <w:pPr>
        <w:pStyle w:val="Nadpis1"/>
        <w:numPr>
          <w:ilvl w:val="0"/>
          <w:numId w:val="14"/>
        </w:numPr>
        <w:spacing w:before="0" w:after="120"/>
        <w:ind w:left="567" w:hanging="567"/>
        <w:jc w:val="both"/>
        <w:rPr>
          <w:rFonts w:ascii="Aptos" w:hAnsi="Aptos" w:cs="Arial"/>
          <w:caps/>
          <w:sz w:val="26"/>
          <w:szCs w:val="26"/>
        </w:rPr>
      </w:pPr>
      <w:bookmarkStart w:id="23" w:name="_Hlk114227044"/>
      <w:bookmarkStart w:id="24" w:name="_Toc522791279"/>
      <w:bookmarkStart w:id="25" w:name="_Toc66785520"/>
      <w:r>
        <w:rPr>
          <w:rFonts w:ascii="Aptos" w:hAnsi="Aptos" w:cs="Arial"/>
          <w:caps/>
          <w:sz w:val="26"/>
          <w:szCs w:val="26"/>
        </w:rPr>
        <w:br w:type="column"/>
      </w:r>
      <w:bookmarkStart w:id="26" w:name="_Toc214618656"/>
      <w:r w:rsidR="002746C9" w:rsidRPr="00C674A8">
        <w:rPr>
          <w:rFonts w:ascii="Aptos" w:hAnsi="Aptos" w:cs="Arial"/>
          <w:caps/>
          <w:sz w:val="26"/>
          <w:szCs w:val="26"/>
        </w:rPr>
        <w:lastRenderedPageBreak/>
        <w:t xml:space="preserve">soulad </w:t>
      </w:r>
      <w:r w:rsidR="008259B6" w:rsidRPr="00C674A8">
        <w:rPr>
          <w:rFonts w:ascii="Aptos" w:hAnsi="Aptos" w:cs="Arial"/>
          <w:caps/>
          <w:sz w:val="26"/>
          <w:szCs w:val="26"/>
        </w:rPr>
        <w:t xml:space="preserve">projektu </w:t>
      </w:r>
      <w:r w:rsidR="002746C9" w:rsidRPr="00C674A8">
        <w:rPr>
          <w:rFonts w:ascii="Aptos" w:hAnsi="Aptos" w:cs="Arial"/>
          <w:caps/>
          <w:sz w:val="26"/>
          <w:szCs w:val="26"/>
        </w:rPr>
        <w:t>s principy zajišťujícími rovn</w:t>
      </w:r>
      <w:r w:rsidR="0065461D" w:rsidRPr="00C674A8">
        <w:rPr>
          <w:rFonts w:ascii="Aptos" w:hAnsi="Aptos" w:cs="Arial"/>
          <w:caps/>
          <w:sz w:val="26"/>
          <w:szCs w:val="26"/>
        </w:rPr>
        <w:t>é příležitosti</w:t>
      </w:r>
      <w:r w:rsidR="002746C9" w:rsidRPr="00C674A8">
        <w:rPr>
          <w:rFonts w:ascii="Aptos" w:hAnsi="Aptos" w:cs="Arial"/>
          <w:caps/>
          <w:sz w:val="26"/>
          <w:szCs w:val="26"/>
        </w:rPr>
        <w:t xml:space="preserve"> a</w:t>
      </w:r>
      <w:r w:rsidR="005D064E">
        <w:rPr>
          <w:rFonts w:ascii="Aptos" w:hAnsi="Aptos" w:cs="Arial"/>
          <w:caps/>
          <w:sz w:val="26"/>
          <w:szCs w:val="26"/>
        </w:rPr>
        <w:t> </w:t>
      </w:r>
      <w:r w:rsidR="002746C9" w:rsidRPr="00C674A8">
        <w:rPr>
          <w:rFonts w:ascii="Aptos" w:hAnsi="Aptos" w:cs="Arial"/>
          <w:caps/>
          <w:sz w:val="26"/>
          <w:szCs w:val="26"/>
        </w:rPr>
        <w:t>nediskriminaci a s principy udržitelného Rozvoje</w:t>
      </w:r>
      <w:r w:rsidR="008259B6" w:rsidRPr="00C674A8">
        <w:rPr>
          <w:rFonts w:ascii="Aptos" w:hAnsi="Aptos" w:cs="Arial"/>
          <w:caps/>
          <w:sz w:val="26"/>
          <w:szCs w:val="26"/>
        </w:rPr>
        <w:t xml:space="preserve"> </w:t>
      </w:r>
      <w:r w:rsidR="00F378D8" w:rsidRPr="005D064E">
        <w:rPr>
          <w:rFonts w:ascii="Aptos" w:hAnsi="Aptos" w:cs="Arial"/>
          <w:caps/>
          <w:sz w:val="26"/>
          <w:szCs w:val="26"/>
        </w:rPr>
        <w:t>(ho</w:t>
      </w:r>
      <w:r w:rsidR="00C87926" w:rsidRPr="005D064E">
        <w:rPr>
          <w:rFonts w:ascii="Aptos" w:hAnsi="Aptos" w:cs="Arial"/>
          <w:caps/>
          <w:sz w:val="26"/>
          <w:szCs w:val="26"/>
        </w:rPr>
        <w:t>rizontální principy)</w:t>
      </w:r>
      <w:bookmarkEnd w:id="26"/>
    </w:p>
    <w:p w14:paraId="40FEE4CE" w14:textId="0211EB9B" w:rsidR="00270AD5" w:rsidRPr="005D064E" w:rsidRDefault="00270AD5" w:rsidP="003A0DBF">
      <w:pPr>
        <w:spacing w:after="120"/>
        <w:jc w:val="both"/>
        <w:rPr>
          <w:rFonts w:ascii="Aptos" w:hAnsi="Aptos"/>
          <w:b/>
          <w:bCs/>
        </w:rPr>
      </w:pPr>
      <w:r w:rsidRPr="005D064E">
        <w:rPr>
          <w:rFonts w:ascii="Aptos" w:hAnsi="Aptos" w:cs="Arial"/>
          <w:b/>
          <w:bCs/>
        </w:rPr>
        <w:t xml:space="preserve">Žadatel o podporu </w:t>
      </w:r>
      <w:r w:rsidR="0065461D" w:rsidRPr="005D064E">
        <w:rPr>
          <w:rFonts w:ascii="Aptos" w:hAnsi="Aptos" w:cs="Arial"/>
          <w:b/>
          <w:bCs/>
        </w:rPr>
        <w:t xml:space="preserve">s ohledem na charakter a zaměření projektu určí, popíše a zdůvodní vliv projektu na </w:t>
      </w:r>
      <w:r w:rsidR="005F1436" w:rsidRPr="005D064E">
        <w:rPr>
          <w:rFonts w:ascii="Aptos" w:hAnsi="Aptos" w:cs="Arial"/>
          <w:b/>
          <w:bCs/>
        </w:rPr>
        <w:t xml:space="preserve">jednotlivé </w:t>
      </w:r>
      <w:r w:rsidR="0065461D" w:rsidRPr="005D064E">
        <w:rPr>
          <w:rFonts w:ascii="Aptos" w:hAnsi="Aptos" w:cs="Arial"/>
          <w:b/>
          <w:bCs/>
        </w:rPr>
        <w:t>horizontální princip</w:t>
      </w:r>
      <w:r w:rsidR="005F1436" w:rsidRPr="005D064E">
        <w:rPr>
          <w:rFonts w:ascii="Aptos" w:hAnsi="Aptos" w:cs="Arial"/>
          <w:b/>
          <w:bCs/>
        </w:rPr>
        <w:t>y</w:t>
      </w:r>
      <w:r w:rsidRPr="005D064E">
        <w:rPr>
          <w:rFonts w:ascii="Aptos" w:hAnsi="Aptos" w:cs="Arial"/>
          <w:b/>
          <w:bCs/>
        </w:rPr>
        <w:t>.</w:t>
      </w:r>
    </w:p>
    <w:p w14:paraId="25BE6043" w14:textId="04884A9E" w:rsidR="00126308" w:rsidRPr="005D064E" w:rsidRDefault="00126308" w:rsidP="003A0DBF">
      <w:pPr>
        <w:pStyle w:val="Nadpis1"/>
        <w:spacing w:before="0" w:after="120"/>
        <w:jc w:val="both"/>
        <w:rPr>
          <w:rFonts w:ascii="Aptos" w:hAnsi="Aptos" w:cs="Arial"/>
          <w:caps/>
          <w:sz w:val="22"/>
          <w:szCs w:val="22"/>
        </w:rPr>
      </w:pPr>
      <w:bookmarkStart w:id="27" w:name="_Toc214618657"/>
      <w:r w:rsidRPr="005D064E">
        <w:rPr>
          <w:rFonts w:ascii="Aptos" w:hAnsi="Aptos" w:cs="Arial"/>
          <w:caps/>
          <w:sz w:val="22"/>
          <w:szCs w:val="22"/>
        </w:rPr>
        <w:t>6.1 Soulad projektu s principy zajišťujícími rovn</w:t>
      </w:r>
      <w:r w:rsidR="0065461D" w:rsidRPr="005D064E">
        <w:rPr>
          <w:rFonts w:ascii="Aptos" w:hAnsi="Aptos" w:cs="Arial"/>
          <w:caps/>
          <w:sz w:val="22"/>
          <w:szCs w:val="22"/>
        </w:rPr>
        <w:t>é příležitosti</w:t>
      </w:r>
      <w:r w:rsidRPr="005D064E">
        <w:rPr>
          <w:rFonts w:ascii="Aptos" w:hAnsi="Aptos" w:cs="Arial"/>
          <w:caps/>
          <w:sz w:val="22"/>
          <w:szCs w:val="22"/>
        </w:rPr>
        <w:t xml:space="preserve"> a nediskriminaci</w:t>
      </w:r>
      <w:bookmarkEnd w:id="27"/>
      <w:r w:rsidRPr="005D064E">
        <w:rPr>
          <w:rFonts w:ascii="Aptos" w:hAnsi="Aptos" w:cs="Arial"/>
          <w:caps/>
          <w:sz w:val="22"/>
          <w:szCs w:val="22"/>
        </w:rPr>
        <w:t xml:space="preserve"> </w:t>
      </w:r>
    </w:p>
    <w:p w14:paraId="43E6B2F6" w14:textId="16FDB935" w:rsidR="00566C1A" w:rsidRPr="005D064E" w:rsidRDefault="00D56014" w:rsidP="003A0DBF">
      <w:pPr>
        <w:spacing w:after="120"/>
        <w:jc w:val="both"/>
        <w:rPr>
          <w:rFonts w:ascii="Aptos" w:hAnsi="Aptos" w:cs="Arial"/>
          <w:b/>
          <w:bCs/>
        </w:rPr>
      </w:pPr>
      <w:r w:rsidRPr="005D064E">
        <w:rPr>
          <w:rFonts w:ascii="Aptos" w:hAnsi="Aptos" w:cs="Arial"/>
          <w:b/>
          <w:bCs/>
        </w:rPr>
        <w:t>V souladu s čl. 9</w:t>
      </w:r>
      <w:r w:rsidR="002746C9" w:rsidRPr="005D064E">
        <w:rPr>
          <w:rFonts w:ascii="Aptos" w:hAnsi="Aptos" w:cs="Arial"/>
          <w:b/>
          <w:bCs/>
        </w:rPr>
        <w:t xml:space="preserve"> </w:t>
      </w:r>
      <w:r w:rsidRPr="005D064E">
        <w:rPr>
          <w:rFonts w:ascii="Aptos" w:hAnsi="Aptos" w:cs="Arial"/>
          <w:b/>
          <w:bCs/>
        </w:rPr>
        <w:t>Horizontální zásady</w:t>
      </w:r>
      <w:r w:rsidR="002746C9" w:rsidRPr="005D064E">
        <w:rPr>
          <w:rFonts w:ascii="Aptos" w:hAnsi="Aptos" w:cs="Arial"/>
          <w:b/>
          <w:bCs/>
        </w:rPr>
        <w:t xml:space="preserve"> nařízení Evropského parlamentu a Rady (EU) 2021/1060 musí být při realizaci projektu a následném využívání jeho výsledků</w:t>
      </w:r>
      <w:r w:rsidR="00856395" w:rsidRPr="005D064E">
        <w:rPr>
          <w:rFonts w:ascii="Aptos" w:hAnsi="Aptos" w:cs="Arial"/>
          <w:b/>
          <w:bCs/>
        </w:rPr>
        <w:t xml:space="preserve"> zohledněno a zajištěno dodržování </w:t>
      </w:r>
      <w:r w:rsidR="0065461D" w:rsidRPr="005D064E">
        <w:rPr>
          <w:rFonts w:ascii="Aptos" w:hAnsi="Aptos" w:cs="Arial"/>
          <w:b/>
          <w:bCs/>
        </w:rPr>
        <w:t xml:space="preserve">rovných příležitostí a nediskriminace, tj. zajištění </w:t>
      </w:r>
      <w:r w:rsidRPr="005D064E">
        <w:rPr>
          <w:rFonts w:ascii="Aptos" w:hAnsi="Aptos" w:cs="Arial"/>
          <w:b/>
          <w:bCs/>
        </w:rPr>
        <w:t>genderov</w:t>
      </w:r>
      <w:r w:rsidR="00856395" w:rsidRPr="005D064E">
        <w:rPr>
          <w:rFonts w:ascii="Aptos" w:hAnsi="Aptos" w:cs="Arial"/>
          <w:b/>
          <w:bCs/>
        </w:rPr>
        <w:t>é</w:t>
      </w:r>
      <w:r w:rsidRPr="005D064E">
        <w:rPr>
          <w:rFonts w:ascii="Aptos" w:hAnsi="Aptos" w:cs="Arial"/>
          <w:b/>
          <w:bCs/>
        </w:rPr>
        <w:t xml:space="preserve"> rovnost</w:t>
      </w:r>
      <w:r w:rsidR="00856395" w:rsidRPr="005D064E">
        <w:rPr>
          <w:rFonts w:ascii="Aptos" w:hAnsi="Aptos" w:cs="Arial"/>
          <w:b/>
          <w:bCs/>
        </w:rPr>
        <w:t xml:space="preserve">i, </w:t>
      </w:r>
      <w:r w:rsidR="0065461D" w:rsidRPr="005D064E">
        <w:rPr>
          <w:rFonts w:ascii="Aptos" w:hAnsi="Aptos" w:cs="Arial"/>
          <w:b/>
          <w:bCs/>
        </w:rPr>
        <w:t>zajištění</w:t>
      </w:r>
      <w:r w:rsidRPr="005D064E">
        <w:rPr>
          <w:rFonts w:ascii="Aptos" w:hAnsi="Aptos" w:cs="Arial"/>
          <w:b/>
          <w:bCs/>
        </w:rPr>
        <w:t xml:space="preserve"> </w:t>
      </w:r>
      <w:r w:rsidR="0065461D" w:rsidRPr="005D064E">
        <w:rPr>
          <w:rFonts w:ascii="Aptos" w:hAnsi="Aptos" w:cs="Arial"/>
          <w:b/>
          <w:bCs/>
        </w:rPr>
        <w:t>ne</w:t>
      </w:r>
      <w:r w:rsidRPr="005D064E">
        <w:rPr>
          <w:rFonts w:ascii="Aptos" w:hAnsi="Aptos" w:cs="Arial"/>
          <w:b/>
          <w:bCs/>
        </w:rPr>
        <w:t>diskriminac</w:t>
      </w:r>
      <w:r w:rsidR="0065461D" w:rsidRPr="005D064E">
        <w:rPr>
          <w:rFonts w:ascii="Aptos" w:hAnsi="Aptos" w:cs="Arial"/>
          <w:b/>
          <w:bCs/>
        </w:rPr>
        <w:t>e</w:t>
      </w:r>
      <w:r w:rsidRPr="005D064E">
        <w:rPr>
          <w:rFonts w:ascii="Aptos" w:hAnsi="Aptos" w:cs="Arial"/>
          <w:b/>
          <w:bCs/>
        </w:rPr>
        <w:t xml:space="preserve"> na základě rasy nebo etnického původu, náboženského vyznání nebo přesvědčení, zdravotního postižení, věku nebo sexuální orientace</w:t>
      </w:r>
      <w:r w:rsidR="00B61331" w:rsidRPr="005D064E">
        <w:rPr>
          <w:rFonts w:ascii="Aptos" w:hAnsi="Aptos" w:cs="Arial"/>
          <w:b/>
          <w:bCs/>
        </w:rPr>
        <w:t xml:space="preserve">. </w:t>
      </w:r>
      <w:r w:rsidR="00856395" w:rsidRPr="005D064E">
        <w:rPr>
          <w:rFonts w:ascii="Aptos" w:hAnsi="Aptos" w:cs="Arial"/>
          <w:b/>
          <w:bCs/>
        </w:rPr>
        <w:t xml:space="preserve">V této kapitole </w:t>
      </w:r>
      <w:r w:rsidR="007169A8" w:rsidRPr="005D064E">
        <w:rPr>
          <w:rFonts w:ascii="Aptos" w:hAnsi="Aptos" w:cs="Arial"/>
          <w:b/>
          <w:bCs/>
        </w:rPr>
        <w:t xml:space="preserve">popíše </w:t>
      </w:r>
      <w:r w:rsidR="00856395" w:rsidRPr="005D064E">
        <w:rPr>
          <w:rFonts w:ascii="Aptos" w:hAnsi="Aptos" w:cs="Arial"/>
          <w:b/>
          <w:bCs/>
        </w:rPr>
        <w:t xml:space="preserve">žadatel </w:t>
      </w:r>
      <w:r w:rsidR="007169A8" w:rsidRPr="005D064E">
        <w:rPr>
          <w:rFonts w:ascii="Aptos" w:hAnsi="Aptos" w:cs="Arial"/>
          <w:b/>
          <w:bCs/>
        </w:rPr>
        <w:t>o podporu</w:t>
      </w:r>
      <w:r w:rsidR="0065461D" w:rsidRPr="005D064E">
        <w:rPr>
          <w:rFonts w:ascii="Aptos" w:hAnsi="Aptos"/>
          <w:b/>
          <w:bCs/>
        </w:rPr>
        <w:t xml:space="preserve"> </w:t>
      </w:r>
      <w:r w:rsidR="0065461D" w:rsidRPr="005D064E">
        <w:rPr>
          <w:rFonts w:ascii="Aptos" w:hAnsi="Aptos" w:cs="Arial"/>
          <w:b/>
          <w:bCs/>
        </w:rPr>
        <w:t>s ohledem na charakter a zaměření projektu</w:t>
      </w:r>
      <w:r w:rsidR="007169A8" w:rsidRPr="005D064E">
        <w:rPr>
          <w:rFonts w:ascii="Aptos" w:hAnsi="Aptos" w:cs="Arial"/>
          <w:b/>
          <w:bCs/>
        </w:rPr>
        <w:t xml:space="preserve"> </w:t>
      </w:r>
      <w:r w:rsidR="00856395" w:rsidRPr="005D064E">
        <w:rPr>
          <w:rFonts w:ascii="Aptos" w:hAnsi="Aptos" w:cs="Arial"/>
          <w:b/>
          <w:bCs/>
        </w:rPr>
        <w:t xml:space="preserve">akce </w:t>
      </w:r>
      <w:bookmarkStart w:id="28" w:name="_Hlk102980182"/>
      <w:r w:rsidR="00856395" w:rsidRPr="005D064E">
        <w:rPr>
          <w:rFonts w:ascii="Aptos" w:hAnsi="Aptos" w:cs="Arial"/>
          <w:b/>
          <w:bCs/>
        </w:rPr>
        <w:t>zajišťující rovn</w:t>
      </w:r>
      <w:r w:rsidR="0065461D" w:rsidRPr="005D064E">
        <w:rPr>
          <w:rFonts w:ascii="Aptos" w:hAnsi="Aptos" w:cs="Arial"/>
          <w:b/>
          <w:bCs/>
        </w:rPr>
        <w:t>é příležitosti</w:t>
      </w:r>
      <w:r w:rsidR="00856395" w:rsidRPr="005D064E">
        <w:rPr>
          <w:rFonts w:ascii="Aptos" w:hAnsi="Aptos" w:cs="Arial"/>
          <w:b/>
          <w:bCs/>
        </w:rPr>
        <w:t xml:space="preserve"> a nediskriminaci</w:t>
      </w:r>
      <w:bookmarkEnd w:id="28"/>
      <w:r w:rsidR="00126308" w:rsidRPr="005D064E">
        <w:rPr>
          <w:rFonts w:ascii="Aptos" w:hAnsi="Aptos" w:cs="Arial"/>
          <w:b/>
          <w:bCs/>
        </w:rPr>
        <w:t>.</w:t>
      </w:r>
    </w:p>
    <w:p w14:paraId="733D5C72" w14:textId="0163B330" w:rsidR="00126308" w:rsidRPr="005D064E" w:rsidRDefault="00126308" w:rsidP="003A0DBF">
      <w:pPr>
        <w:pStyle w:val="Odstavecseseznamem"/>
        <w:numPr>
          <w:ilvl w:val="0"/>
          <w:numId w:val="4"/>
        </w:numPr>
        <w:spacing w:after="120"/>
        <w:contextualSpacing w:val="0"/>
        <w:jc w:val="both"/>
        <w:rPr>
          <w:rFonts w:ascii="Aptos" w:hAnsi="Aptos" w:cs="Arial"/>
          <w:b/>
          <w:bCs/>
        </w:rPr>
      </w:pPr>
      <w:r w:rsidRPr="005D064E">
        <w:rPr>
          <w:rFonts w:ascii="Aptos" w:hAnsi="Aptos" w:cs="Arial"/>
          <w:b/>
          <w:bCs/>
        </w:rPr>
        <w:t xml:space="preserve">Popis </w:t>
      </w:r>
      <w:r w:rsidR="0065461D" w:rsidRPr="005D064E">
        <w:rPr>
          <w:rFonts w:ascii="Aptos" w:hAnsi="Aptos" w:cs="Arial"/>
          <w:b/>
          <w:bCs/>
        </w:rPr>
        <w:t xml:space="preserve">a zdůvodnění </w:t>
      </w:r>
      <w:r w:rsidRPr="005D064E">
        <w:rPr>
          <w:rFonts w:ascii="Aptos" w:hAnsi="Aptos" w:cs="Arial"/>
          <w:b/>
          <w:bCs/>
        </w:rPr>
        <w:t xml:space="preserve">vlivů projektu na rovné příležitosti a </w:t>
      </w:r>
      <w:r w:rsidR="0065461D" w:rsidRPr="005D064E">
        <w:rPr>
          <w:rFonts w:ascii="Aptos" w:hAnsi="Aptos" w:cs="Arial"/>
          <w:b/>
          <w:bCs/>
        </w:rPr>
        <w:t>ne</w:t>
      </w:r>
      <w:r w:rsidRPr="005D064E">
        <w:rPr>
          <w:rFonts w:ascii="Aptos" w:hAnsi="Aptos" w:cs="Arial"/>
          <w:b/>
          <w:bCs/>
        </w:rPr>
        <w:t>diskriminac</w:t>
      </w:r>
      <w:r w:rsidR="0065461D" w:rsidRPr="005D064E">
        <w:rPr>
          <w:rFonts w:ascii="Aptos" w:hAnsi="Aptos" w:cs="Arial"/>
          <w:b/>
          <w:bCs/>
        </w:rPr>
        <w:t>i</w:t>
      </w:r>
      <w:r w:rsidR="0088164B" w:rsidRPr="005D064E">
        <w:rPr>
          <w:rFonts w:ascii="Aptos" w:hAnsi="Aptos" w:cs="Arial"/>
          <w:b/>
          <w:bCs/>
        </w:rPr>
        <w:t>;</w:t>
      </w:r>
    </w:p>
    <w:p w14:paraId="7FA08D1D" w14:textId="6EA6C688" w:rsidR="0065461D" w:rsidRPr="005D064E" w:rsidRDefault="0088164B" w:rsidP="003A0DBF">
      <w:pPr>
        <w:pStyle w:val="Odstavecseseznamem"/>
        <w:spacing w:after="120"/>
        <w:contextualSpacing w:val="0"/>
        <w:jc w:val="both"/>
        <w:rPr>
          <w:rFonts w:ascii="Aptos" w:hAnsi="Aptos" w:cs="Arial"/>
          <w:b/>
          <w:bCs/>
        </w:rPr>
      </w:pPr>
      <w:r w:rsidRPr="005D064E">
        <w:rPr>
          <w:rFonts w:ascii="Aptos" w:hAnsi="Aptos" w:cs="Arial"/>
          <w:b/>
          <w:bCs/>
        </w:rPr>
        <w:t>Žadatel popíše, zda je projekt pozitivní či neutrální k rovným příležitostem a</w:t>
      </w:r>
      <w:r w:rsidR="00010A1D">
        <w:rPr>
          <w:rFonts w:ascii="Aptos" w:hAnsi="Aptos" w:cs="Arial"/>
          <w:b/>
          <w:bCs/>
        </w:rPr>
        <w:t> </w:t>
      </w:r>
      <w:r w:rsidRPr="005D064E">
        <w:rPr>
          <w:rFonts w:ascii="Aptos" w:hAnsi="Aptos" w:cs="Arial"/>
          <w:b/>
          <w:bCs/>
        </w:rPr>
        <w:t>nediskriminaci.</w:t>
      </w:r>
    </w:p>
    <w:p w14:paraId="5EE20A3D" w14:textId="629683DB" w:rsidR="005D064E" w:rsidRPr="00C674A8" w:rsidRDefault="004D4665" w:rsidP="003A0DBF">
      <w:pPr>
        <w:pStyle w:val="Odstavecseseznamem"/>
        <w:spacing w:after="120"/>
        <w:contextualSpacing w:val="0"/>
        <w:jc w:val="both"/>
        <w:rPr>
          <w:rFonts w:ascii="Aptos" w:hAnsi="Aptos" w:cs="Arial"/>
        </w:rPr>
      </w:pPr>
      <w:r w:rsidRPr="004D4665">
        <w:rPr>
          <w:rFonts w:ascii="Aptos" w:hAnsi="Aptos" w:cs="Arial"/>
        </w:rPr>
        <w:t>Projekt je neutrální k rovným příležitostem a nediskriminaci. Vyhrazenou komunikaci pro</w:t>
      </w:r>
      <w:r>
        <w:rPr>
          <w:rFonts w:ascii="Aptos" w:hAnsi="Aptos" w:cs="Arial"/>
        </w:rPr>
        <w:t xml:space="preserve"> pěší </w:t>
      </w:r>
      <w:r w:rsidRPr="004D4665">
        <w:rPr>
          <w:rFonts w:ascii="Aptos" w:hAnsi="Aptos" w:cs="Arial"/>
        </w:rPr>
        <w:t>je možné využívat bez ohledu na rasu nebo etnický původ, náboženské vyznání nebo přesvědčení, zdravotního postižení, věk nebo sexuální orientace.</w:t>
      </w:r>
    </w:p>
    <w:p w14:paraId="16BAF628" w14:textId="03177F59" w:rsidR="0065461D" w:rsidRPr="005D064E" w:rsidRDefault="0088164B" w:rsidP="003A0DBF">
      <w:pPr>
        <w:pStyle w:val="Odstavecseseznamem"/>
        <w:numPr>
          <w:ilvl w:val="0"/>
          <w:numId w:val="4"/>
        </w:numPr>
        <w:spacing w:after="120"/>
        <w:contextualSpacing w:val="0"/>
        <w:jc w:val="both"/>
        <w:rPr>
          <w:rFonts w:ascii="Aptos" w:hAnsi="Aptos" w:cs="Arial"/>
          <w:b/>
          <w:bCs/>
        </w:rPr>
      </w:pPr>
      <w:r w:rsidRPr="005D064E">
        <w:rPr>
          <w:rFonts w:ascii="Aptos" w:hAnsi="Aptos" w:cs="Arial"/>
          <w:b/>
          <w:bCs/>
        </w:rPr>
        <w:t>Popis a zdůvodnění vlivu projektu na rovnost žen a mužů;</w:t>
      </w:r>
    </w:p>
    <w:p w14:paraId="3B93759A" w14:textId="02C3EAFC" w:rsidR="0088164B" w:rsidRPr="005D064E" w:rsidRDefault="0088164B" w:rsidP="003A0DBF">
      <w:pPr>
        <w:pStyle w:val="Odstavecseseznamem"/>
        <w:spacing w:after="120"/>
        <w:contextualSpacing w:val="0"/>
        <w:jc w:val="both"/>
        <w:rPr>
          <w:rFonts w:ascii="Aptos" w:hAnsi="Aptos" w:cs="Arial"/>
          <w:b/>
          <w:bCs/>
        </w:rPr>
      </w:pPr>
      <w:r w:rsidRPr="005D064E">
        <w:rPr>
          <w:rFonts w:ascii="Aptos" w:hAnsi="Aptos" w:cs="Arial"/>
          <w:b/>
          <w:bCs/>
        </w:rPr>
        <w:t>Žadatel popíše, zda je projekt pozitivní či neutrální k rovnosti mezi ženami a muži.</w:t>
      </w:r>
    </w:p>
    <w:p w14:paraId="538D33CE" w14:textId="23214143" w:rsidR="005D064E" w:rsidRPr="00C674A8" w:rsidRDefault="00D24620" w:rsidP="003A0DBF">
      <w:pPr>
        <w:pStyle w:val="Odstavecseseznamem"/>
        <w:spacing w:after="120"/>
        <w:contextualSpacing w:val="0"/>
        <w:jc w:val="both"/>
        <w:rPr>
          <w:rFonts w:ascii="Aptos" w:hAnsi="Aptos" w:cs="Arial"/>
        </w:rPr>
      </w:pPr>
      <w:r w:rsidRPr="00D24620">
        <w:rPr>
          <w:rFonts w:ascii="Aptos" w:hAnsi="Aptos" w:cs="Arial"/>
        </w:rPr>
        <w:t xml:space="preserve">Projekt je z hlediska rovnosti žen a mužů neutrální – zřizuje a modernizuje infrastrukturu pro pěší, kterou v každodenním životě využívají ženy i muži ve srovnatelné míře (docházka do zaměstnání, škol, za službami a k veřejné dopravě), a nezavádí žádná opatření, která by jedno pohlaví zvýhodňovala či znevýhodňovala. </w:t>
      </w:r>
      <w:r>
        <w:rPr>
          <w:rFonts w:ascii="Aptos" w:hAnsi="Aptos" w:cs="Arial"/>
        </w:rPr>
        <w:t>Projekt přináší</w:t>
      </w:r>
      <w:r w:rsidRPr="00D24620">
        <w:rPr>
          <w:rFonts w:ascii="Aptos" w:hAnsi="Aptos" w:cs="Arial"/>
        </w:rPr>
        <w:t xml:space="preserve"> obdobný přínos všem uživatelům bez ohledu na</w:t>
      </w:r>
      <w:r>
        <w:rPr>
          <w:rFonts w:ascii="Aptos" w:hAnsi="Aptos" w:cs="Arial"/>
        </w:rPr>
        <w:t> </w:t>
      </w:r>
      <w:r w:rsidRPr="00D24620">
        <w:rPr>
          <w:rFonts w:ascii="Aptos" w:hAnsi="Aptos" w:cs="Arial"/>
        </w:rPr>
        <w:t>pohlaví.</w:t>
      </w:r>
    </w:p>
    <w:p w14:paraId="62934DA4" w14:textId="22C14BD8" w:rsidR="00126308" w:rsidRPr="00C674A8" w:rsidRDefault="00126308" w:rsidP="003A0DBF">
      <w:pPr>
        <w:pStyle w:val="Nadpis1"/>
        <w:spacing w:before="0" w:after="120"/>
        <w:jc w:val="both"/>
        <w:rPr>
          <w:rFonts w:ascii="Aptos" w:hAnsi="Aptos" w:cs="Arial"/>
          <w:caps/>
          <w:sz w:val="22"/>
          <w:szCs w:val="22"/>
        </w:rPr>
      </w:pPr>
      <w:bookmarkStart w:id="29" w:name="_Toc214618658"/>
      <w:r w:rsidRPr="00C674A8">
        <w:rPr>
          <w:rFonts w:ascii="Aptos" w:hAnsi="Aptos" w:cs="Arial"/>
          <w:caps/>
          <w:sz w:val="22"/>
          <w:szCs w:val="22"/>
        </w:rPr>
        <w:t>6.</w:t>
      </w:r>
      <w:r w:rsidR="002849F0" w:rsidRPr="00C674A8">
        <w:rPr>
          <w:rFonts w:ascii="Aptos" w:hAnsi="Aptos" w:cs="Arial"/>
          <w:caps/>
          <w:sz w:val="22"/>
          <w:szCs w:val="22"/>
        </w:rPr>
        <w:t>2</w:t>
      </w:r>
      <w:r w:rsidRPr="00C674A8">
        <w:rPr>
          <w:rFonts w:ascii="Aptos" w:hAnsi="Aptos" w:cs="Arial"/>
          <w:caps/>
          <w:sz w:val="22"/>
          <w:szCs w:val="22"/>
        </w:rPr>
        <w:t xml:space="preserve"> Soulad projektu s principy </w:t>
      </w:r>
      <w:r w:rsidR="002849F0" w:rsidRPr="00C674A8">
        <w:rPr>
          <w:rFonts w:ascii="Aptos" w:hAnsi="Aptos" w:cs="Arial"/>
          <w:caps/>
          <w:sz w:val="22"/>
          <w:szCs w:val="22"/>
        </w:rPr>
        <w:t>udržitelného rozvoje</w:t>
      </w:r>
      <w:bookmarkEnd w:id="29"/>
    </w:p>
    <w:p w14:paraId="651BB23D" w14:textId="19715E9B" w:rsidR="00D56014" w:rsidRPr="005D064E" w:rsidRDefault="00721F86" w:rsidP="003A0DBF">
      <w:pPr>
        <w:spacing w:after="120"/>
        <w:jc w:val="both"/>
        <w:rPr>
          <w:rFonts w:ascii="Aptos" w:hAnsi="Aptos" w:cs="Arial"/>
          <w:b/>
          <w:bCs/>
        </w:rPr>
      </w:pPr>
      <w:r w:rsidRPr="005D064E">
        <w:rPr>
          <w:rFonts w:ascii="Aptos" w:hAnsi="Aptos" w:cs="Arial"/>
          <w:b/>
          <w:bCs/>
        </w:rPr>
        <w:t>Projekt musí být realizován v souladu s</w:t>
      </w:r>
      <w:r w:rsidR="007169A8" w:rsidRPr="005D064E">
        <w:rPr>
          <w:rFonts w:ascii="Aptos" w:hAnsi="Aptos" w:cs="Arial"/>
          <w:b/>
          <w:bCs/>
        </w:rPr>
        <w:t xml:space="preserve"> cíli a zásadami </w:t>
      </w:r>
      <w:r w:rsidR="00D56014" w:rsidRPr="005D064E">
        <w:rPr>
          <w:rFonts w:ascii="Aptos" w:hAnsi="Aptos" w:cs="Arial"/>
          <w:b/>
          <w:bCs/>
        </w:rPr>
        <w:t xml:space="preserve">udržitelného rozvoje </w:t>
      </w:r>
      <w:r w:rsidR="007169A8" w:rsidRPr="005D064E">
        <w:rPr>
          <w:rFonts w:ascii="Aptos" w:hAnsi="Aptos" w:cs="Arial"/>
          <w:b/>
          <w:bCs/>
        </w:rPr>
        <w:t xml:space="preserve">a zásadou </w:t>
      </w:r>
      <w:r w:rsidR="00D56014" w:rsidRPr="005D064E">
        <w:rPr>
          <w:rFonts w:ascii="Aptos" w:hAnsi="Aptos" w:cs="Arial"/>
          <w:b/>
          <w:bCs/>
        </w:rPr>
        <w:t>„významně nepoškozovat“</w:t>
      </w:r>
      <w:r w:rsidR="007169A8" w:rsidRPr="005D064E">
        <w:rPr>
          <w:rFonts w:ascii="Aptos" w:hAnsi="Aptos" w:cs="Arial"/>
          <w:b/>
          <w:bCs/>
        </w:rPr>
        <w:t xml:space="preserve"> („DNSH“) </w:t>
      </w:r>
      <w:r w:rsidR="00D56014" w:rsidRPr="005D064E">
        <w:rPr>
          <w:rFonts w:ascii="Aptos" w:hAnsi="Aptos" w:cs="Arial"/>
          <w:b/>
          <w:bCs/>
        </w:rPr>
        <w:t>v oblasti životního prostředí</w:t>
      </w:r>
      <w:r w:rsidR="007169A8" w:rsidRPr="005D064E">
        <w:rPr>
          <w:rFonts w:ascii="Aptos" w:hAnsi="Aptos" w:cs="Arial"/>
          <w:b/>
          <w:bCs/>
        </w:rPr>
        <w:t xml:space="preserve">. </w:t>
      </w:r>
    </w:p>
    <w:p w14:paraId="541AFFD1" w14:textId="4CCA1927" w:rsidR="003364F7" w:rsidRPr="005D064E" w:rsidRDefault="0009701E" w:rsidP="003A0DBF">
      <w:pPr>
        <w:pStyle w:val="Odstavecseseznamem"/>
        <w:numPr>
          <w:ilvl w:val="0"/>
          <w:numId w:val="34"/>
        </w:numPr>
        <w:spacing w:after="120"/>
        <w:contextualSpacing w:val="0"/>
        <w:jc w:val="both"/>
        <w:rPr>
          <w:rFonts w:ascii="Aptos" w:hAnsi="Aptos" w:cs="Arial"/>
          <w:b/>
          <w:bCs/>
          <w:color w:val="000000" w:themeColor="text1"/>
        </w:rPr>
      </w:pPr>
      <w:r w:rsidRPr="005D064E">
        <w:rPr>
          <w:rFonts w:ascii="Aptos" w:hAnsi="Aptos" w:cs="Arial"/>
          <w:b/>
          <w:bCs/>
          <w:color w:val="000000" w:themeColor="text1"/>
          <w:shd w:val="clear" w:color="auto" w:fill="FFFFFF"/>
        </w:rPr>
        <w:t>Popis souladu projektu s principy udržitelného roz</w:t>
      </w:r>
      <w:r w:rsidR="003B5F5C" w:rsidRPr="005D064E">
        <w:rPr>
          <w:rFonts w:ascii="Aptos" w:hAnsi="Aptos" w:cs="Arial"/>
          <w:b/>
          <w:bCs/>
          <w:color w:val="000000" w:themeColor="text1"/>
          <w:shd w:val="clear" w:color="auto" w:fill="FFFFFF"/>
        </w:rPr>
        <w:t>v</w:t>
      </w:r>
      <w:r w:rsidRPr="005D064E">
        <w:rPr>
          <w:rFonts w:ascii="Aptos" w:hAnsi="Aptos" w:cs="Arial"/>
          <w:b/>
          <w:bCs/>
          <w:color w:val="000000" w:themeColor="text1"/>
          <w:shd w:val="clear" w:color="auto" w:fill="FFFFFF"/>
        </w:rPr>
        <w:t>oje a vlivů projektu na životní prostředí:</w:t>
      </w:r>
    </w:p>
    <w:p w14:paraId="0E09912A" w14:textId="77AF2DA3" w:rsidR="00E0283A" w:rsidRPr="005D064E" w:rsidRDefault="00CF3B51" w:rsidP="003A0DBF">
      <w:pPr>
        <w:pStyle w:val="Odstavecseseznamem"/>
        <w:numPr>
          <w:ilvl w:val="1"/>
          <w:numId w:val="45"/>
        </w:numPr>
        <w:spacing w:after="120"/>
        <w:contextualSpacing w:val="0"/>
        <w:jc w:val="both"/>
        <w:rPr>
          <w:rFonts w:ascii="Aptos" w:hAnsi="Aptos" w:cs="Arial"/>
          <w:b/>
          <w:bCs/>
        </w:rPr>
      </w:pPr>
      <w:r w:rsidRPr="005D064E">
        <w:rPr>
          <w:rFonts w:ascii="Aptos" w:hAnsi="Aptos" w:cs="Arial"/>
          <w:b/>
          <w:bCs/>
        </w:rPr>
        <w:t>Vlivy na k</w:t>
      </w:r>
      <w:r w:rsidR="0009701E" w:rsidRPr="005D064E">
        <w:rPr>
          <w:rFonts w:ascii="Aptos" w:hAnsi="Aptos" w:cs="Arial"/>
          <w:b/>
          <w:bCs/>
        </w:rPr>
        <w:t>lima</w:t>
      </w:r>
      <w:r w:rsidR="00495C84" w:rsidRPr="005D064E">
        <w:rPr>
          <w:rFonts w:ascii="Aptos" w:hAnsi="Aptos" w:cs="Arial"/>
          <w:b/>
          <w:bCs/>
        </w:rPr>
        <w:t xml:space="preserve"> (</w:t>
      </w:r>
      <w:r w:rsidR="00AF0EFA" w:rsidRPr="005D064E">
        <w:rPr>
          <w:rFonts w:ascii="Aptos" w:hAnsi="Aptos" w:cs="Arial"/>
          <w:b/>
          <w:bCs/>
        </w:rPr>
        <w:t>zmírňování změny klimatu, přizpůsobování se změně klimatu)</w:t>
      </w:r>
      <w:r w:rsidR="000719A1" w:rsidRPr="005D064E">
        <w:rPr>
          <w:rFonts w:ascii="Aptos" w:hAnsi="Aptos" w:cs="Arial"/>
          <w:b/>
          <w:bCs/>
        </w:rPr>
        <w:t>:</w:t>
      </w:r>
    </w:p>
    <w:p w14:paraId="6D0B7B04" w14:textId="107EFD99" w:rsidR="00A86260" w:rsidRPr="005D064E" w:rsidRDefault="00247B60" w:rsidP="003A0DBF">
      <w:pPr>
        <w:pStyle w:val="Odstavecseseznamem"/>
        <w:numPr>
          <w:ilvl w:val="2"/>
          <w:numId w:val="45"/>
        </w:numPr>
        <w:spacing w:after="120"/>
        <w:contextualSpacing w:val="0"/>
        <w:jc w:val="both"/>
        <w:rPr>
          <w:rFonts w:ascii="Aptos" w:hAnsi="Aptos" w:cs="Arial"/>
          <w:b/>
          <w:bCs/>
        </w:rPr>
      </w:pPr>
      <w:r w:rsidRPr="005D064E">
        <w:rPr>
          <w:rFonts w:ascii="Aptos" w:hAnsi="Aptos" w:cs="Arial"/>
          <w:b/>
          <w:bCs/>
        </w:rPr>
        <w:t xml:space="preserve">výsledky Dokumentace k prověřování z hlediska klimatického dopadu, zejména popis, že projektem nedojde ke zvýšení emisí skleníkových plynů a bude zajištěna klimatická odolnost </w:t>
      </w:r>
      <w:r w:rsidR="0088164B" w:rsidRPr="005D064E">
        <w:rPr>
          <w:rFonts w:ascii="Aptos" w:hAnsi="Aptos" w:cs="Arial"/>
          <w:b/>
          <w:bCs/>
        </w:rPr>
        <w:t xml:space="preserve">podpořené </w:t>
      </w:r>
      <w:r w:rsidRPr="005D064E">
        <w:rPr>
          <w:rFonts w:ascii="Aptos" w:hAnsi="Aptos" w:cs="Arial"/>
          <w:b/>
          <w:bCs/>
        </w:rPr>
        <w:t>infrastruktury</w:t>
      </w:r>
      <w:r w:rsidR="0009701E" w:rsidRPr="005D064E">
        <w:rPr>
          <w:rFonts w:ascii="Aptos" w:hAnsi="Aptos" w:cs="Arial"/>
          <w:b/>
          <w:bCs/>
        </w:rPr>
        <w:t>;</w:t>
      </w:r>
    </w:p>
    <w:p w14:paraId="001A73D1" w14:textId="77777777" w:rsidR="00EA1939" w:rsidRPr="00EA1939" w:rsidRDefault="00EA1939" w:rsidP="00EA1939">
      <w:pPr>
        <w:pStyle w:val="Odstavecseseznamem"/>
        <w:spacing w:after="120"/>
        <w:ind w:left="2160"/>
        <w:contextualSpacing w:val="0"/>
        <w:jc w:val="both"/>
        <w:rPr>
          <w:rFonts w:ascii="Aptos" w:hAnsi="Aptos" w:cs="Arial"/>
        </w:rPr>
      </w:pPr>
      <w:r w:rsidRPr="00EA1939">
        <w:rPr>
          <w:rFonts w:ascii="Aptos" w:hAnsi="Aptos" w:cs="Arial"/>
        </w:rPr>
        <w:t xml:space="preserve">Realizovaný projekt spadá do kategorie projektů „Výstavba nemovitostí“ zahrnující mimo jiné cyklostezky. Výsledkem prověřovací fáze zmírňování </w:t>
      </w:r>
      <w:r w:rsidRPr="00EA1939">
        <w:rPr>
          <w:rFonts w:ascii="Aptos" w:hAnsi="Aptos" w:cs="Arial"/>
        </w:rPr>
        <w:lastRenderedPageBreak/>
        <w:t>změny klimatu tedy je, že projektové aktivity nepodléhají povinnosti posouzení uhlíkové stopy, a prověřování v pilíři zmírňování změny klimatu tak končí tímto prostým prověřením.</w:t>
      </w:r>
    </w:p>
    <w:p w14:paraId="11D9B746" w14:textId="77777777" w:rsidR="00EA1939" w:rsidRPr="00EA1939" w:rsidRDefault="00EA1939" w:rsidP="00EA1939">
      <w:pPr>
        <w:pStyle w:val="Odstavecseseznamem"/>
        <w:spacing w:after="120"/>
        <w:ind w:left="2160"/>
        <w:contextualSpacing w:val="0"/>
        <w:jc w:val="both"/>
        <w:rPr>
          <w:rFonts w:ascii="Aptos" w:hAnsi="Aptos" w:cs="Arial"/>
        </w:rPr>
      </w:pPr>
      <w:r w:rsidRPr="00EA1939">
        <w:rPr>
          <w:rFonts w:ascii="Aptos" w:hAnsi="Aptos" w:cs="Arial"/>
        </w:rPr>
        <w:t>V prověřovací fázi přizpůsobení se změně klimatu jsou všechna klimatická nebezpečí hodnocena z hlediska citlivosti se středním skóre a z hlediska expozice s nízkým skóre. Celkově tak jsou identifikována klimatická nebezpečí pouze s nízkou úrovní zranitelnosti. Výsledkem prověření přizpůsobení se změně klimatu tak není požadavek na podrobnou analýzu významných potenciálních klimatických rizik (fáze 2). Prověřování projektu v pilíři přizpůsobení se změně klimatu končí analýzou zranitelnosti (fází 1).</w:t>
      </w:r>
    </w:p>
    <w:p w14:paraId="069C6C38" w14:textId="7770668F" w:rsidR="005D064E" w:rsidRPr="00C674A8" w:rsidRDefault="00EA1939" w:rsidP="00EA1939">
      <w:pPr>
        <w:pStyle w:val="Odstavecseseznamem"/>
        <w:spacing w:after="120"/>
        <w:ind w:left="2160"/>
        <w:contextualSpacing w:val="0"/>
        <w:jc w:val="both"/>
        <w:rPr>
          <w:rFonts w:ascii="Aptos" w:hAnsi="Aptos" w:cs="Arial"/>
        </w:rPr>
      </w:pPr>
      <w:r w:rsidRPr="00EA1939">
        <w:rPr>
          <w:rFonts w:ascii="Aptos" w:hAnsi="Aptos" w:cs="Arial"/>
        </w:rPr>
        <w:t>Při výstavbě budou respektovány příslušné hygienické předpisy (zejména hlučnost a prašnost). Stavba bude navržena tak, aby ve zvýšené míře negativně neovlivňovala okolní prostředí. Stavba zároveň nesmí být zdrojem škodlivých či toxických látek. Stavební práce nebudou ve</w:t>
      </w:r>
      <w:r>
        <w:rPr>
          <w:rFonts w:ascii="Aptos" w:hAnsi="Aptos" w:cs="Arial"/>
        </w:rPr>
        <w:t> </w:t>
      </w:r>
      <w:r w:rsidRPr="00EA1939">
        <w:rPr>
          <w:rFonts w:ascii="Aptos" w:hAnsi="Aptos" w:cs="Arial"/>
        </w:rPr>
        <w:t>významné míře vytvářet nebezpečné zplodiny, popřípadě emise, které by znečišťovaly ovzduší.</w:t>
      </w:r>
    </w:p>
    <w:p w14:paraId="149F132C" w14:textId="77777777" w:rsidR="000719A1" w:rsidRPr="005D064E" w:rsidRDefault="00CF3B51" w:rsidP="003A0DBF">
      <w:pPr>
        <w:pStyle w:val="Odstavecseseznamem"/>
        <w:numPr>
          <w:ilvl w:val="1"/>
          <w:numId w:val="45"/>
        </w:numPr>
        <w:spacing w:after="120"/>
        <w:contextualSpacing w:val="0"/>
        <w:jc w:val="both"/>
        <w:rPr>
          <w:rFonts w:ascii="Aptos" w:hAnsi="Aptos" w:cs="Arial"/>
          <w:b/>
          <w:bCs/>
        </w:rPr>
      </w:pPr>
      <w:r w:rsidRPr="005D064E">
        <w:rPr>
          <w:rFonts w:ascii="Aptos" w:hAnsi="Aptos" w:cs="Arial"/>
          <w:b/>
          <w:bCs/>
        </w:rPr>
        <w:t>Vlivy na u</w:t>
      </w:r>
      <w:r w:rsidR="0009701E" w:rsidRPr="005D064E">
        <w:rPr>
          <w:rFonts w:ascii="Aptos" w:hAnsi="Aptos" w:cs="Arial"/>
          <w:b/>
          <w:bCs/>
        </w:rPr>
        <w:t>držitelné využívání a ochranu vodních zdrojů</w:t>
      </w:r>
      <w:r w:rsidR="000719A1" w:rsidRPr="005D064E">
        <w:rPr>
          <w:rFonts w:ascii="Aptos" w:hAnsi="Aptos" w:cs="Arial"/>
          <w:b/>
          <w:bCs/>
        </w:rPr>
        <w:t>:</w:t>
      </w:r>
    </w:p>
    <w:p w14:paraId="20E18047" w14:textId="737A03F2" w:rsidR="0009701E" w:rsidRPr="005D064E" w:rsidRDefault="002B66D2" w:rsidP="003A0DBF">
      <w:pPr>
        <w:pStyle w:val="Odstavecseseznamem"/>
        <w:numPr>
          <w:ilvl w:val="2"/>
          <w:numId w:val="45"/>
        </w:numPr>
        <w:spacing w:after="120"/>
        <w:contextualSpacing w:val="0"/>
        <w:jc w:val="both"/>
        <w:rPr>
          <w:rFonts w:ascii="Aptos" w:hAnsi="Aptos" w:cs="Arial"/>
          <w:b/>
          <w:bCs/>
        </w:rPr>
      </w:pPr>
      <w:r w:rsidRPr="005D064E">
        <w:rPr>
          <w:rFonts w:ascii="Aptos" w:hAnsi="Aptos" w:cs="Arial"/>
          <w:b/>
          <w:bCs/>
        </w:rPr>
        <w:t>popis, že projektem nedojde k negativnímu ovlivnění povrchových ani podzemních vod</w:t>
      </w:r>
      <w:r w:rsidR="00AD2CBF" w:rsidRPr="005D064E">
        <w:rPr>
          <w:rFonts w:ascii="Aptos" w:hAnsi="Aptos" w:cs="Arial"/>
          <w:b/>
          <w:bCs/>
        </w:rPr>
        <w:t>,</w:t>
      </w:r>
      <w:r w:rsidR="009124E7" w:rsidRPr="005D064E">
        <w:rPr>
          <w:rFonts w:ascii="Aptos" w:hAnsi="Aptos" w:cs="Arial"/>
          <w:b/>
          <w:bCs/>
        </w:rPr>
        <w:t xml:space="preserve"> resp. potenciálně zasažený vodní útvar, a</w:t>
      </w:r>
      <w:r w:rsidR="00AD2CBF" w:rsidRPr="005D064E">
        <w:rPr>
          <w:rFonts w:ascii="Aptos" w:hAnsi="Aptos" w:cs="Arial"/>
          <w:b/>
          <w:bCs/>
        </w:rPr>
        <w:t xml:space="preserve"> </w:t>
      </w:r>
      <w:r w:rsidR="009124E7" w:rsidRPr="005D064E">
        <w:rPr>
          <w:rFonts w:ascii="Aptos" w:hAnsi="Aptos" w:cs="Arial"/>
          <w:b/>
          <w:bCs/>
        </w:rPr>
        <w:t>vlivy staveniště nebude zhoršena</w:t>
      </w:r>
      <w:r w:rsidR="00AD2CBF" w:rsidRPr="005D064E">
        <w:rPr>
          <w:rFonts w:ascii="Aptos" w:hAnsi="Aptos" w:cs="Arial"/>
          <w:b/>
          <w:bCs/>
        </w:rPr>
        <w:t xml:space="preserve"> kvalita vody a bude </w:t>
      </w:r>
      <w:r w:rsidR="009124E7" w:rsidRPr="005D064E">
        <w:rPr>
          <w:rFonts w:ascii="Aptos" w:hAnsi="Aptos" w:cs="Arial"/>
          <w:b/>
          <w:bCs/>
        </w:rPr>
        <w:t>předcházeno vodnímu stresu</w:t>
      </w:r>
      <w:r w:rsidR="0009701E" w:rsidRPr="005D064E">
        <w:rPr>
          <w:rFonts w:ascii="Aptos" w:hAnsi="Aptos" w:cs="Arial"/>
          <w:b/>
          <w:bCs/>
        </w:rPr>
        <w:t>;</w:t>
      </w:r>
    </w:p>
    <w:p w14:paraId="4BEB428C" w14:textId="50135511" w:rsidR="005D064E" w:rsidRPr="00C674A8" w:rsidRDefault="00D71D90" w:rsidP="003A0DBF">
      <w:pPr>
        <w:pStyle w:val="Odstavecseseznamem"/>
        <w:spacing w:after="120"/>
        <w:ind w:left="2160"/>
        <w:contextualSpacing w:val="0"/>
        <w:jc w:val="both"/>
        <w:rPr>
          <w:rFonts w:ascii="Aptos" w:hAnsi="Aptos" w:cs="Arial"/>
        </w:rPr>
      </w:pPr>
      <w:r w:rsidRPr="00374DDF">
        <w:rPr>
          <w:rFonts w:ascii="Aptos" w:hAnsi="Aptos" w:cstheme="minorHAnsi"/>
        </w:rPr>
        <w:t>Stavbou ani provozem nedojde k ovlivnění kvality povrchových ani podzemních vod. V projektu nebudou instalována zařízení k využívání vody.</w:t>
      </w:r>
    </w:p>
    <w:p w14:paraId="4B58281C" w14:textId="5B35ECFF" w:rsidR="005402C3" w:rsidRPr="005D064E" w:rsidRDefault="00CF3B51" w:rsidP="003A0DBF">
      <w:pPr>
        <w:pStyle w:val="Odstavecseseznamem"/>
        <w:numPr>
          <w:ilvl w:val="1"/>
          <w:numId w:val="45"/>
        </w:numPr>
        <w:spacing w:after="120"/>
        <w:contextualSpacing w:val="0"/>
        <w:jc w:val="both"/>
        <w:rPr>
          <w:rFonts w:ascii="Aptos" w:hAnsi="Aptos" w:cs="Arial"/>
          <w:b/>
          <w:bCs/>
        </w:rPr>
      </w:pPr>
      <w:r w:rsidRPr="005D064E">
        <w:rPr>
          <w:rFonts w:ascii="Aptos" w:hAnsi="Aptos" w:cs="Arial"/>
          <w:b/>
          <w:bCs/>
        </w:rPr>
        <w:t>Opatření týkající se předcházení vzniku odpadů a recyklace</w:t>
      </w:r>
      <w:r w:rsidR="00F25223" w:rsidRPr="005D064E">
        <w:rPr>
          <w:rFonts w:ascii="Aptos" w:hAnsi="Aptos" w:cs="Arial"/>
          <w:b/>
          <w:bCs/>
        </w:rPr>
        <w:t>:</w:t>
      </w:r>
    </w:p>
    <w:p w14:paraId="013684BB" w14:textId="6EC16E6D" w:rsidR="0009701E" w:rsidRPr="005D064E" w:rsidRDefault="005402C3" w:rsidP="009B140D">
      <w:pPr>
        <w:pStyle w:val="Odstavecseseznamem"/>
        <w:numPr>
          <w:ilvl w:val="2"/>
          <w:numId w:val="45"/>
        </w:numPr>
        <w:spacing w:after="120"/>
        <w:contextualSpacing w:val="0"/>
        <w:jc w:val="both"/>
        <w:rPr>
          <w:rFonts w:ascii="Aptos" w:hAnsi="Aptos" w:cs="Arial"/>
          <w:b/>
          <w:bCs/>
        </w:rPr>
      </w:pPr>
      <w:r w:rsidRPr="005D064E">
        <w:rPr>
          <w:rFonts w:ascii="Aptos" w:hAnsi="Aptos" w:cs="Arial"/>
          <w:b/>
          <w:bCs/>
        </w:rPr>
        <w:t>plán přípravy nejméně 70 % (hmotnostních) nikoli nebezpečného stavebního a demoličního odpadu (s výjimkou v přírodě se vyskytujících materiálů uvedených v kategorii 17 05 04 na evropském seznamu odpadů stanoveném rozhodnutím Komise 2000/532/ES) vzniklého na staveništi k opětovnému použití, recyklaci nebo jiným druhům materiálového využití, včetně zásypů, při nichž jsou jiné materiály nahrazeny odpadem</w:t>
      </w:r>
      <w:r w:rsidR="00BB187E" w:rsidRPr="005D064E">
        <w:rPr>
          <w:rFonts w:ascii="Aptos" w:hAnsi="Aptos" w:cs="Arial"/>
          <w:b/>
          <w:bCs/>
        </w:rPr>
        <w:t xml:space="preserve"> (dále jen „opětovné použití“)</w:t>
      </w:r>
      <w:r w:rsidR="00256A8E" w:rsidRPr="005D064E">
        <w:rPr>
          <w:rFonts w:ascii="Aptos" w:hAnsi="Aptos" w:cs="Arial"/>
          <w:b/>
          <w:bCs/>
        </w:rPr>
        <w:t>;</w:t>
      </w:r>
      <w:r w:rsidR="005D064E" w:rsidRPr="005D064E">
        <w:rPr>
          <w:rFonts w:ascii="Aptos" w:hAnsi="Aptos" w:cs="Arial"/>
          <w:b/>
          <w:bCs/>
        </w:rPr>
        <w:t xml:space="preserve"> </w:t>
      </w:r>
      <w:r w:rsidR="00256A8E" w:rsidRPr="005D064E">
        <w:rPr>
          <w:rFonts w:ascii="Aptos" w:hAnsi="Aptos" w:cs="Arial"/>
          <w:b/>
          <w:bCs/>
        </w:rPr>
        <w:t xml:space="preserve">za plán přípravy lze považovat </w:t>
      </w:r>
      <w:r w:rsidR="002510C7" w:rsidRPr="005D064E">
        <w:rPr>
          <w:rFonts w:ascii="Aptos" w:hAnsi="Aptos" w:cs="Arial"/>
          <w:b/>
          <w:bCs/>
        </w:rPr>
        <w:t xml:space="preserve">např. </w:t>
      </w:r>
      <w:r w:rsidR="004F24C7" w:rsidRPr="005D064E">
        <w:rPr>
          <w:rFonts w:ascii="Aptos" w:hAnsi="Aptos" w:cs="Arial"/>
          <w:b/>
          <w:bCs/>
        </w:rPr>
        <w:t xml:space="preserve">stanovení </w:t>
      </w:r>
      <w:r w:rsidR="00C22A25" w:rsidRPr="005D064E">
        <w:rPr>
          <w:rFonts w:ascii="Aptos" w:hAnsi="Aptos" w:cs="Arial"/>
          <w:b/>
          <w:bCs/>
        </w:rPr>
        <w:t>odhado</w:t>
      </w:r>
      <w:r w:rsidR="00485A86" w:rsidRPr="005D064E">
        <w:rPr>
          <w:rFonts w:ascii="Aptos" w:hAnsi="Aptos" w:cs="Arial"/>
          <w:b/>
          <w:bCs/>
        </w:rPr>
        <w:t>van</w:t>
      </w:r>
      <w:r w:rsidR="004F24C7" w:rsidRPr="005D064E">
        <w:rPr>
          <w:rFonts w:ascii="Aptos" w:hAnsi="Aptos" w:cs="Arial"/>
          <w:b/>
          <w:bCs/>
        </w:rPr>
        <w:t>ých</w:t>
      </w:r>
      <w:r w:rsidR="00485A86" w:rsidRPr="005D064E">
        <w:rPr>
          <w:rFonts w:ascii="Aptos" w:hAnsi="Aptos" w:cs="Arial"/>
          <w:b/>
          <w:bCs/>
        </w:rPr>
        <w:t xml:space="preserve"> množství</w:t>
      </w:r>
      <w:r w:rsidR="00BB187E" w:rsidRPr="005D064E">
        <w:rPr>
          <w:rFonts w:ascii="Aptos" w:hAnsi="Aptos" w:cs="Arial"/>
          <w:b/>
          <w:bCs/>
        </w:rPr>
        <w:t xml:space="preserve"> jednotlivých kategorií</w:t>
      </w:r>
      <w:r w:rsidR="00485A86" w:rsidRPr="005D064E">
        <w:rPr>
          <w:rFonts w:ascii="Aptos" w:hAnsi="Aptos" w:cs="Arial"/>
          <w:b/>
          <w:bCs/>
        </w:rPr>
        <w:t xml:space="preserve"> odpadu</w:t>
      </w:r>
      <w:r w:rsidR="004F24C7" w:rsidRPr="005D064E">
        <w:rPr>
          <w:rFonts w:ascii="Aptos" w:hAnsi="Aptos" w:cs="Arial"/>
          <w:b/>
          <w:bCs/>
        </w:rPr>
        <w:t xml:space="preserve"> generovaného a </w:t>
      </w:r>
      <w:r w:rsidR="00955C22" w:rsidRPr="005D064E">
        <w:rPr>
          <w:rFonts w:ascii="Aptos" w:hAnsi="Aptos" w:cs="Arial"/>
          <w:b/>
          <w:bCs/>
        </w:rPr>
        <w:t xml:space="preserve">připravovaného k opětovnému použití a </w:t>
      </w:r>
      <w:r w:rsidR="003E17B3" w:rsidRPr="005D064E">
        <w:rPr>
          <w:rFonts w:ascii="Aptos" w:hAnsi="Aptos" w:cs="Arial"/>
          <w:b/>
          <w:bCs/>
        </w:rPr>
        <w:t>popis způsobů přípravy</w:t>
      </w:r>
      <w:r w:rsidR="00F93921" w:rsidRPr="005D064E">
        <w:rPr>
          <w:rFonts w:ascii="Aptos" w:hAnsi="Aptos" w:cs="Arial"/>
          <w:b/>
          <w:bCs/>
        </w:rPr>
        <w:t>/předání</w:t>
      </w:r>
      <w:r w:rsidR="00EA449E" w:rsidRPr="005D064E">
        <w:rPr>
          <w:rFonts w:ascii="Aptos" w:hAnsi="Aptos" w:cs="Arial"/>
          <w:b/>
          <w:bCs/>
        </w:rPr>
        <w:t xml:space="preserve"> a </w:t>
      </w:r>
      <w:r w:rsidR="00832556" w:rsidRPr="005D064E">
        <w:rPr>
          <w:rFonts w:ascii="Aptos" w:hAnsi="Aptos" w:cs="Arial"/>
          <w:b/>
          <w:bCs/>
        </w:rPr>
        <w:t>návazných druhů opětovného použití</w:t>
      </w:r>
      <w:r w:rsidR="00256A8E" w:rsidRPr="005D064E">
        <w:rPr>
          <w:rFonts w:ascii="Aptos" w:hAnsi="Aptos" w:cs="Arial"/>
          <w:b/>
          <w:bCs/>
        </w:rPr>
        <w:t>,</w:t>
      </w:r>
      <w:r w:rsidR="00832556" w:rsidRPr="005D064E">
        <w:rPr>
          <w:rFonts w:ascii="Aptos" w:hAnsi="Aptos" w:cs="Arial"/>
          <w:b/>
          <w:bCs/>
        </w:rPr>
        <w:t xml:space="preserve"> </w:t>
      </w:r>
      <w:r w:rsidR="00832556" w:rsidRPr="005D064E">
        <w:rPr>
          <w:rFonts w:ascii="Aptos" w:hAnsi="Aptos" w:cs="Arial"/>
          <w:b/>
          <w:bCs/>
          <w:u w:val="single"/>
        </w:rPr>
        <w:t xml:space="preserve">prohlášení žadatele </w:t>
      </w:r>
      <w:r w:rsidR="00FA50E4" w:rsidRPr="005D064E">
        <w:rPr>
          <w:rFonts w:ascii="Aptos" w:hAnsi="Aptos" w:cs="Arial"/>
          <w:b/>
          <w:bCs/>
          <w:u w:val="single"/>
        </w:rPr>
        <w:t xml:space="preserve">o </w:t>
      </w:r>
      <w:r w:rsidR="00611BB2" w:rsidRPr="005D064E">
        <w:rPr>
          <w:rFonts w:ascii="Aptos" w:hAnsi="Aptos" w:cs="Arial"/>
          <w:b/>
          <w:bCs/>
          <w:u w:val="single"/>
        </w:rPr>
        <w:t>aplikaci podmínky</w:t>
      </w:r>
      <w:r w:rsidR="002F7268" w:rsidRPr="005D064E">
        <w:rPr>
          <w:rFonts w:ascii="Aptos" w:hAnsi="Aptos" w:cs="Arial"/>
          <w:b/>
          <w:bCs/>
          <w:u w:val="single"/>
        </w:rPr>
        <w:t xml:space="preserve"> </w:t>
      </w:r>
      <w:r w:rsidR="00356224" w:rsidRPr="005D064E">
        <w:rPr>
          <w:rFonts w:ascii="Aptos" w:hAnsi="Aptos" w:cs="Arial"/>
          <w:b/>
          <w:bCs/>
          <w:u w:val="single"/>
        </w:rPr>
        <w:t xml:space="preserve">zajistit </w:t>
      </w:r>
      <w:r w:rsidR="00284634" w:rsidRPr="005D064E">
        <w:rPr>
          <w:rFonts w:ascii="Aptos" w:hAnsi="Aptos" w:cs="Arial"/>
          <w:b/>
          <w:bCs/>
          <w:u w:val="single"/>
        </w:rPr>
        <w:t>min</w:t>
      </w:r>
      <w:r w:rsidR="00256A8E" w:rsidRPr="005D064E">
        <w:rPr>
          <w:rFonts w:ascii="Aptos" w:hAnsi="Aptos" w:cs="Arial"/>
          <w:b/>
          <w:bCs/>
          <w:u w:val="single"/>
        </w:rPr>
        <w:t>imálně</w:t>
      </w:r>
      <w:r w:rsidR="00284634" w:rsidRPr="005D064E">
        <w:rPr>
          <w:rFonts w:ascii="Aptos" w:hAnsi="Aptos" w:cs="Arial"/>
          <w:b/>
          <w:bCs/>
          <w:u w:val="single"/>
        </w:rPr>
        <w:t xml:space="preserve"> </w:t>
      </w:r>
      <w:r w:rsidR="00BD47C8" w:rsidRPr="005D064E">
        <w:rPr>
          <w:rFonts w:ascii="Aptos" w:hAnsi="Aptos" w:cs="Arial"/>
          <w:b/>
          <w:bCs/>
          <w:u w:val="single"/>
        </w:rPr>
        <w:t>před</w:t>
      </w:r>
      <w:r w:rsidR="00C61BBB" w:rsidRPr="005D064E">
        <w:rPr>
          <w:rFonts w:ascii="Aptos" w:hAnsi="Aptos" w:cs="Arial"/>
          <w:b/>
          <w:bCs/>
          <w:u w:val="single"/>
        </w:rPr>
        <w:t>ání příslušného množství odpadu k</w:t>
      </w:r>
      <w:r w:rsidR="00D51AE0" w:rsidRPr="005D064E">
        <w:rPr>
          <w:rFonts w:ascii="Aptos" w:hAnsi="Aptos" w:cs="Arial"/>
          <w:b/>
          <w:bCs/>
          <w:u w:val="single"/>
        </w:rPr>
        <w:t xml:space="preserve"> opětovnému použití </w:t>
      </w:r>
      <w:r w:rsidR="002F7268" w:rsidRPr="005D064E">
        <w:rPr>
          <w:rFonts w:ascii="Aptos" w:hAnsi="Aptos" w:cs="Arial"/>
          <w:b/>
          <w:bCs/>
          <w:u w:val="single"/>
        </w:rPr>
        <w:t>ve</w:t>
      </w:r>
      <w:r w:rsidR="000C3CF7" w:rsidRPr="005D064E">
        <w:rPr>
          <w:rFonts w:ascii="Aptos" w:hAnsi="Aptos" w:cs="Arial"/>
          <w:b/>
          <w:bCs/>
          <w:u w:val="single"/>
        </w:rPr>
        <w:t xml:space="preserve"> výběrov</w:t>
      </w:r>
      <w:r w:rsidR="00E8456C" w:rsidRPr="005D064E">
        <w:rPr>
          <w:rFonts w:ascii="Aptos" w:hAnsi="Aptos" w:cs="Arial"/>
          <w:b/>
          <w:bCs/>
          <w:u w:val="single"/>
        </w:rPr>
        <w:t>é</w:t>
      </w:r>
      <w:r w:rsidR="002F7268" w:rsidRPr="005D064E">
        <w:rPr>
          <w:rFonts w:ascii="Aptos" w:hAnsi="Aptos" w:cs="Arial"/>
          <w:b/>
          <w:bCs/>
          <w:u w:val="single"/>
        </w:rPr>
        <w:t>m</w:t>
      </w:r>
      <w:r w:rsidR="00E8456C" w:rsidRPr="005D064E">
        <w:rPr>
          <w:rFonts w:ascii="Aptos" w:hAnsi="Aptos" w:cs="Arial"/>
          <w:b/>
          <w:bCs/>
          <w:u w:val="single"/>
        </w:rPr>
        <w:t xml:space="preserve"> řízení </w:t>
      </w:r>
      <w:r w:rsidR="00E41499" w:rsidRPr="005D064E">
        <w:rPr>
          <w:rFonts w:ascii="Aptos" w:hAnsi="Aptos" w:cs="Arial"/>
          <w:b/>
          <w:bCs/>
          <w:u w:val="single"/>
        </w:rPr>
        <w:t>na zhotovitele stavby</w:t>
      </w:r>
      <w:r w:rsidR="00256A8E" w:rsidRPr="005D064E">
        <w:rPr>
          <w:rFonts w:ascii="Aptos" w:hAnsi="Aptos" w:cs="Arial"/>
          <w:b/>
          <w:bCs/>
        </w:rPr>
        <w:t xml:space="preserve">, </w:t>
      </w:r>
      <w:r w:rsidR="009D39C0" w:rsidRPr="005D064E">
        <w:rPr>
          <w:rFonts w:ascii="Aptos" w:hAnsi="Aptos" w:cs="Arial"/>
          <w:b/>
          <w:bCs/>
        </w:rPr>
        <w:t>nebo</w:t>
      </w:r>
      <w:r w:rsidR="009D39C0" w:rsidRPr="005D064E">
        <w:rPr>
          <w:rFonts w:ascii="Aptos" w:hAnsi="Aptos"/>
          <w:b/>
          <w:bCs/>
        </w:rPr>
        <w:t xml:space="preserve"> </w:t>
      </w:r>
      <w:r w:rsidR="00256A8E" w:rsidRPr="005D064E">
        <w:rPr>
          <w:rFonts w:ascii="Aptos" w:hAnsi="Aptos" w:cs="Arial"/>
          <w:b/>
          <w:bCs/>
        </w:rPr>
        <w:t>prohlášení žadatele, že zajistí předání příslušného množství odpadu k</w:t>
      </w:r>
      <w:r w:rsidR="009B140D">
        <w:rPr>
          <w:rFonts w:ascii="Aptos" w:hAnsi="Aptos" w:cs="Arial"/>
          <w:b/>
          <w:bCs/>
        </w:rPr>
        <w:t> </w:t>
      </w:r>
      <w:r w:rsidR="00256A8E" w:rsidRPr="005D064E">
        <w:rPr>
          <w:rFonts w:ascii="Aptos" w:hAnsi="Aptos" w:cs="Arial"/>
          <w:b/>
          <w:bCs/>
        </w:rPr>
        <w:t>opětovnému použití do konkrétního zařízení určeného pro nakládání s</w:t>
      </w:r>
      <w:r w:rsidR="009B140D">
        <w:rPr>
          <w:rFonts w:ascii="Aptos" w:hAnsi="Aptos" w:cs="Arial"/>
          <w:b/>
          <w:bCs/>
        </w:rPr>
        <w:t> </w:t>
      </w:r>
      <w:r w:rsidR="00256A8E" w:rsidRPr="005D064E">
        <w:rPr>
          <w:rFonts w:ascii="Aptos" w:hAnsi="Aptos" w:cs="Arial"/>
          <w:b/>
          <w:bCs/>
        </w:rPr>
        <w:t>danou kategorií odpadu apod;</w:t>
      </w:r>
    </w:p>
    <w:p w14:paraId="183FF5C8" w14:textId="22ACAA12" w:rsidR="009B140D" w:rsidRPr="009B140D" w:rsidRDefault="009B140D" w:rsidP="009B140D">
      <w:pPr>
        <w:pStyle w:val="Odstavecseseznamem"/>
        <w:spacing w:after="120"/>
        <w:ind w:left="2160"/>
        <w:contextualSpacing w:val="0"/>
        <w:jc w:val="both"/>
        <w:rPr>
          <w:rFonts w:ascii="Aptos" w:hAnsi="Aptos" w:cs="Arial"/>
        </w:rPr>
      </w:pPr>
      <w:r w:rsidRPr="009B140D">
        <w:rPr>
          <w:rFonts w:ascii="Aptos" w:hAnsi="Aptos" w:cs="Arial"/>
        </w:rPr>
        <w:lastRenderedPageBreak/>
        <w:t>Nejméně 70 % (hmotnostních) stavebního a demoličního odpadu neklasifikovaného jako nebezpečný (s výjimkou přírodě se vyskytujících materiálů uvedených v kategorii 17 05 04 v Evropském seznamu odpadů stanoveném rozhodnutím 2000/532/ES) vzniklého na staveništi musí být připraveno k opětovnému použití, recyklaci a k jiným druhům materiálového využití, včetně zásypů, při nichž jsou jiné materiály nahrazeny odpadem, v souladu s hierarchií způsobů nakládání s odpady a</w:t>
      </w:r>
      <w:r>
        <w:rPr>
          <w:rFonts w:ascii="Aptos" w:hAnsi="Aptos" w:cs="Arial"/>
        </w:rPr>
        <w:t> </w:t>
      </w:r>
      <w:r w:rsidRPr="009B140D">
        <w:rPr>
          <w:rFonts w:ascii="Aptos" w:hAnsi="Aptos" w:cs="Arial"/>
        </w:rPr>
        <w:t>protokolem EU pro nakládání se stavebním a demoličním odpadem.</w:t>
      </w:r>
    </w:p>
    <w:p w14:paraId="68C4AFD4" w14:textId="073BDB20" w:rsidR="009B140D" w:rsidRPr="009B140D" w:rsidRDefault="009B140D" w:rsidP="009B140D">
      <w:pPr>
        <w:pStyle w:val="Odstavecseseznamem"/>
        <w:spacing w:after="120"/>
        <w:ind w:left="2160"/>
        <w:contextualSpacing w:val="0"/>
        <w:jc w:val="both"/>
        <w:rPr>
          <w:rFonts w:ascii="Aptos" w:hAnsi="Aptos" w:cs="Arial"/>
        </w:rPr>
      </w:pPr>
      <w:r w:rsidRPr="009B140D">
        <w:rPr>
          <w:rFonts w:ascii="Aptos" w:hAnsi="Aptos" w:cs="Arial"/>
        </w:rPr>
        <w:t>Žadatel prohlašuje, že zajistí předání příslušného množství odpadu k</w:t>
      </w:r>
      <w:r>
        <w:rPr>
          <w:rFonts w:ascii="Aptos" w:hAnsi="Aptos" w:cs="Arial"/>
        </w:rPr>
        <w:t> </w:t>
      </w:r>
      <w:r w:rsidRPr="009B140D">
        <w:rPr>
          <w:rFonts w:ascii="Aptos" w:hAnsi="Aptos" w:cs="Arial"/>
        </w:rPr>
        <w:t>opětovnému použití do konkrétního zařízení určeného pro nakládání s</w:t>
      </w:r>
      <w:r>
        <w:rPr>
          <w:rFonts w:ascii="Aptos" w:hAnsi="Aptos" w:cs="Arial"/>
        </w:rPr>
        <w:t> </w:t>
      </w:r>
      <w:r w:rsidRPr="009B140D">
        <w:rPr>
          <w:rFonts w:ascii="Aptos" w:hAnsi="Aptos" w:cs="Arial"/>
        </w:rPr>
        <w:t>danou kategorií odpadu.</w:t>
      </w:r>
    </w:p>
    <w:p w14:paraId="6FCFD89F" w14:textId="1B211E2C" w:rsidR="005D064E" w:rsidRPr="005D064E" w:rsidRDefault="009B140D" w:rsidP="009B140D">
      <w:pPr>
        <w:pStyle w:val="Odstavecseseznamem"/>
        <w:spacing w:after="120"/>
        <w:ind w:left="2160"/>
        <w:contextualSpacing w:val="0"/>
        <w:jc w:val="both"/>
        <w:rPr>
          <w:rFonts w:ascii="Aptos" w:hAnsi="Aptos" w:cs="Arial"/>
        </w:rPr>
      </w:pPr>
      <w:r w:rsidRPr="009B140D">
        <w:rPr>
          <w:rFonts w:ascii="Aptos" w:hAnsi="Aptos" w:cs="Arial"/>
        </w:rPr>
        <w:t>Žadatel prohlašuje, že aplik</w:t>
      </w:r>
      <w:r w:rsidR="00B54C6E">
        <w:rPr>
          <w:rFonts w:ascii="Aptos" w:hAnsi="Aptos" w:cs="Arial"/>
        </w:rPr>
        <w:t>uje</w:t>
      </w:r>
      <w:r w:rsidRPr="009B140D">
        <w:rPr>
          <w:rFonts w:ascii="Aptos" w:hAnsi="Aptos" w:cs="Arial"/>
        </w:rPr>
        <w:t xml:space="preserve"> podmínku zajistit minimální předání příslušného množství odpadu k opětovnému použití ve výběrovém řízení na zhotovitele stavby.</w:t>
      </w:r>
    </w:p>
    <w:p w14:paraId="59D19801" w14:textId="70555899" w:rsidR="00CF3B51" w:rsidRPr="005D064E" w:rsidRDefault="00CF3B51" w:rsidP="009B140D">
      <w:pPr>
        <w:pStyle w:val="Odstavecseseznamem"/>
        <w:numPr>
          <w:ilvl w:val="1"/>
          <w:numId w:val="45"/>
        </w:numPr>
        <w:spacing w:after="120"/>
        <w:contextualSpacing w:val="0"/>
        <w:jc w:val="both"/>
        <w:rPr>
          <w:rFonts w:ascii="Aptos" w:hAnsi="Aptos" w:cs="Arial"/>
          <w:b/>
          <w:bCs/>
        </w:rPr>
      </w:pPr>
      <w:r w:rsidRPr="005D064E">
        <w:rPr>
          <w:rFonts w:ascii="Aptos" w:hAnsi="Aptos" w:cs="Arial"/>
          <w:b/>
          <w:bCs/>
        </w:rPr>
        <w:t>Opatření týkající se prevence a omezování znečištění ovzduší, vody nebo krajiny</w:t>
      </w:r>
      <w:r w:rsidR="001E7AFE" w:rsidRPr="005D064E">
        <w:rPr>
          <w:rFonts w:ascii="Aptos" w:hAnsi="Aptos" w:cs="Arial"/>
          <w:b/>
          <w:bCs/>
        </w:rPr>
        <w:t>:</w:t>
      </w:r>
    </w:p>
    <w:p w14:paraId="1534D6CD" w14:textId="4B6CDEB5" w:rsidR="001E7AFE" w:rsidRPr="005D064E" w:rsidRDefault="001E7AFE" w:rsidP="009B140D">
      <w:pPr>
        <w:pStyle w:val="Odstavecseseznamem"/>
        <w:numPr>
          <w:ilvl w:val="2"/>
          <w:numId w:val="45"/>
        </w:numPr>
        <w:spacing w:after="120"/>
        <w:contextualSpacing w:val="0"/>
        <w:jc w:val="both"/>
        <w:rPr>
          <w:rFonts w:ascii="Aptos" w:hAnsi="Aptos" w:cs="Arial"/>
          <w:b/>
          <w:bCs/>
        </w:rPr>
      </w:pPr>
      <w:r w:rsidRPr="005D064E">
        <w:rPr>
          <w:rFonts w:ascii="Aptos" w:hAnsi="Aptos" w:cs="Arial"/>
          <w:b/>
          <w:bCs/>
        </w:rPr>
        <w:t>popis, že projektem nedojde ke zvýšení emisí znečišťujících látek</w:t>
      </w:r>
      <w:r w:rsidR="00EC1ABF" w:rsidRPr="005D064E">
        <w:rPr>
          <w:rFonts w:ascii="Aptos" w:hAnsi="Aptos" w:cs="Arial"/>
          <w:b/>
          <w:bCs/>
        </w:rPr>
        <w:t xml:space="preserve"> a</w:t>
      </w:r>
      <w:r w:rsidR="009B140D">
        <w:rPr>
          <w:rFonts w:ascii="Aptos" w:hAnsi="Aptos" w:cs="Arial"/>
          <w:b/>
          <w:bCs/>
        </w:rPr>
        <w:t> </w:t>
      </w:r>
      <w:r w:rsidR="00EC1ABF" w:rsidRPr="005D064E">
        <w:rPr>
          <w:rFonts w:ascii="Aptos" w:hAnsi="Aptos" w:cs="Arial"/>
          <w:b/>
          <w:bCs/>
        </w:rPr>
        <w:t>budou přijímána opatření ke snížení hluku, prachu a emisí znečišťujících látek při stavebních nebo údržbářských pracích</w:t>
      </w:r>
      <w:r w:rsidR="00BE544A" w:rsidRPr="005D064E">
        <w:rPr>
          <w:rFonts w:ascii="Aptos" w:hAnsi="Aptos" w:cs="Arial"/>
          <w:b/>
          <w:bCs/>
        </w:rPr>
        <w:t>;</w:t>
      </w:r>
    </w:p>
    <w:p w14:paraId="5782F89D" w14:textId="6D0F17FF" w:rsidR="005D064E" w:rsidRPr="00C674A8" w:rsidRDefault="004056C2" w:rsidP="003A0DBF">
      <w:pPr>
        <w:pStyle w:val="Odstavecseseznamem"/>
        <w:spacing w:after="120"/>
        <w:ind w:left="2160"/>
        <w:contextualSpacing w:val="0"/>
        <w:jc w:val="both"/>
        <w:rPr>
          <w:rFonts w:ascii="Aptos" w:hAnsi="Aptos" w:cs="Arial"/>
        </w:rPr>
      </w:pPr>
      <w:r w:rsidRPr="004056C2">
        <w:rPr>
          <w:rFonts w:ascii="Aptos" w:hAnsi="Aptos" w:cs="Arial"/>
        </w:rPr>
        <w:t>Při výstavbě budou respektovány příslušné hygienické předpisy (zejména hlučnost a prašnost). Stavba je navrhována tak, aby ve zvýšené míře negativně neovlivňovala okolní prostředí. Stavba zároveň nesmí být zdrojem škodlivých či toxických látek. Stavební práce nebudou ve významné míře vytvářet nebezpečné zplodiny, popřípadě emise, které by znečišťovaly ovzduší. Provozem vzniká zanedbatelné množství komunálního odpadu. Biologický odpad bude skladován ve speciálních nádobách a likvidován v souladu s platnými předpisy</w:t>
      </w:r>
      <w:r>
        <w:rPr>
          <w:rFonts w:ascii="Aptos" w:hAnsi="Aptos" w:cs="Arial"/>
        </w:rPr>
        <w:t>.</w:t>
      </w:r>
    </w:p>
    <w:p w14:paraId="10F05FBB" w14:textId="61811BF7" w:rsidR="008C56C0" w:rsidRPr="009B140D" w:rsidRDefault="008C56C0" w:rsidP="009B140D">
      <w:pPr>
        <w:pStyle w:val="Odstavecseseznamem"/>
        <w:numPr>
          <w:ilvl w:val="2"/>
          <w:numId w:val="45"/>
        </w:numPr>
        <w:spacing w:after="120"/>
        <w:contextualSpacing w:val="0"/>
        <w:jc w:val="both"/>
        <w:rPr>
          <w:rFonts w:ascii="Aptos" w:hAnsi="Aptos" w:cs="Arial"/>
        </w:rPr>
      </w:pPr>
      <w:r w:rsidRPr="005D064E">
        <w:rPr>
          <w:rFonts w:ascii="Aptos" w:hAnsi="Aptos" w:cs="Arial"/>
          <w:b/>
          <w:bCs/>
        </w:rPr>
        <w:t>popis, že projektem nedojde ke zvýšení hlukové zátěže obyvatelstva a</w:t>
      </w:r>
      <w:r w:rsidR="009B140D">
        <w:rPr>
          <w:rFonts w:ascii="Aptos" w:hAnsi="Aptos" w:cs="Arial"/>
          <w:b/>
          <w:bCs/>
        </w:rPr>
        <w:t> </w:t>
      </w:r>
      <w:r w:rsidRPr="009B140D">
        <w:rPr>
          <w:rFonts w:ascii="Aptos" w:hAnsi="Aptos" w:cs="Arial"/>
          <w:b/>
          <w:bCs/>
        </w:rPr>
        <w:t>světelného znečištění</w:t>
      </w:r>
      <w:r w:rsidRPr="009B140D">
        <w:rPr>
          <w:rFonts w:ascii="Aptos" w:hAnsi="Aptos" w:cs="Arial"/>
        </w:rPr>
        <w:t>;</w:t>
      </w:r>
    </w:p>
    <w:p w14:paraId="30ADC222" w14:textId="3E5D496C" w:rsidR="005D064E" w:rsidRPr="005D064E" w:rsidRDefault="009D12BE" w:rsidP="003A0DBF">
      <w:pPr>
        <w:pStyle w:val="Odstavecseseznamem"/>
        <w:spacing w:after="120"/>
        <w:ind w:left="2160"/>
        <w:contextualSpacing w:val="0"/>
        <w:jc w:val="both"/>
        <w:rPr>
          <w:rFonts w:ascii="Aptos" w:hAnsi="Aptos" w:cs="Arial"/>
        </w:rPr>
      </w:pPr>
      <w:r w:rsidRPr="009D12BE">
        <w:rPr>
          <w:rFonts w:ascii="Aptos" w:hAnsi="Aptos" w:cs="Arial"/>
        </w:rPr>
        <w:t>Při výstavbě budou respektovány příslušné hygienické předpisy (zejména</w:t>
      </w:r>
      <w:r w:rsidR="009B140D">
        <w:rPr>
          <w:rFonts w:ascii="Aptos" w:hAnsi="Aptos" w:cs="Arial"/>
        </w:rPr>
        <w:t xml:space="preserve"> </w:t>
      </w:r>
      <w:r w:rsidRPr="009D12BE">
        <w:rPr>
          <w:rFonts w:ascii="Aptos" w:hAnsi="Aptos" w:cs="Arial"/>
        </w:rPr>
        <w:t>hlučnost a prašnost). Stavba je navrhována tak, aby ve zvýšené míře negativně neovlivňovala okolní prostředí.</w:t>
      </w:r>
    </w:p>
    <w:p w14:paraId="1BBB444B" w14:textId="15BE0CF6" w:rsidR="005402C3" w:rsidRPr="005D064E" w:rsidRDefault="00CF3B51" w:rsidP="003A0DBF">
      <w:pPr>
        <w:pStyle w:val="Odstavecseseznamem"/>
        <w:numPr>
          <w:ilvl w:val="1"/>
          <w:numId w:val="45"/>
        </w:numPr>
        <w:spacing w:after="120"/>
        <w:contextualSpacing w:val="0"/>
        <w:jc w:val="both"/>
        <w:rPr>
          <w:rFonts w:ascii="Aptos" w:hAnsi="Aptos" w:cs="Arial"/>
          <w:b/>
          <w:bCs/>
        </w:rPr>
      </w:pPr>
      <w:r w:rsidRPr="005D064E">
        <w:rPr>
          <w:rFonts w:ascii="Aptos" w:hAnsi="Aptos" w:cs="Arial"/>
          <w:b/>
          <w:bCs/>
        </w:rPr>
        <w:t>Opatření na ochranu a obnovu biologické rozmanitosti a ekosystémů</w:t>
      </w:r>
      <w:r w:rsidR="00BE544A" w:rsidRPr="005D064E">
        <w:rPr>
          <w:rFonts w:ascii="Aptos" w:hAnsi="Aptos" w:cs="Arial"/>
          <w:b/>
          <w:bCs/>
        </w:rPr>
        <w:t>:</w:t>
      </w:r>
    </w:p>
    <w:p w14:paraId="185AD0E9" w14:textId="77777777" w:rsidR="003602D5" w:rsidRDefault="00FC577E" w:rsidP="003602D5">
      <w:pPr>
        <w:pStyle w:val="Odstavecseseznamem"/>
        <w:numPr>
          <w:ilvl w:val="2"/>
          <w:numId w:val="45"/>
        </w:numPr>
        <w:spacing w:after="120"/>
        <w:contextualSpacing w:val="0"/>
        <w:jc w:val="both"/>
        <w:rPr>
          <w:rFonts w:ascii="Aptos" w:hAnsi="Aptos" w:cs="Arial"/>
          <w:b/>
          <w:bCs/>
        </w:rPr>
      </w:pPr>
      <w:r w:rsidRPr="005D064E">
        <w:rPr>
          <w:rFonts w:ascii="Aptos" w:hAnsi="Aptos" w:cs="Arial"/>
          <w:b/>
          <w:bCs/>
        </w:rPr>
        <w:t>popis</w:t>
      </w:r>
      <w:r w:rsidR="00741AC6" w:rsidRPr="005D064E">
        <w:rPr>
          <w:rFonts w:ascii="Aptos" w:hAnsi="Aptos" w:cs="Arial"/>
          <w:b/>
          <w:bCs/>
        </w:rPr>
        <w:t>, že</w:t>
      </w:r>
      <w:r w:rsidRPr="005D064E">
        <w:rPr>
          <w:rFonts w:ascii="Aptos" w:hAnsi="Aptos" w:cs="Arial"/>
          <w:b/>
          <w:bCs/>
        </w:rPr>
        <w:t xml:space="preserve"> </w:t>
      </w:r>
      <w:r w:rsidR="00741AC6" w:rsidRPr="005D064E">
        <w:rPr>
          <w:rFonts w:ascii="Aptos" w:hAnsi="Aptos" w:cs="Arial"/>
          <w:b/>
          <w:bCs/>
        </w:rPr>
        <w:t xml:space="preserve">projektem nedojde k negativnímu ovlivnění </w:t>
      </w:r>
      <w:r w:rsidR="00123B0A" w:rsidRPr="005D064E">
        <w:rPr>
          <w:rFonts w:ascii="Aptos" w:hAnsi="Aptos" w:cs="Arial"/>
          <w:b/>
          <w:bCs/>
        </w:rPr>
        <w:t xml:space="preserve">zvláště </w:t>
      </w:r>
      <w:r w:rsidR="00741AC6" w:rsidRPr="005D064E">
        <w:rPr>
          <w:rFonts w:ascii="Aptos" w:hAnsi="Aptos" w:cs="Arial"/>
          <w:b/>
          <w:bCs/>
        </w:rPr>
        <w:t>chráněných území</w:t>
      </w:r>
      <w:r w:rsidR="00123B0A" w:rsidRPr="005D064E">
        <w:rPr>
          <w:rFonts w:ascii="Aptos" w:hAnsi="Aptos" w:cs="Arial"/>
          <w:b/>
          <w:bCs/>
        </w:rPr>
        <w:t>, soustavy Natura 2000 a zvláště chráněných druhů rostlin a živočichů</w:t>
      </w:r>
      <w:r w:rsidR="008C56C0" w:rsidRPr="005D064E">
        <w:rPr>
          <w:rFonts w:ascii="Aptos" w:hAnsi="Aptos" w:cs="Arial"/>
          <w:b/>
          <w:bCs/>
        </w:rPr>
        <w:t>;</w:t>
      </w:r>
    </w:p>
    <w:p w14:paraId="5E68C781" w14:textId="14AE67E7" w:rsidR="005D064E" w:rsidRPr="003602D5" w:rsidRDefault="00A34DEC" w:rsidP="003602D5">
      <w:pPr>
        <w:pStyle w:val="Odstavecseseznamem"/>
        <w:spacing w:after="120"/>
        <w:ind w:left="2160"/>
        <w:contextualSpacing w:val="0"/>
        <w:jc w:val="both"/>
        <w:rPr>
          <w:rFonts w:ascii="Aptos" w:hAnsi="Aptos" w:cs="Arial"/>
          <w:b/>
          <w:bCs/>
        </w:rPr>
      </w:pPr>
      <w:r w:rsidRPr="00A34DEC">
        <w:rPr>
          <w:rFonts w:ascii="Aptos" w:hAnsi="Aptos" w:cs="Arial"/>
        </w:rPr>
        <w:t>Na řešeném území se nenachází dřeviny, památné stromy ani další rostliny či živočichové podléhající speciální ochraně. Stavba neovlivní soustavu chráněných území Natura 2000. Pro zadaný rozsah a druh stavebních prací charakteru údržby nebylo provedeno žádné zjišťovací řízení ani stanovisko EIA, nebyly tedy vydány žádné podmínky.</w:t>
      </w:r>
    </w:p>
    <w:p w14:paraId="2DA4286B" w14:textId="5C057EBF" w:rsidR="008C56C0" w:rsidRPr="005D064E" w:rsidRDefault="008C56C0" w:rsidP="003A0DBF">
      <w:pPr>
        <w:pStyle w:val="Odstavecseseznamem"/>
        <w:numPr>
          <w:ilvl w:val="2"/>
          <w:numId w:val="45"/>
        </w:numPr>
        <w:spacing w:after="120"/>
        <w:contextualSpacing w:val="0"/>
        <w:jc w:val="both"/>
        <w:rPr>
          <w:rFonts w:ascii="Aptos" w:hAnsi="Aptos" w:cs="Arial"/>
          <w:b/>
          <w:bCs/>
        </w:rPr>
      </w:pPr>
      <w:r w:rsidRPr="005D064E">
        <w:rPr>
          <w:rFonts w:ascii="Aptos" w:hAnsi="Aptos" w:cs="Arial"/>
          <w:b/>
          <w:bCs/>
        </w:rPr>
        <w:lastRenderedPageBreak/>
        <w:t>popis, jakým způsobem jsou v projektu minimalizovány zábory kvalitních zemědělských půd a lesních půd, a kvantifikace případných záborů zemědělských a lesních půd;</w:t>
      </w:r>
    </w:p>
    <w:p w14:paraId="0D83F14D" w14:textId="6BA8F6F7" w:rsidR="005D064E" w:rsidRPr="00C674A8" w:rsidRDefault="007A7F18" w:rsidP="003A0DBF">
      <w:pPr>
        <w:pStyle w:val="Odstavecseseznamem"/>
        <w:spacing w:after="120"/>
        <w:ind w:left="2160"/>
        <w:contextualSpacing w:val="0"/>
        <w:jc w:val="both"/>
        <w:rPr>
          <w:rFonts w:ascii="Aptos" w:hAnsi="Aptos" w:cs="Arial"/>
        </w:rPr>
      </w:pPr>
      <w:r w:rsidRPr="007A7F18">
        <w:rPr>
          <w:rFonts w:ascii="Aptos" w:hAnsi="Aptos" w:cs="Arial"/>
        </w:rPr>
        <w:t xml:space="preserve">Zábory jsou minimalizovány vedením trasy v koridoru stávající silnice III/28711, převzetím stávajících zpevněných ploch a jen lokálním rozšířením v nezbytné šířce pro stezku; dočasné staveništní plochy jsou navrženy na neprodukčních a již ztvrdlých plochách a po stavbě budou rekultivovány (ohumusování, zatravnění), aby se obnovila původní funkce půdy. Lesní půdní fond není dotčen (0 m²). Zemědělský půdní fond je zasažen pouze okrajově na „zahradách – ZPF“ v k. </w:t>
      </w:r>
      <w:proofErr w:type="spellStart"/>
      <w:r w:rsidRPr="007A7F18">
        <w:rPr>
          <w:rFonts w:ascii="Aptos" w:hAnsi="Aptos" w:cs="Arial"/>
        </w:rPr>
        <w:t>ú.</w:t>
      </w:r>
      <w:proofErr w:type="spellEnd"/>
      <w:r w:rsidRPr="007A7F18">
        <w:rPr>
          <w:rFonts w:ascii="Aptos" w:hAnsi="Aptos" w:cs="Arial"/>
        </w:rPr>
        <w:t xml:space="preserve"> Rychnov u Jablonce nad Nisou (např. </w:t>
      </w:r>
      <w:proofErr w:type="spellStart"/>
      <w:r w:rsidRPr="007A7F18">
        <w:rPr>
          <w:rFonts w:ascii="Aptos" w:hAnsi="Aptos" w:cs="Arial"/>
        </w:rPr>
        <w:t>parc</w:t>
      </w:r>
      <w:proofErr w:type="spellEnd"/>
      <w:r w:rsidRPr="007A7F18">
        <w:rPr>
          <w:rFonts w:ascii="Aptos" w:hAnsi="Aptos" w:cs="Arial"/>
        </w:rPr>
        <w:t>. 1207 a 1219); konkrétní trvalé a dočasné výměry záborů jsou uvedeny v tabulce B.1 n) a v grafické příloze C.2 Katastrální situační výkres projektové dokumentace (část B.1 k) konstatuje dotčení ZPF a nulové dotčení LPF).</w:t>
      </w:r>
    </w:p>
    <w:p w14:paraId="3D4CC310" w14:textId="2EDE7F2F" w:rsidR="00504465" w:rsidRPr="005D064E" w:rsidRDefault="00504465" w:rsidP="003A0DBF">
      <w:pPr>
        <w:pStyle w:val="Odstavecseseznamem"/>
        <w:numPr>
          <w:ilvl w:val="1"/>
          <w:numId w:val="45"/>
        </w:numPr>
        <w:spacing w:after="120"/>
        <w:contextualSpacing w:val="0"/>
        <w:jc w:val="both"/>
        <w:rPr>
          <w:rFonts w:ascii="Aptos" w:hAnsi="Aptos" w:cs="Arial"/>
          <w:b/>
          <w:bCs/>
        </w:rPr>
      </w:pPr>
      <w:r w:rsidRPr="005D064E">
        <w:rPr>
          <w:rFonts w:ascii="Aptos" w:hAnsi="Aptos" w:cs="Arial"/>
          <w:b/>
          <w:bCs/>
        </w:rPr>
        <w:t xml:space="preserve">Popis </w:t>
      </w:r>
      <w:r w:rsidR="00DD6768" w:rsidRPr="005D064E">
        <w:rPr>
          <w:rFonts w:ascii="Aptos" w:hAnsi="Aptos" w:cs="Arial"/>
          <w:b/>
          <w:bCs/>
        </w:rPr>
        <w:t xml:space="preserve">výsledků </w:t>
      </w:r>
      <w:r w:rsidRPr="005D064E">
        <w:rPr>
          <w:rFonts w:ascii="Aptos" w:hAnsi="Aptos" w:cs="Arial"/>
          <w:b/>
          <w:bCs/>
        </w:rPr>
        <w:t>zjišťovacího řízení</w:t>
      </w:r>
      <w:r w:rsidR="00DD6768" w:rsidRPr="005D064E">
        <w:rPr>
          <w:rFonts w:ascii="Aptos" w:hAnsi="Aptos" w:cs="Arial"/>
          <w:b/>
          <w:bCs/>
        </w:rPr>
        <w:t>,</w:t>
      </w:r>
      <w:r w:rsidRPr="005D064E">
        <w:rPr>
          <w:rFonts w:ascii="Aptos" w:hAnsi="Aptos" w:cs="Arial"/>
          <w:b/>
          <w:bCs/>
        </w:rPr>
        <w:t xml:space="preserve"> posuzování vlivů</w:t>
      </w:r>
      <w:r w:rsidR="00481A8E" w:rsidRPr="005D064E">
        <w:rPr>
          <w:rFonts w:ascii="Aptos" w:hAnsi="Aptos" w:cs="Arial"/>
          <w:b/>
          <w:bCs/>
        </w:rPr>
        <w:t xml:space="preserve"> záměru</w:t>
      </w:r>
      <w:r w:rsidRPr="005D064E">
        <w:rPr>
          <w:rFonts w:ascii="Aptos" w:hAnsi="Aptos" w:cs="Arial"/>
          <w:b/>
          <w:bCs/>
        </w:rPr>
        <w:t xml:space="preserve"> na životní prostředí podle zákona č. 100/2001 Sb.,</w:t>
      </w:r>
      <w:r w:rsidR="003531B7" w:rsidRPr="005D064E">
        <w:rPr>
          <w:rFonts w:ascii="Aptos" w:hAnsi="Aptos" w:cs="Arial"/>
          <w:b/>
          <w:bCs/>
        </w:rPr>
        <w:t xml:space="preserve"> o posuzování vlivů na životní prostředí a o změně některých souvisejících zákonů (zákon o posuzování vlivů na životní prostředí), ve znění pozdějších předpisů,</w:t>
      </w:r>
      <w:r w:rsidR="00DD6768" w:rsidRPr="005D064E">
        <w:rPr>
          <w:rFonts w:ascii="Aptos" w:hAnsi="Aptos" w:cs="Arial"/>
          <w:b/>
          <w:bCs/>
        </w:rPr>
        <w:t xml:space="preserve"> nebo</w:t>
      </w:r>
      <w:r w:rsidR="00481A8E" w:rsidRPr="005D064E">
        <w:rPr>
          <w:rFonts w:ascii="Aptos" w:hAnsi="Aptos" w:cs="Arial"/>
          <w:b/>
          <w:bCs/>
        </w:rPr>
        <w:t xml:space="preserve"> posouzení vlivů záměru na lokality soustavy Natura 2000</w:t>
      </w:r>
      <w:r w:rsidR="00DD6768" w:rsidRPr="005D064E">
        <w:rPr>
          <w:rFonts w:ascii="Aptos" w:hAnsi="Aptos" w:cs="Arial"/>
          <w:b/>
          <w:bCs/>
        </w:rPr>
        <w:t>,</w:t>
      </w:r>
      <w:r w:rsidRPr="005D064E">
        <w:rPr>
          <w:rFonts w:ascii="Aptos" w:hAnsi="Aptos" w:cs="Arial"/>
          <w:b/>
          <w:bCs/>
        </w:rPr>
        <w:t xml:space="preserve"> pokud jsou u projektu relevantní</w:t>
      </w:r>
      <w:r w:rsidR="005E7B91" w:rsidRPr="005D064E">
        <w:rPr>
          <w:rFonts w:ascii="Aptos" w:hAnsi="Aptos" w:cs="Arial"/>
          <w:b/>
          <w:bCs/>
        </w:rPr>
        <w:t>;</w:t>
      </w:r>
    </w:p>
    <w:p w14:paraId="3C0A6BD1" w14:textId="34DC7DEC" w:rsidR="005D064E" w:rsidRPr="00C674A8" w:rsidRDefault="008B49D3" w:rsidP="003A0DBF">
      <w:pPr>
        <w:pStyle w:val="Odstavecseseznamem"/>
        <w:spacing w:after="120"/>
        <w:ind w:left="1440"/>
        <w:contextualSpacing w:val="0"/>
        <w:jc w:val="both"/>
        <w:rPr>
          <w:rFonts w:ascii="Aptos" w:hAnsi="Aptos" w:cs="Arial"/>
        </w:rPr>
      </w:pPr>
      <w:r w:rsidRPr="008B49D3">
        <w:rPr>
          <w:rFonts w:ascii="Aptos" w:hAnsi="Aptos" w:cs="Arial"/>
        </w:rPr>
        <w:t>Nerelevantní. Projekt se nenachází v území Natura 2000.</w:t>
      </w:r>
    </w:p>
    <w:p w14:paraId="540E79AF" w14:textId="3E1F5B57" w:rsidR="005E7B91" w:rsidRPr="005D064E" w:rsidRDefault="005E7B91" w:rsidP="003A0DBF">
      <w:pPr>
        <w:pStyle w:val="Odstavecseseznamem"/>
        <w:numPr>
          <w:ilvl w:val="1"/>
          <w:numId w:val="45"/>
        </w:numPr>
        <w:spacing w:after="120"/>
        <w:contextualSpacing w:val="0"/>
        <w:jc w:val="both"/>
        <w:rPr>
          <w:rFonts w:ascii="Aptos" w:hAnsi="Aptos" w:cs="Arial"/>
          <w:b/>
          <w:bCs/>
        </w:rPr>
      </w:pPr>
      <w:r w:rsidRPr="005D064E">
        <w:rPr>
          <w:rFonts w:ascii="Aptos" w:hAnsi="Aptos" w:cs="Arial"/>
          <w:b/>
          <w:bCs/>
        </w:rPr>
        <w:t xml:space="preserve">Návrh zmírňujících a kompenzačních opatření ve fázi realizace (výstavby) a ve fázi provozu </w:t>
      </w:r>
      <w:r w:rsidR="00250039" w:rsidRPr="005D064E">
        <w:rPr>
          <w:rFonts w:ascii="Aptos" w:hAnsi="Aptos" w:cs="Arial"/>
          <w:b/>
          <w:bCs/>
        </w:rPr>
        <w:t xml:space="preserve">dotčené </w:t>
      </w:r>
      <w:r w:rsidR="00DE486C" w:rsidRPr="005D064E">
        <w:rPr>
          <w:rFonts w:ascii="Aptos" w:hAnsi="Aptos" w:cs="Arial"/>
          <w:b/>
          <w:bCs/>
        </w:rPr>
        <w:t xml:space="preserve">infrastruktury pro </w:t>
      </w:r>
      <w:r w:rsidR="003122D2" w:rsidRPr="005D064E">
        <w:rPr>
          <w:rFonts w:ascii="Aptos" w:hAnsi="Aptos" w:cs="Arial"/>
          <w:b/>
          <w:bCs/>
        </w:rPr>
        <w:t>bezpečnou nemotorov</w:t>
      </w:r>
      <w:r w:rsidR="00DE486C" w:rsidRPr="005D064E">
        <w:rPr>
          <w:rFonts w:ascii="Aptos" w:hAnsi="Aptos" w:cs="Arial"/>
          <w:b/>
          <w:bCs/>
        </w:rPr>
        <w:t>ou dopravu</w:t>
      </w:r>
      <w:r w:rsidRPr="005D064E">
        <w:rPr>
          <w:rFonts w:ascii="Aptos" w:hAnsi="Aptos" w:cs="Arial"/>
          <w:b/>
          <w:bCs/>
        </w:rPr>
        <w:t>, pokud jsou u projektu relevantní.</w:t>
      </w:r>
    </w:p>
    <w:p w14:paraId="510651A6" w14:textId="63030C72" w:rsidR="005D064E" w:rsidRPr="00C674A8" w:rsidRDefault="003A0DBF" w:rsidP="003A0DBF">
      <w:pPr>
        <w:pStyle w:val="Odstavecseseznamem"/>
        <w:spacing w:after="120"/>
        <w:ind w:left="1440"/>
        <w:contextualSpacing w:val="0"/>
        <w:jc w:val="both"/>
        <w:rPr>
          <w:rFonts w:ascii="Aptos" w:hAnsi="Aptos" w:cs="Arial"/>
        </w:rPr>
      </w:pPr>
      <w:r w:rsidRPr="003A0DBF">
        <w:rPr>
          <w:rFonts w:ascii="Aptos" w:hAnsi="Aptos" w:cs="Arial"/>
        </w:rPr>
        <w:t>Při výstavbě budou respektovány příslušné hygienické předpisy (zejména hlučnost a prašnost). Stavba je navrhována tak, aby ve zvýšené míře negativně neovlivňovala okolní prostředí. Stavba zároveň nesmí být zdrojem škodlivých či toxických látek. Stavební práce nebudou ve významné míře vytvářet nebezpečné zplodiny, popřípadě emise, které by znečišťovaly ovzduší. Provozem vzniká zanedbatelné množství komunálního odpadu. Biologický odpad bude skladován ve speciálních nádobách a likvidován v souladu s platnými předpisy.</w:t>
      </w:r>
    </w:p>
    <w:bookmarkEnd w:id="23"/>
    <w:p w14:paraId="69C8F03B" w14:textId="04940249" w:rsidR="00574DFF" w:rsidRPr="00C674A8" w:rsidRDefault="008764E4" w:rsidP="00C674A8">
      <w:pPr>
        <w:pStyle w:val="Nadpis1"/>
        <w:numPr>
          <w:ilvl w:val="0"/>
          <w:numId w:val="14"/>
        </w:numPr>
        <w:spacing w:before="0" w:after="120"/>
        <w:ind w:left="567" w:hanging="567"/>
        <w:jc w:val="both"/>
        <w:rPr>
          <w:rFonts w:ascii="Aptos" w:hAnsi="Aptos" w:cs="Arial"/>
          <w:caps/>
          <w:sz w:val="26"/>
          <w:szCs w:val="26"/>
        </w:rPr>
      </w:pPr>
      <w:r>
        <w:rPr>
          <w:rFonts w:ascii="Aptos" w:hAnsi="Aptos" w:cs="Arial"/>
          <w:caps/>
          <w:sz w:val="26"/>
          <w:szCs w:val="26"/>
        </w:rPr>
        <w:br w:type="column"/>
      </w:r>
      <w:bookmarkStart w:id="30" w:name="_Toc214618659"/>
      <w:r w:rsidR="00574DFF" w:rsidRPr="00C674A8">
        <w:rPr>
          <w:rFonts w:ascii="Aptos" w:hAnsi="Aptos" w:cs="Arial"/>
          <w:caps/>
          <w:sz w:val="26"/>
          <w:szCs w:val="26"/>
        </w:rPr>
        <w:lastRenderedPageBreak/>
        <w:t xml:space="preserve">Výstupy </w:t>
      </w:r>
      <w:r w:rsidR="0069486F" w:rsidRPr="00C674A8">
        <w:rPr>
          <w:rFonts w:ascii="Aptos" w:hAnsi="Aptos" w:cs="Arial"/>
          <w:caps/>
          <w:sz w:val="26"/>
          <w:szCs w:val="26"/>
        </w:rPr>
        <w:t xml:space="preserve">a výsledky </w:t>
      </w:r>
      <w:r w:rsidR="00574DFF" w:rsidRPr="00C674A8">
        <w:rPr>
          <w:rFonts w:ascii="Aptos" w:hAnsi="Aptos" w:cs="Arial"/>
          <w:caps/>
          <w:sz w:val="26"/>
          <w:szCs w:val="26"/>
        </w:rPr>
        <w:t>projektu</w:t>
      </w:r>
      <w:bookmarkEnd w:id="24"/>
      <w:bookmarkEnd w:id="25"/>
      <w:bookmarkEnd w:id="30"/>
    </w:p>
    <w:p w14:paraId="1573F468" w14:textId="77777777" w:rsidR="009F6A0A" w:rsidRDefault="009F6A0A" w:rsidP="00416322">
      <w:pPr>
        <w:spacing w:after="120"/>
        <w:jc w:val="both"/>
        <w:rPr>
          <w:rFonts w:ascii="Aptos" w:hAnsi="Aptos" w:cstheme="minorHAnsi"/>
          <w:b/>
          <w:bCs/>
        </w:rPr>
      </w:pPr>
    </w:p>
    <w:p w14:paraId="40619135" w14:textId="34680426" w:rsidR="00773D51" w:rsidRDefault="00773D51" w:rsidP="00416322">
      <w:pPr>
        <w:spacing w:after="120"/>
        <w:jc w:val="both"/>
        <w:rPr>
          <w:rFonts w:ascii="Aptos" w:hAnsi="Aptos" w:cstheme="minorHAnsi"/>
          <w:b/>
          <w:bCs/>
        </w:rPr>
      </w:pPr>
      <w:r w:rsidRPr="00374DDF">
        <w:rPr>
          <w:rFonts w:ascii="Aptos" w:hAnsi="Aptos" w:cstheme="minorHAnsi"/>
          <w:b/>
          <w:bCs/>
        </w:rPr>
        <w:t>Uveďte přehled výstupů projektu a jejich kvantifikaci:</w:t>
      </w:r>
    </w:p>
    <w:p w14:paraId="297E0AD4" w14:textId="77777777" w:rsidR="009F6A0A" w:rsidRPr="00374DDF" w:rsidRDefault="009F6A0A" w:rsidP="00416322">
      <w:pPr>
        <w:spacing w:after="120"/>
        <w:jc w:val="both"/>
        <w:rPr>
          <w:rFonts w:ascii="Aptos" w:hAnsi="Aptos" w:cstheme="minorHAnsi"/>
          <w:b/>
          <w:bCs/>
        </w:rPr>
      </w:pPr>
    </w:p>
    <w:p w14:paraId="7A0C7F35" w14:textId="77777777" w:rsidR="00773D51" w:rsidRPr="00374DDF" w:rsidRDefault="00773D51" w:rsidP="008E7714">
      <w:pPr>
        <w:pStyle w:val="Odstavecseseznamem"/>
        <w:numPr>
          <w:ilvl w:val="0"/>
          <w:numId w:val="4"/>
        </w:numPr>
        <w:spacing w:after="120"/>
        <w:contextualSpacing w:val="0"/>
        <w:jc w:val="both"/>
        <w:rPr>
          <w:rFonts w:ascii="Aptos" w:hAnsi="Aptos" w:cstheme="minorHAnsi"/>
          <w:b/>
          <w:bCs/>
        </w:rPr>
      </w:pPr>
      <w:r w:rsidRPr="00374DDF">
        <w:rPr>
          <w:rFonts w:ascii="Aptos" w:hAnsi="Aptos" w:cstheme="minorHAnsi"/>
          <w:b/>
          <w:bCs/>
        </w:rPr>
        <w:t xml:space="preserve">výstupy projektu; </w:t>
      </w:r>
    </w:p>
    <w:p w14:paraId="2CC5360F" w14:textId="3BD17500" w:rsidR="009F6A0A" w:rsidRPr="009F6A0A" w:rsidRDefault="007C1C41" w:rsidP="009F6A0A">
      <w:pPr>
        <w:pStyle w:val="Odstavecseseznamem"/>
        <w:spacing w:after="120"/>
        <w:contextualSpacing w:val="0"/>
        <w:jc w:val="both"/>
        <w:rPr>
          <w:rFonts w:ascii="Aptos" w:hAnsi="Aptos" w:cstheme="minorHAnsi"/>
        </w:rPr>
      </w:pPr>
      <w:r w:rsidRPr="007C1C41">
        <w:rPr>
          <w:rFonts w:ascii="Aptos" w:hAnsi="Aptos" w:cstheme="minorHAnsi"/>
        </w:rPr>
        <w:t>Projekt přinese kompletně rekonstruované a zmodernizované chodníky na náměstí Míru, vytvoření souvislé bezpečné pěší trasy v celém řešeném úseku podél silnice včetně nového samostatného přechodu přes řeku po lávce pro pěší, vybudování nového systému odvodnění komunikace a přilehlých zpevněných ploch, přeložení stávajícího vodovodu v</w:t>
      </w:r>
      <w:r>
        <w:rPr>
          <w:rFonts w:ascii="Aptos" w:hAnsi="Aptos" w:cstheme="minorHAnsi"/>
        </w:rPr>
        <w:t> </w:t>
      </w:r>
      <w:r w:rsidRPr="007C1C41">
        <w:rPr>
          <w:rFonts w:ascii="Aptos" w:hAnsi="Aptos" w:cstheme="minorHAnsi"/>
        </w:rPr>
        <w:t>úseku dotčeném stavbou a zřízení souvislého pásu nového veřejného osvětlení podél trasy chodníků a přístupů k lávce.</w:t>
      </w:r>
    </w:p>
    <w:p w14:paraId="5C51DB67" w14:textId="77777777" w:rsidR="00773D51" w:rsidRPr="00374DDF" w:rsidRDefault="00773D51" w:rsidP="008E7714">
      <w:pPr>
        <w:pStyle w:val="Odstavecseseznamem"/>
        <w:numPr>
          <w:ilvl w:val="0"/>
          <w:numId w:val="4"/>
        </w:numPr>
        <w:spacing w:after="120"/>
        <w:contextualSpacing w:val="0"/>
        <w:jc w:val="both"/>
        <w:rPr>
          <w:rFonts w:ascii="Aptos" w:hAnsi="Aptos" w:cstheme="minorHAnsi"/>
          <w:b/>
          <w:bCs/>
        </w:rPr>
      </w:pPr>
      <w:r w:rsidRPr="00374DDF">
        <w:rPr>
          <w:rFonts w:ascii="Aptos" w:hAnsi="Aptos" w:cstheme="minorHAnsi"/>
          <w:b/>
          <w:bCs/>
        </w:rPr>
        <w:t>popis plnění cílů projektu, resp. jak jednotlivé výstupy přispívají k plnění cílů projektů.</w:t>
      </w:r>
    </w:p>
    <w:p w14:paraId="4B5AF734" w14:textId="0DFD8B66" w:rsidR="00773D51" w:rsidRDefault="00A73FEB" w:rsidP="008E7714">
      <w:pPr>
        <w:pStyle w:val="Odstavecseseznamem"/>
        <w:spacing w:after="120"/>
        <w:contextualSpacing w:val="0"/>
        <w:jc w:val="both"/>
        <w:rPr>
          <w:rFonts w:ascii="Aptos" w:hAnsi="Aptos" w:cstheme="minorHAnsi"/>
        </w:rPr>
      </w:pPr>
      <w:r w:rsidRPr="00A73FEB">
        <w:rPr>
          <w:rFonts w:ascii="Aptos" w:hAnsi="Aptos" w:cstheme="minorHAnsi"/>
        </w:rPr>
        <w:t>Jednotlivé výstupy projektu přímo naplňují stanovené cíle tím, že rekonstruované a</w:t>
      </w:r>
      <w:r>
        <w:rPr>
          <w:rFonts w:ascii="Aptos" w:hAnsi="Aptos" w:cstheme="minorHAnsi"/>
        </w:rPr>
        <w:t> </w:t>
      </w:r>
      <w:r w:rsidRPr="00A73FEB">
        <w:rPr>
          <w:rFonts w:ascii="Aptos" w:hAnsi="Aptos" w:cstheme="minorHAnsi"/>
        </w:rPr>
        <w:t>zmodernizované chodníky na náměstí Míru a navazující souvislá pěší trasa podél silnice zajistí bezpečný a bezbariérový pohyb chodců v hlavním dopravním prostoru, nová lávka pro pěší oddělí pěší provoz od silniční dopravy při překonání řeky a odstraní jedno z</w:t>
      </w:r>
      <w:r>
        <w:rPr>
          <w:rFonts w:ascii="Aptos" w:hAnsi="Aptos" w:cstheme="minorHAnsi"/>
        </w:rPr>
        <w:t> </w:t>
      </w:r>
      <w:r w:rsidRPr="00A73FEB">
        <w:rPr>
          <w:rFonts w:ascii="Aptos" w:hAnsi="Aptos" w:cstheme="minorHAnsi"/>
        </w:rPr>
        <w:t>nejrizikovějších míst v území, nový systém odvodnění zlepší stav povrchů a sníží riziko uklouznutí či degradace komunikací, modernizované veřejné osvětlení zvýší bezpečnost a komfort pohybu chodců za snížené viditelnosti a přeložka vodovodu umožní realizaci těchto opatření v odpovídajícím prostorovém uspořádání; všechny výstupy tak společně přispívají ke zvýšení bezpečnosti pěší dopravy a ke zlepšení docházkové dostupnosti práce, služeb, škol a veřejné dopravy.</w:t>
      </w:r>
    </w:p>
    <w:p w14:paraId="659488D4" w14:textId="77777777" w:rsidR="009F6A0A" w:rsidRPr="00374DDF" w:rsidRDefault="009F6A0A" w:rsidP="008E7714">
      <w:pPr>
        <w:pStyle w:val="Odstavecseseznamem"/>
        <w:spacing w:after="120"/>
        <w:contextualSpacing w:val="0"/>
        <w:jc w:val="both"/>
        <w:rPr>
          <w:rFonts w:ascii="Aptos" w:hAnsi="Aptos" w:cstheme="minorHAnsi"/>
        </w:rPr>
      </w:pPr>
    </w:p>
    <w:p w14:paraId="7BCA583C" w14:textId="77777777" w:rsidR="00773D51" w:rsidRDefault="00773D51" w:rsidP="00416322">
      <w:pPr>
        <w:spacing w:after="120"/>
        <w:jc w:val="both"/>
        <w:rPr>
          <w:rFonts w:ascii="Aptos" w:hAnsi="Aptos" w:cstheme="minorHAnsi"/>
          <w:b/>
          <w:bCs/>
        </w:rPr>
      </w:pPr>
      <w:r w:rsidRPr="00374DDF">
        <w:rPr>
          <w:rFonts w:ascii="Aptos" w:hAnsi="Aptos" w:cstheme="minorHAnsi"/>
          <w:b/>
          <w:bCs/>
        </w:rPr>
        <w:t>Uveďte indikátory relevantní pro projekt (viz příloha Specifických pravidel č. 1 Metodické listy indikátorů).</w:t>
      </w:r>
    </w:p>
    <w:p w14:paraId="7F532965" w14:textId="77777777" w:rsidR="009F6A0A" w:rsidRPr="00374DDF" w:rsidRDefault="009F6A0A" w:rsidP="00416322">
      <w:pPr>
        <w:spacing w:after="120"/>
        <w:jc w:val="both"/>
        <w:rPr>
          <w:rFonts w:ascii="Aptos" w:hAnsi="Aptos" w:cstheme="minorHAnsi"/>
          <w:b/>
          <w:bCs/>
        </w:rPr>
      </w:pPr>
    </w:p>
    <w:p w14:paraId="1CA7E78A" w14:textId="77777777" w:rsidR="00773D51" w:rsidRPr="00374DDF" w:rsidRDefault="00773D51" w:rsidP="00773D51">
      <w:pPr>
        <w:spacing w:after="120"/>
        <w:jc w:val="both"/>
        <w:rPr>
          <w:rFonts w:ascii="Aptos" w:hAnsi="Aptos" w:cstheme="minorHAnsi"/>
          <w:b/>
          <w:bCs/>
        </w:rPr>
      </w:pPr>
      <w:r w:rsidRPr="00374DDF">
        <w:rPr>
          <w:rFonts w:ascii="Aptos" w:hAnsi="Aptos" w:cstheme="minorHAnsi"/>
          <w:b/>
          <w:bCs/>
        </w:rPr>
        <w:t>Indikátory výstupu:</w:t>
      </w:r>
    </w:p>
    <w:tbl>
      <w:tblPr>
        <w:tblStyle w:val="Barevntabulkasmkou6zvraznn1"/>
        <w:tblpPr w:leftFromText="141" w:rightFromText="141" w:vertAnchor="text" w:horzAnchor="margin" w:tblpY="115"/>
        <w:tblW w:w="9067" w:type="dxa"/>
        <w:tblLook w:val="04A0" w:firstRow="1" w:lastRow="0" w:firstColumn="1" w:lastColumn="0" w:noHBand="0" w:noVBand="1"/>
      </w:tblPr>
      <w:tblGrid>
        <w:gridCol w:w="3256"/>
        <w:gridCol w:w="1417"/>
        <w:gridCol w:w="4394"/>
      </w:tblGrid>
      <w:tr w:rsidR="006551BD" w:rsidRPr="00C674A8" w14:paraId="77D12D6F" w14:textId="77777777" w:rsidTr="009B356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6AA01B9" w14:textId="137E4900" w:rsidR="006551BD" w:rsidRPr="00C674A8" w:rsidRDefault="00263E63" w:rsidP="007669D4">
            <w:pPr>
              <w:spacing w:before="120" w:after="120" w:line="276" w:lineRule="auto"/>
              <w:jc w:val="center"/>
              <w:rPr>
                <w:rFonts w:ascii="Aptos" w:hAnsi="Aptos" w:cstheme="minorHAnsi"/>
                <w:b w:val="0"/>
                <w:color w:val="000000" w:themeColor="text1"/>
              </w:rPr>
            </w:pPr>
            <w:r w:rsidRPr="00C674A8">
              <w:rPr>
                <w:rFonts w:ascii="Aptos" w:hAnsi="Aptos" w:cstheme="minorHAnsi"/>
                <w:bCs w:val="0"/>
                <w:color w:val="000000" w:themeColor="text1"/>
              </w:rPr>
              <w:t>K</w:t>
            </w:r>
            <w:r w:rsidR="00A07CB2" w:rsidRPr="00C674A8">
              <w:rPr>
                <w:rFonts w:ascii="Aptos" w:hAnsi="Aptos" w:cstheme="minorHAnsi"/>
                <w:bCs w:val="0"/>
                <w:color w:val="000000" w:themeColor="text1"/>
              </w:rPr>
              <w:t xml:space="preserve">ód </w:t>
            </w:r>
            <w:r w:rsidRPr="00C674A8">
              <w:rPr>
                <w:rFonts w:ascii="Aptos" w:hAnsi="Aptos" w:cstheme="minorHAnsi"/>
                <w:bCs w:val="0"/>
                <w:color w:val="000000" w:themeColor="text1"/>
              </w:rPr>
              <w:t xml:space="preserve">a název </w:t>
            </w:r>
            <w:r w:rsidR="006551BD" w:rsidRPr="00C674A8">
              <w:rPr>
                <w:rFonts w:ascii="Aptos" w:hAnsi="Aptos" w:cstheme="minorHAnsi"/>
                <w:bCs w:val="0"/>
                <w:color w:val="000000" w:themeColor="text1"/>
              </w:rPr>
              <w:t>indikátoru</w:t>
            </w:r>
          </w:p>
        </w:tc>
        <w:tc>
          <w:tcPr>
            <w:tcW w:w="1417" w:type="dxa"/>
            <w:vAlign w:val="center"/>
          </w:tcPr>
          <w:p w14:paraId="4DCFB745" w14:textId="77777777" w:rsidR="006551BD" w:rsidRPr="00C674A8" w:rsidRDefault="006551BD" w:rsidP="007669D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rPr>
            </w:pPr>
            <w:r w:rsidRPr="00C674A8">
              <w:rPr>
                <w:rFonts w:ascii="Aptos" w:hAnsi="Aptos" w:cstheme="minorHAnsi"/>
                <w:color w:val="000000" w:themeColor="text1"/>
              </w:rPr>
              <w:t>Cílová hodnota</w:t>
            </w:r>
          </w:p>
        </w:tc>
        <w:tc>
          <w:tcPr>
            <w:tcW w:w="4394" w:type="dxa"/>
            <w:vAlign w:val="center"/>
          </w:tcPr>
          <w:p w14:paraId="5F666F85" w14:textId="77777777" w:rsidR="006551BD" w:rsidRPr="00C674A8" w:rsidRDefault="006551BD" w:rsidP="007669D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rPr>
            </w:pPr>
            <w:r w:rsidRPr="00C674A8">
              <w:rPr>
                <w:rFonts w:ascii="Aptos" w:hAnsi="Aptos" w:cstheme="minorHAnsi"/>
                <w:color w:val="000000" w:themeColor="text1"/>
              </w:rPr>
              <w:t>Popis stanovení cílové hodnoty</w:t>
            </w:r>
          </w:p>
        </w:tc>
      </w:tr>
      <w:tr w:rsidR="006551BD" w:rsidRPr="00C674A8" w14:paraId="7AD2AC51" w14:textId="77777777" w:rsidTr="009B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EC8FFA6" w14:textId="402DC207" w:rsidR="006551BD" w:rsidRPr="00C674A8" w:rsidRDefault="004257FF" w:rsidP="009B356A">
            <w:pPr>
              <w:spacing w:before="120" w:after="120" w:line="276" w:lineRule="auto"/>
              <w:jc w:val="both"/>
              <w:rPr>
                <w:rFonts w:ascii="Aptos" w:hAnsi="Aptos"/>
              </w:rPr>
            </w:pPr>
            <w:r w:rsidRPr="004257FF">
              <w:rPr>
                <w:rFonts w:ascii="Aptos" w:hAnsi="Aptos"/>
              </w:rPr>
              <w:t>726 001 - Délka komunikace s realizovaným bezpečnostním opatřením</w:t>
            </w:r>
          </w:p>
        </w:tc>
        <w:tc>
          <w:tcPr>
            <w:tcW w:w="1417" w:type="dxa"/>
            <w:vAlign w:val="center"/>
          </w:tcPr>
          <w:p w14:paraId="700454C0" w14:textId="4ACBFC6D" w:rsidR="006551BD" w:rsidRPr="00C674A8" w:rsidRDefault="00AB55F8" w:rsidP="007669D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rPr>
            </w:pPr>
            <w:commentRangeStart w:id="31"/>
            <w:r>
              <w:rPr>
                <w:rFonts w:ascii="Aptos" w:hAnsi="Aptos"/>
              </w:rPr>
              <w:t>1</w:t>
            </w:r>
            <w:r w:rsidR="00696B20">
              <w:rPr>
                <w:rFonts w:ascii="Aptos" w:hAnsi="Aptos"/>
              </w:rPr>
              <w:t>,</w:t>
            </w:r>
            <w:r>
              <w:rPr>
                <w:rFonts w:ascii="Aptos" w:hAnsi="Aptos"/>
              </w:rPr>
              <w:t>11</w:t>
            </w:r>
          </w:p>
        </w:tc>
        <w:tc>
          <w:tcPr>
            <w:tcW w:w="4394" w:type="dxa"/>
            <w:vAlign w:val="center"/>
          </w:tcPr>
          <w:p w14:paraId="35F244A6" w14:textId="10FEBBD3" w:rsidR="00696B20" w:rsidRPr="00696B20" w:rsidRDefault="00696B20" w:rsidP="00696B20">
            <w:pPr>
              <w:spacing w:before="120" w:after="120"/>
              <w:jc w:val="both"/>
              <w:cnfStyle w:val="000000100000" w:firstRow="0" w:lastRow="0" w:firstColumn="0" w:lastColumn="0" w:oddVBand="0" w:evenVBand="0" w:oddHBand="1" w:evenHBand="0" w:firstRowFirstColumn="0" w:firstRowLastColumn="0" w:lastRowFirstColumn="0" w:lastRowLastColumn="0"/>
              <w:rPr>
                <w:rFonts w:ascii="Aptos" w:hAnsi="Aptos"/>
              </w:rPr>
            </w:pPr>
            <w:r w:rsidRPr="00696B20">
              <w:rPr>
                <w:rFonts w:ascii="Aptos" w:hAnsi="Aptos"/>
              </w:rPr>
              <w:t xml:space="preserve">Úsek silnice III/28711, kde je v rámci tohoto projektu realizováno bezpečnostní opatření (chodník / </w:t>
            </w:r>
            <w:r w:rsidR="007B4B4A">
              <w:rPr>
                <w:rFonts w:ascii="Aptos" w:hAnsi="Aptos"/>
              </w:rPr>
              <w:t xml:space="preserve">lávka pro pěší / </w:t>
            </w:r>
            <w:r w:rsidR="00A3351F">
              <w:rPr>
                <w:rFonts w:ascii="Aptos" w:hAnsi="Aptos"/>
              </w:rPr>
              <w:t>veřejné osvětlení</w:t>
            </w:r>
            <w:r w:rsidRPr="00696B20">
              <w:rPr>
                <w:rFonts w:ascii="Aptos" w:hAnsi="Aptos"/>
              </w:rPr>
              <w:t>), je podle projektové dokumentace od</w:t>
            </w:r>
            <w:r w:rsidR="007C1C41">
              <w:rPr>
                <w:rFonts w:ascii="Aptos" w:hAnsi="Aptos"/>
              </w:rPr>
              <w:t> </w:t>
            </w:r>
            <w:r w:rsidRPr="00696B20">
              <w:rPr>
                <w:rFonts w:ascii="Aptos" w:hAnsi="Aptos"/>
              </w:rPr>
              <w:t>staničení km 0,</w:t>
            </w:r>
            <w:r w:rsidR="00170977">
              <w:rPr>
                <w:rFonts w:ascii="Aptos" w:hAnsi="Aptos"/>
              </w:rPr>
              <w:t>00</w:t>
            </w:r>
            <w:r w:rsidRPr="00696B20">
              <w:rPr>
                <w:rFonts w:ascii="Aptos" w:hAnsi="Aptos"/>
              </w:rPr>
              <w:t>0 po km 1,110.</w:t>
            </w:r>
          </w:p>
          <w:p w14:paraId="71343498" w14:textId="7EEF2D47" w:rsidR="006551BD" w:rsidRPr="00C674A8" w:rsidRDefault="00696B20" w:rsidP="00AB55F8">
            <w:pPr>
              <w:spacing w:before="120" w:after="120"/>
              <w:jc w:val="both"/>
              <w:cnfStyle w:val="000000100000" w:firstRow="0" w:lastRow="0" w:firstColumn="0" w:lastColumn="0" w:oddVBand="0" w:evenVBand="0" w:oddHBand="1" w:evenHBand="0" w:firstRowFirstColumn="0" w:firstRowLastColumn="0" w:lastRowFirstColumn="0" w:lastRowLastColumn="0"/>
              <w:rPr>
                <w:rFonts w:ascii="Aptos" w:hAnsi="Aptos"/>
              </w:rPr>
            </w:pPr>
            <w:r w:rsidRPr="00696B20">
              <w:rPr>
                <w:rFonts w:ascii="Aptos" w:hAnsi="Aptos"/>
              </w:rPr>
              <w:t>Délka dotčené komunikace pro motorovou dopravu v ose je tedy:</w:t>
            </w:r>
            <w:r w:rsidR="00AB55F8">
              <w:rPr>
                <w:rFonts w:ascii="Aptos" w:hAnsi="Aptos"/>
              </w:rPr>
              <w:t xml:space="preserve"> </w:t>
            </w:r>
            <w:r w:rsidRPr="00696B20">
              <w:rPr>
                <w:rFonts w:ascii="Aptos" w:hAnsi="Aptos"/>
              </w:rPr>
              <w:t xml:space="preserve">1,110 km </w:t>
            </w:r>
            <w:commentRangeEnd w:id="31"/>
            <w:r w:rsidR="003A2AF3">
              <w:rPr>
                <w:rStyle w:val="Odkaznakoment"/>
                <w:color w:val="auto"/>
              </w:rPr>
              <w:commentReference w:id="31"/>
            </w:r>
          </w:p>
        </w:tc>
      </w:tr>
    </w:tbl>
    <w:p w14:paraId="3E2E4CE8" w14:textId="77777777" w:rsidR="009F6A0A" w:rsidRDefault="009F6A0A" w:rsidP="00C674A8">
      <w:pPr>
        <w:spacing w:after="120"/>
        <w:jc w:val="both"/>
        <w:rPr>
          <w:rFonts w:ascii="Aptos" w:hAnsi="Aptos" w:cs="Arial"/>
          <w:b/>
          <w:bCs/>
        </w:rPr>
      </w:pPr>
    </w:p>
    <w:p w14:paraId="1BF838D3" w14:textId="6D826374" w:rsidR="002675E5" w:rsidRPr="00C674A8" w:rsidRDefault="002675E5" w:rsidP="00C674A8">
      <w:pPr>
        <w:spacing w:after="120"/>
        <w:jc w:val="both"/>
        <w:rPr>
          <w:rFonts w:ascii="Aptos" w:hAnsi="Aptos" w:cs="Arial"/>
          <w:b/>
          <w:bCs/>
        </w:rPr>
      </w:pPr>
      <w:r w:rsidRPr="00C674A8">
        <w:rPr>
          <w:rFonts w:ascii="Aptos" w:hAnsi="Aptos" w:cs="Arial"/>
          <w:b/>
          <w:bCs/>
        </w:rPr>
        <w:lastRenderedPageBreak/>
        <w:t xml:space="preserve">Indikátory výsledku: </w:t>
      </w:r>
    </w:p>
    <w:tbl>
      <w:tblPr>
        <w:tblStyle w:val="Barevntabulkasmkou6zvraznn1"/>
        <w:tblpPr w:leftFromText="141" w:rightFromText="141" w:vertAnchor="text" w:horzAnchor="margin" w:tblpY="115"/>
        <w:tblW w:w="9067" w:type="dxa"/>
        <w:tblLook w:val="04A0" w:firstRow="1" w:lastRow="0" w:firstColumn="1" w:lastColumn="0" w:noHBand="0" w:noVBand="1"/>
      </w:tblPr>
      <w:tblGrid>
        <w:gridCol w:w="1770"/>
        <w:gridCol w:w="1133"/>
        <w:gridCol w:w="2282"/>
        <w:gridCol w:w="1405"/>
        <w:gridCol w:w="2477"/>
      </w:tblGrid>
      <w:tr w:rsidR="00C23190" w:rsidRPr="00C674A8" w14:paraId="2A0B434F" w14:textId="77777777" w:rsidTr="007669D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6A6F898F" w14:textId="77777777" w:rsidR="00C23190" w:rsidRPr="00C674A8" w:rsidRDefault="00C23190" w:rsidP="007669D4">
            <w:pPr>
              <w:spacing w:before="120" w:after="120" w:line="276" w:lineRule="auto"/>
              <w:jc w:val="center"/>
              <w:rPr>
                <w:rFonts w:ascii="Aptos" w:hAnsi="Aptos" w:cstheme="minorHAnsi"/>
                <w:b w:val="0"/>
                <w:color w:val="000000" w:themeColor="text1"/>
              </w:rPr>
            </w:pPr>
          </w:p>
          <w:p w14:paraId="53FD2E0E" w14:textId="77777777" w:rsidR="00C23190" w:rsidRPr="00C674A8" w:rsidRDefault="00C23190" w:rsidP="007669D4">
            <w:pPr>
              <w:spacing w:before="120" w:after="120" w:line="276" w:lineRule="auto"/>
              <w:jc w:val="center"/>
              <w:rPr>
                <w:rFonts w:ascii="Aptos" w:hAnsi="Aptos" w:cstheme="minorHAnsi"/>
                <w:b w:val="0"/>
                <w:color w:val="000000" w:themeColor="text1"/>
              </w:rPr>
            </w:pPr>
            <w:r w:rsidRPr="00C674A8">
              <w:rPr>
                <w:rFonts w:ascii="Aptos" w:hAnsi="Aptos" w:cstheme="minorHAnsi"/>
                <w:bCs w:val="0"/>
                <w:color w:val="000000" w:themeColor="text1"/>
              </w:rPr>
              <w:t>Kód a název indikátoru</w:t>
            </w:r>
          </w:p>
          <w:p w14:paraId="32DCB9A3" w14:textId="77777777" w:rsidR="00C23190" w:rsidRPr="00C674A8" w:rsidRDefault="00C23190" w:rsidP="007669D4">
            <w:pPr>
              <w:spacing w:before="120" w:after="120" w:line="276" w:lineRule="auto"/>
              <w:jc w:val="center"/>
              <w:rPr>
                <w:rFonts w:ascii="Aptos" w:hAnsi="Aptos"/>
              </w:rPr>
            </w:pPr>
          </w:p>
        </w:tc>
        <w:tc>
          <w:tcPr>
            <w:tcW w:w="1149" w:type="dxa"/>
            <w:vAlign w:val="center"/>
          </w:tcPr>
          <w:p w14:paraId="66F56592" w14:textId="77777777" w:rsidR="00C23190" w:rsidRPr="00C674A8" w:rsidRDefault="00C23190" w:rsidP="007669D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cstheme="minorHAnsi"/>
                <w:bCs w:val="0"/>
                <w:color w:val="000000" w:themeColor="text1"/>
              </w:rPr>
            </w:pPr>
            <w:r w:rsidRPr="00C674A8">
              <w:rPr>
                <w:rFonts w:ascii="Aptos" w:hAnsi="Aptos" w:cstheme="minorHAnsi"/>
                <w:bCs w:val="0"/>
                <w:color w:val="000000" w:themeColor="text1"/>
              </w:rPr>
              <w:t>Výchozí hodnota</w:t>
            </w:r>
          </w:p>
        </w:tc>
        <w:tc>
          <w:tcPr>
            <w:tcW w:w="2464" w:type="dxa"/>
            <w:vAlign w:val="center"/>
          </w:tcPr>
          <w:p w14:paraId="00AD2E7A" w14:textId="77777777" w:rsidR="00C23190" w:rsidRPr="00C674A8" w:rsidRDefault="00C23190" w:rsidP="007669D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cstheme="minorHAnsi"/>
                <w:bCs w:val="0"/>
                <w:color w:val="000000" w:themeColor="text1"/>
              </w:rPr>
            </w:pPr>
            <w:r w:rsidRPr="00C674A8">
              <w:rPr>
                <w:rFonts w:ascii="Aptos" w:hAnsi="Aptos" w:cstheme="minorHAnsi"/>
                <w:bCs w:val="0"/>
                <w:color w:val="000000" w:themeColor="text1"/>
              </w:rPr>
              <w:t>Popis stanovení výchozí hodnoty</w:t>
            </w:r>
          </w:p>
        </w:tc>
        <w:tc>
          <w:tcPr>
            <w:tcW w:w="1477" w:type="dxa"/>
            <w:vAlign w:val="center"/>
          </w:tcPr>
          <w:p w14:paraId="42DA3994" w14:textId="77777777" w:rsidR="00C23190" w:rsidRPr="00C674A8" w:rsidRDefault="00C23190" w:rsidP="007669D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bCs w:val="0"/>
              </w:rPr>
            </w:pPr>
            <w:r w:rsidRPr="00C674A8">
              <w:rPr>
                <w:rFonts w:ascii="Aptos" w:hAnsi="Aptos" w:cstheme="minorHAnsi"/>
                <w:bCs w:val="0"/>
                <w:color w:val="000000" w:themeColor="text1"/>
              </w:rPr>
              <w:t>Cílová hodnota</w:t>
            </w:r>
          </w:p>
        </w:tc>
        <w:tc>
          <w:tcPr>
            <w:tcW w:w="2627" w:type="dxa"/>
            <w:vAlign w:val="center"/>
          </w:tcPr>
          <w:p w14:paraId="47FC02FB" w14:textId="77777777" w:rsidR="00C23190" w:rsidRPr="00C674A8" w:rsidRDefault="00C23190" w:rsidP="007669D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bCs w:val="0"/>
              </w:rPr>
            </w:pPr>
            <w:r w:rsidRPr="00C674A8">
              <w:rPr>
                <w:rFonts w:ascii="Aptos" w:hAnsi="Aptos" w:cstheme="minorHAnsi"/>
                <w:bCs w:val="0"/>
                <w:color w:val="000000" w:themeColor="text1"/>
              </w:rPr>
              <w:t>Popis stanovení cílové hodnoty</w:t>
            </w:r>
          </w:p>
        </w:tc>
      </w:tr>
      <w:tr w:rsidR="00C23190" w:rsidRPr="00C674A8" w14:paraId="6EA4D7AB" w14:textId="77777777" w:rsidTr="007669D4">
        <w:trPr>
          <w:cnfStyle w:val="000000100000" w:firstRow="0" w:lastRow="0" w:firstColumn="0" w:lastColumn="0" w:oddVBand="0" w:evenVBand="0" w:oddHBand="1" w:evenHBand="0"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0D21E54D" w14:textId="27F176EA" w:rsidR="00C23190" w:rsidRPr="00C674A8" w:rsidRDefault="00B91410" w:rsidP="009B356A">
            <w:pPr>
              <w:spacing w:before="120" w:after="120" w:line="276" w:lineRule="auto"/>
              <w:jc w:val="both"/>
              <w:rPr>
                <w:rFonts w:ascii="Aptos" w:hAnsi="Aptos"/>
              </w:rPr>
            </w:pPr>
            <w:r w:rsidRPr="00B91410">
              <w:rPr>
                <w:rFonts w:ascii="Aptos" w:hAnsi="Aptos"/>
              </w:rPr>
              <w:t>726 011 - Počet nehod na km komunikace s realizovaným bezpečnostním opatřením</w:t>
            </w:r>
          </w:p>
        </w:tc>
        <w:tc>
          <w:tcPr>
            <w:tcW w:w="1149" w:type="dxa"/>
            <w:vAlign w:val="center"/>
          </w:tcPr>
          <w:p w14:paraId="686665E8" w14:textId="3B3BA16D" w:rsidR="00C23190" w:rsidRPr="00C674A8" w:rsidRDefault="00106592" w:rsidP="007669D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rPr>
            </w:pPr>
            <w:r>
              <w:rPr>
                <w:rFonts w:ascii="Aptos" w:hAnsi="Aptos"/>
              </w:rPr>
              <w:t>0</w:t>
            </w:r>
            <w:r w:rsidR="00D2008D">
              <w:rPr>
                <w:rFonts w:ascii="Aptos" w:hAnsi="Aptos"/>
              </w:rPr>
              <w:t>,</w:t>
            </w:r>
            <w:r>
              <w:rPr>
                <w:rFonts w:ascii="Aptos" w:hAnsi="Aptos"/>
              </w:rPr>
              <w:t>9</w:t>
            </w:r>
          </w:p>
        </w:tc>
        <w:tc>
          <w:tcPr>
            <w:tcW w:w="2464" w:type="dxa"/>
            <w:vAlign w:val="center"/>
          </w:tcPr>
          <w:p w14:paraId="3B605231" w14:textId="4336E209" w:rsidR="00C23190" w:rsidRPr="00C674A8" w:rsidRDefault="00CA359F" w:rsidP="007D5960">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CA359F">
              <w:rPr>
                <w:rFonts w:ascii="Aptos" w:hAnsi="Aptos"/>
              </w:rPr>
              <w:t xml:space="preserve">Ve sledovaném úseku je evidováno </w:t>
            </w:r>
            <w:r w:rsidR="00097D2F">
              <w:rPr>
                <w:rFonts w:ascii="Aptos" w:hAnsi="Aptos"/>
              </w:rPr>
              <w:t xml:space="preserve">deset </w:t>
            </w:r>
            <w:r w:rsidRPr="00CA359F">
              <w:rPr>
                <w:rFonts w:ascii="Aptos" w:hAnsi="Aptos"/>
              </w:rPr>
              <w:t xml:space="preserve">nehod za posledních deset let = </w:t>
            </w:r>
            <w:r w:rsidR="00191E18">
              <w:rPr>
                <w:rFonts w:ascii="Aptos" w:hAnsi="Aptos"/>
              </w:rPr>
              <w:t>1</w:t>
            </w:r>
            <w:r w:rsidRPr="00CA359F">
              <w:rPr>
                <w:rFonts w:ascii="Aptos" w:hAnsi="Aptos"/>
              </w:rPr>
              <w:t xml:space="preserve"> nehod</w:t>
            </w:r>
            <w:r w:rsidR="00191E18">
              <w:rPr>
                <w:rFonts w:ascii="Aptos" w:hAnsi="Aptos"/>
              </w:rPr>
              <w:t>a</w:t>
            </w:r>
            <w:r w:rsidRPr="00CA359F">
              <w:rPr>
                <w:rFonts w:ascii="Aptos" w:hAnsi="Aptos"/>
              </w:rPr>
              <w:t xml:space="preserve"> za průměrný rok. Délka úseku </w:t>
            </w:r>
            <w:r w:rsidR="008F53BF">
              <w:rPr>
                <w:rFonts w:ascii="Aptos" w:hAnsi="Aptos"/>
              </w:rPr>
              <w:t>1,11</w:t>
            </w:r>
            <w:r w:rsidRPr="00CA359F">
              <w:rPr>
                <w:rFonts w:ascii="Aptos" w:hAnsi="Aptos"/>
              </w:rPr>
              <w:t xml:space="preserve"> </w:t>
            </w:r>
            <w:r w:rsidR="008F53BF">
              <w:rPr>
                <w:rFonts w:ascii="Aptos" w:hAnsi="Aptos"/>
              </w:rPr>
              <w:t>k</w:t>
            </w:r>
            <w:r w:rsidRPr="00CA359F">
              <w:rPr>
                <w:rFonts w:ascii="Aptos" w:hAnsi="Aptos"/>
              </w:rPr>
              <w:t xml:space="preserve">m = </w:t>
            </w:r>
            <w:r w:rsidR="00191E18">
              <w:rPr>
                <w:rFonts w:ascii="Aptos" w:hAnsi="Aptos"/>
              </w:rPr>
              <w:t>0,9</w:t>
            </w:r>
            <w:r w:rsidRPr="00CA359F">
              <w:rPr>
                <w:rFonts w:ascii="Aptos" w:hAnsi="Aptos"/>
              </w:rPr>
              <w:t xml:space="preserve"> nehod na 1 km za rok.</w:t>
            </w:r>
          </w:p>
        </w:tc>
        <w:tc>
          <w:tcPr>
            <w:tcW w:w="1477" w:type="dxa"/>
            <w:vAlign w:val="center"/>
          </w:tcPr>
          <w:p w14:paraId="793E04A1" w14:textId="4CD12F46" w:rsidR="00C23190" w:rsidRPr="00C674A8" w:rsidRDefault="00D2008D" w:rsidP="007669D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rPr>
            </w:pPr>
            <w:r>
              <w:rPr>
                <w:rFonts w:ascii="Aptos" w:hAnsi="Aptos"/>
              </w:rPr>
              <w:t>0,77</w:t>
            </w:r>
          </w:p>
        </w:tc>
        <w:tc>
          <w:tcPr>
            <w:tcW w:w="2627" w:type="dxa"/>
            <w:vAlign w:val="center"/>
          </w:tcPr>
          <w:p w14:paraId="5B4484BB" w14:textId="6D232AFE" w:rsidR="00C23190" w:rsidRPr="00C674A8" w:rsidRDefault="007D5960" w:rsidP="007D5960">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D5960">
              <w:rPr>
                <w:rFonts w:ascii="Aptos" w:hAnsi="Aptos"/>
              </w:rPr>
              <w:t xml:space="preserve">Na základě realizace bezpečnostních opatření je předpoklad, že dojde ke snížení průměrného ročního počtu nehod na 1 km o 15 %. Tzn. </w:t>
            </w:r>
            <w:r w:rsidR="00106592">
              <w:rPr>
                <w:rFonts w:ascii="Aptos" w:hAnsi="Aptos"/>
              </w:rPr>
              <w:t>0,85</w:t>
            </w:r>
            <w:r w:rsidRPr="007D5960">
              <w:rPr>
                <w:rFonts w:ascii="Aptos" w:hAnsi="Aptos"/>
              </w:rPr>
              <w:t xml:space="preserve"> nehod ve sledovaném úseků o délce </w:t>
            </w:r>
            <w:r w:rsidR="00106592">
              <w:rPr>
                <w:rFonts w:ascii="Aptos" w:hAnsi="Aptos"/>
              </w:rPr>
              <w:t>1,11</w:t>
            </w:r>
            <w:r w:rsidRPr="007D5960">
              <w:rPr>
                <w:rFonts w:ascii="Aptos" w:hAnsi="Aptos"/>
              </w:rPr>
              <w:t xml:space="preserve"> </w:t>
            </w:r>
            <w:r w:rsidR="00106592">
              <w:rPr>
                <w:rFonts w:ascii="Aptos" w:hAnsi="Aptos"/>
              </w:rPr>
              <w:t>k</w:t>
            </w:r>
            <w:r w:rsidRPr="007D5960">
              <w:rPr>
                <w:rFonts w:ascii="Aptos" w:hAnsi="Aptos"/>
              </w:rPr>
              <w:t xml:space="preserve">m a to znamená </w:t>
            </w:r>
            <w:r w:rsidR="00D2008D">
              <w:rPr>
                <w:rFonts w:ascii="Aptos" w:hAnsi="Aptos"/>
              </w:rPr>
              <w:t>0,77</w:t>
            </w:r>
            <w:r w:rsidRPr="007D5960">
              <w:rPr>
                <w:rFonts w:ascii="Aptos" w:hAnsi="Aptos"/>
              </w:rPr>
              <w:t xml:space="preserve"> nehod na 1 km na rok.</w:t>
            </w:r>
          </w:p>
        </w:tc>
      </w:tr>
    </w:tbl>
    <w:p w14:paraId="330373E3" w14:textId="77777777" w:rsidR="002409E6" w:rsidRDefault="002409E6" w:rsidP="002675E5">
      <w:pPr>
        <w:spacing w:after="0"/>
        <w:jc w:val="both"/>
        <w:rPr>
          <w:rFonts w:ascii="Aptos" w:hAnsi="Aptos" w:cs="Arial"/>
          <w:b/>
          <w:bCs/>
        </w:rPr>
      </w:pPr>
    </w:p>
    <w:p w14:paraId="14F2295D" w14:textId="69CC40B5" w:rsidR="007C12AF" w:rsidRDefault="007C12AF" w:rsidP="002675E5">
      <w:pPr>
        <w:spacing w:after="0"/>
        <w:jc w:val="both"/>
        <w:rPr>
          <w:rFonts w:ascii="Aptos" w:hAnsi="Aptos" w:cs="Arial"/>
          <w:b/>
          <w:bCs/>
        </w:rPr>
      </w:pPr>
      <w:r w:rsidRPr="007C12AF">
        <w:rPr>
          <w:rFonts w:ascii="Aptos" w:hAnsi="Aptos" w:cs="Arial"/>
          <w:b/>
          <w:bCs/>
          <w:noProof/>
        </w:rPr>
        <w:drawing>
          <wp:inline distT="0" distB="0" distL="0" distR="0" wp14:anchorId="5BDB5610" wp14:editId="60A87AD3">
            <wp:extent cx="5760720" cy="2731770"/>
            <wp:effectExtent l="19050" t="19050" r="11430" b="11430"/>
            <wp:docPr id="225364865" name="Obrázek 1" descr="Obsah obrázku mapa, text, atlas&#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4865" name="Obrázek 1" descr="Obsah obrázku mapa, text, atlas&#10;&#10;Obsah generovaný pomocí AI může být nesprávný."/>
                    <pic:cNvPicPr/>
                  </pic:nvPicPr>
                  <pic:blipFill>
                    <a:blip r:embed="rId24"/>
                    <a:stretch>
                      <a:fillRect/>
                    </a:stretch>
                  </pic:blipFill>
                  <pic:spPr>
                    <a:xfrm>
                      <a:off x="0" y="0"/>
                      <a:ext cx="5760720" cy="2731770"/>
                    </a:xfrm>
                    <a:prstGeom prst="rect">
                      <a:avLst/>
                    </a:prstGeom>
                    <a:ln>
                      <a:solidFill>
                        <a:schemeClr val="tx1"/>
                      </a:solidFill>
                    </a:ln>
                  </pic:spPr>
                </pic:pic>
              </a:graphicData>
            </a:graphic>
          </wp:inline>
        </w:drawing>
      </w:r>
    </w:p>
    <w:p w14:paraId="42A9B9F8" w14:textId="77777777" w:rsidR="009C18D3" w:rsidRDefault="009C18D3" w:rsidP="009C18D3">
      <w:pPr>
        <w:spacing w:after="120"/>
        <w:jc w:val="both"/>
        <w:rPr>
          <w:rFonts w:ascii="Calibri" w:hAnsi="Calibri" w:cs="Calibri"/>
          <w:b/>
          <w:bCs/>
        </w:rPr>
      </w:pPr>
      <w:r w:rsidRPr="00B373A7">
        <w:rPr>
          <w:rFonts w:ascii="Calibri" w:hAnsi="Calibri" w:cs="Calibri"/>
        </w:rPr>
        <w:t xml:space="preserve">Obr.: </w:t>
      </w:r>
      <w:r>
        <w:rPr>
          <w:rFonts w:ascii="Calibri" w:hAnsi="Calibri" w:cs="Calibri"/>
        </w:rPr>
        <w:t>polygon</w:t>
      </w:r>
    </w:p>
    <w:p w14:paraId="403FF32F" w14:textId="77777777" w:rsidR="00517187" w:rsidRPr="00374DDF" w:rsidRDefault="00517187" w:rsidP="00517187">
      <w:pPr>
        <w:spacing w:before="120" w:after="120"/>
        <w:jc w:val="both"/>
        <w:rPr>
          <w:rFonts w:ascii="Aptos" w:hAnsi="Aptos" w:cstheme="minorHAnsi"/>
          <w:b/>
          <w:bCs/>
        </w:rPr>
      </w:pPr>
      <w:bookmarkStart w:id="32" w:name="_Toc66785516"/>
      <w:r w:rsidRPr="00374DDF">
        <w:rPr>
          <w:rFonts w:ascii="Aptos" w:hAnsi="Aptos" w:cstheme="minorHAnsi"/>
          <w:b/>
          <w:bCs/>
        </w:rPr>
        <w:t xml:space="preserve">Uveďte očekávané významné multiplikační efekty projektu: </w:t>
      </w:r>
    </w:p>
    <w:p w14:paraId="706137E6" w14:textId="77777777" w:rsidR="00517187" w:rsidRPr="00374DDF" w:rsidRDefault="00517187" w:rsidP="00517187">
      <w:pPr>
        <w:pStyle w:val="Odstavecseseznamem"/>
        <w:numPr>
          <w:ilvl w:val="0"/>
          <w:numId w:val="50"/>
        </w:numPr>
        <w:spacing w:after="120"/>
        <w:jc w:val="both"/>
        <w:rPr>
          <w:rFonts w:ascii="Aptos" w:hAnsi="Aptos" w:cstheme="minorHAnsi"/>
          <w:b/>
          <w:bCs/>
        </w:rPr>
      </w:pPr>
      <w:r w:rsidRPr="00374DDF">
        <w:rPr>
          <w:rFonts w:ascii="Aptos" w:hAnsi="Aptos" w:cstheme="minorHAnsi"/>
          <w:b/>
          <w:bCs/>
        </w:rPr>
        <w:t>např. nepřímo vytvořená pracovní místa</w:t>
      </w:r>
    </w:p>
    <w:p w14:paraId="5CAA6CFC" w14:textId="77777777" w:rsidR="00517187" w:rsidRPr="00374DDF" w:rsidRDefault="00517187" w:rsidP="00517187">
      <w:pPr>
        <w:pStyle w:val="Odstavecseseznamem"/>
        <w:jc w:val="both"/>
        <w:rPr>
          <w:rFonts w:ascii="Aptos" w:hAnsi="Aptos" w:cs="Calibri"/>
        </w:rPr>
      </w:pPr>
      <w:r w:rsidRPr="00374DDF">
        <w:rPr>
          <w:rFonts w:ascii="Aptos" w:hAnsi="Aptos" w:cs="Calibri"/>
        </w:rPr>
        <w:t>Nerelevantní.</w:t>
      </w:r>
    </w:p>
    <w:p w14:paraId="1AA461F6" w14:textId="3D2853E1" w:rsidR="00781C2D" w:rsidRPr="00C674A8" w:rsidRDefault="008764E4" w:rsidP="00C674A8">
      <w:pPr>
        <w:pStyle w:val="Nadpis1"/>
        <w:numPr>
          <w:ilvl w:val="0"/>
          <w:numId w:val="14"/>
        </w:numPr>
        <w:spacing w:before="0" w:after="120"/>
        <w:ind w:left="567" w:hanging="567"/>
        <w:jc w:val="both"/>
        <w:rPr>
          <w:rFonts w:ascii="Aptos" w:hAnsi="Aptos" w:cs="Arial"/>
          <w:caps/>
          <w:sz w:val="26"/>
          <w:szCs w:val="26"/>
        </w:rPr>
      </w:pPr>
      <w:r>
        <w:rPr>
          <w:rFonts w:ascii="Aptos" w:hAnsi="Aptos" w:cs="Arial"/>
          <w:caps/>
          <w:sz w:val="26"/>
          <w:szCs w:val="26"/>
        </w:rPr>
        <w:br w:type="column"/>
      </w:r>
      <w:bookmarkStart w:id="33" w:name="_Toc214618660"/>
      <w:r w:rsidR="00781C2D" w:rsidRPr="00C674A8">
        <w:rPr>
          <w:rFonts w:ascii="Aptos" w:hAnsi="Aptos" w:cs="Arial"/>
          <w:caps/>
          <w:sz w:val="26"/>
          <w:szCs w:val="26"/>
        </w:rPr>
        <w:lastRenderedPageBreak/>
        <w:t>ZPŮSOB STANOVENÍ CEN</w:t>
      </w:r>
      <w:bookmarkEnd w:id="32"/>
      <w:bookmarkEnd w:id="33"/>
    </w:p>
    <w:p w14:paraId="00025E32" w14:textId="5FB7B143" w:rsidR="00DD546A" w:rsidRPr="00C40DB7" w:rsidRDefault="00850B5A" w:rsidP="00C674A8">
      <w:pPr>
        <w:spacing w:after="120"/>
        <w:jc w:val="both"/>
        <w:rPr>
          <w:rFonts w:ascii="Aptos" w:hAnsi="Aptos" w:cs="Arial"/>
          <w:b/>
          <w:bCs/>
        </w:rPr>
      </w:pPr>
      <w:r w:rsidRPr="00C40DB7">
        <w:rPr>
          <w:rFonts w:ascii="Aptos" w:hAnsi="Aptos" w:cs="Arial"/>
          <w:b/>
          <w:bCs/>
        </w:rPr>
        <w:t xml:space="preserve">Žadatel stanoví ceny do rozpočtu projektu za účelem zjištění předpokládané výše přímých </w:t>
      </w:r>
      <w:r w:rsidR="00AD4C7E" w:rsidRPr="00C40DB7">
        <w:rPr>
          <w:rFonts w:ascii="Aptos" w:hAnsi="Aptos" w:cs="Arial"/>
          <w:b/>
          <w:bCs/>
        </w:rPr>
        <w:t>výdajů</w:t>
      </w:r>
      <w:r w:rsidR="00C37F3D" w:rsidRPr="00C40DB7">
        <w:rPr>
          <w:rFonts w:ascii="Aptos" w:eastAsiaTheme="majorEastAsia" w:hAnsi="Aptos" w:cs="Arial"/>
          <w:b/>
          <w:bCs/>
        </w:rPr>
        <w:t xml:space="preserve"> projekt</w:t>
      </w:r>
      <w:r w:rsidR="001A07AA" w:rsidRPr="00C40DB7">
        <w:rPr>
          <w:rFonts w:ascii="Aptos" w:eastAsiaTheme="majorEastAsia" w:hAnsi="Aptos" w:cs="Arial"/>
          <w:b/>
          <w:bCs/>
        </w:rPr>
        <w:t>u.</w:t>
      </w:r>
      <w:r w:rsidR="001A07AA" w:rsidRPr="00C40DB7">
        <w:rPr>
          <w:rFonts w:ascii="Aptos" w:hAnsi="Aptos"/>
          <w:b/>
          <w:bCs/>
        </w:rPr>
        <w:t xml:space="preserve"> </w:t>
      </w:r>
      <w:r w:rsidR="001A07AA" w:rsidRPr="00C40DB7">
        <w:rPr>
          <w:rFonts w:ascii="Aptos" w:eastAsiaTheme="majorEastAsia" w:hAnsi="Aptos" w:cs="Arial"/>
          <w:b/>
          <w:bCs/>
        </w:rPr>
        <w:t>ŘO doporučuje při přípravě rozpočtu projektu</w:t>
      </w:r>
      <w:r w:rsidR="00B7723B" w:rsidRPr="00C40DB7">
        <w:rPr>
          <w:rFonts w:ascii="Aptos" w:eastAsiaTheme="majorEastAsia" w:hAnsi="Aptos" w:cs="Arial"/>
          <w:b/>
          <w:bCs/>
        </w:rPr>
        <w:t xml:space="preserve"> </w:t>
      </w:r>
      <w:r w:rsidR="001A07AA" w:rsidRPr="00C40DB7">
        <w:rPr>
          <w:rFonts w:ascii="Aptos" w:eastAsiaTheme="majorEastAsia" w:hAnsi="Aptos" w:cs="Arial"/>
          <w:b/>
          <w:bCs/>
        </w:rPr>
        <w:t>/</w:t>
      </w:r>
      <w:r w:rsidR="00B7723B" w:rsidRPr="00C40DB7">
        <w:rPr>
          <w:rFonts w:ascii="Aptos" w:eastAsiaTheme="majorEastAsia" w:hAnsi="Aptos" w:cs="Arial"/>
          <w:b/>
          <w:bCs/>
        </w:rPr>
        <w:t xml:space="preserve"> </w:t>
      </w:r>
      <w:r w:rsidR="001A07AA" w:rsidRPr="00C40DB7">
        <w:rPr>
          <w:rFonts w:ascii="Aptos" w:eastAsiaTheme="majorEastAsia" w:hAnsi="Aptos" w:cs="Arial"/>
          <w:b/>
          <w:bCs/>
        </w:rPr>
        <w:t>veřejných zakázek zohlednit vývoj cen na trhu</w:t>
      </w:r>
      <w:r w:rsidR="005E05CE" w:rsidRPr="00C40DB7">
        <w:rPr>
          <w:rStyle w:val="Znakapoznpodarou"/>
          <w:rFonts w:ascii="Aptos" w:eastAsiaTheme="majorEastAsia" w:hAnsi="Aptos" w:cs="Arial"/>
          <w:b/>
          <w:bCs/>
        </w:rPr>
        <w:footnoteReference w:id="3"/>
      </w:r>
      <w:r w:rsidR="00AD4C7E" w:rsidRPr="00C40DB7">
        <w:rPr>
          <w:rFonts w:ascii="Aptos" w:eastAsiaTheme="majorEastAsia" w:hAnsi="Aptos" w:cs="Arial"/>
          <w:b/>
          <w:bCs/>
        </w:rPr>
        <w:t xml:space="preserve">. </w:t>
      </w:r>
      <w:r w:rsidR="00781C2D" w:rsidRPr="00C40DB7">
        <w:rPr>
          <w:rFonts w:ascii="Aptos" w:hAnsi="Aptos" w:cs="Arial"/>
          <w:b/>
          <w:bCs/>
        </w:rPr>
        <w:t>Nad rámec rozpočtu projekt</w:t>
      </w:r>
      <w:r w:rsidR="00A011BB" w:rsidRPr="00C40DB7">
        <w:rPr>
          <w:rFonts w:ascii="Aptos" w:hAnsi="Aptos" w:cs="Arial"/>
          <w:b/>
          <w:bCs/>
        </w:rPr>
        <w:t>u, který je zpracováván v MS2021</w:t>
      </w:r>
      <w:r w:rsidR="00781C2D" w:rsidRPr="00C40DB7">
        <w:rPr>
          <w:rFonts w:ascii="Aptos" w:hAnsi="Aptos" w:cs="Arial"/>
          <w:b/>
          <w:bCs/>
        </w:rPr>
        <w:t>+</w:t>
      </w:r>
      <w:r w:rsidR="0000247B" w:rsidRPr="00C40DB7">
        <w:rPr>
          <w:rFonts w:ascii="Aptos" w:hAnsi="Aptos" w:cs="Arial"/>
          <w:b/>
          <w:bCs/>
        </w:rPr>
        <w:t>,</w:t>
      </w:r>
      <w:r w:rsidR="00EC073B" w:rsidRPr="00C40DB7">
        <w:rPr>
          <w:rFonts w:ascii="Aptos" w:hAnsi="Aptos" w:cs="Arial"/>
          <w:b/>
          <w:bCs/>
        </w:rPr>
        <w:t xml:space="preserve"> a</w:t>
      </w:r>
      <w:r w:rsidR="003E77AD" w:rsidRPr="00C40DB7">
        <w:rPr>
          <w:rFonts w:ascii="Aptos" w:hAnsi="Aptos" w:cs="Arial"/>
          <w:b/>
          <w:bCs/>
        </w:rPr>
        <w:t xml:space="preserve"> </w:t>
      </w:r>
      <w:r w:rsidR="00EC073B" w:rsidRPr="00C40DB7">
        <w:rPr>
          <w:rFonts w:ascii="Aptos" w:hAnsi="Aptos" w:cs="Arial"/>
          <w:b/>
          <w:bCs/>
        </w:rPr>
        <w:t xml:space="preserve">povinné přílohy žádosti o podporu </w:t>
      </w:r>
      <w:r w:rsidR="00575976" w:rsidRPr="00C40DB7">
        <w:rPr>
          <w:rFonts w:ascii="Aptos" w:hAnsi="Aptos" w:cs="Arial"/>
          <w:b/>
          <w:bCs/>
        </w:rPr>
        <w:t xml:space="preserve">Podklady </w:t>
      </w:r>
      <w:r w:rsidR="000E7E35" w:rsidRPr="00C40DB7">
        <w:rPr>
          <w:rFonts w:ascii="Aptos" w:hAnsi="Aptos" w:cs="Arial"/>
          <w:b/>
          <w:bCs/>
        </w:rPr>
        <w:t xml:space="preserve">pro stanovení kategorií </w:t>
      </w:r>
      <w:r w:rsidR="001923F8" w:rsidRPr="00C40DB7">
        <w:rPr>
          <w:rFonts w:ascii="Aptos" w:hAnsi="Aptos" w:cs="Arial"/>
          <w:b/>
          <w:bCs/>
        </w:rPr>
        <w:t xml:space="preserve">intervencí a </w:t>
      </w:r>
      <w:r w:rsidR="00F92610" w:rsidRPr="00C40DB7">
        <w:rPr>
          <w:rFonts w:ascii="Aptos" w:hAnsi="Aptos" w:cs="Arial"/>
          <w:b/>
          <w:bCs/>
        </w:rPr>
        <w:t>kontrolu limitů</w:t>
      </w:r>
      <w:r w:rsidR="00781C2D" w:rsidRPr="00C40DB7">
        <w:rPr>
          <w:rFonts w:ascii="Aptos" w:hAnsi="Aptos" w:cs="Arial"/>
          <w:b/>
          <w:bCs/>
        </w:rPr>
        <w:t xml:space="preserve"> zpracovává žadatel podrobn</w:t>
      </w:r>
      <w:r w:rsidR="00B82584" w:rsidRPr="00C40DB7">
        <w:rPr>
          <w:rFonts w:ascii="Aptos" w:hAnsi="Aptos" w:cs="Arial"/>
          <w:b/>
          <w:bCs/>
        </w:rPr>
        <w:t>ý</w:t>
      </w:r>
      <w:r w:rsidR="00781C2D" w:rsidRPr="00C40DB7">
        <w:rPr>
          <w:rFonts w:ascii="Aptos" w:hAnsi="Aptos" w:cs="Arial"/>
          <w:b/>
          <w:bCs/>
        </w:rPr>
        <w:t xml:space="preserve"> rozpoč</w:t>
      </w:r>
      <w:r w:rsidR="00B82584" w:rsidRPr="00C40DB7">
        <w:rPr>
          <w:rFonts w:ascii="Aptos" w:hAnsi="Aptos" w:cs="Arial"/>
          <w:b/>
          <w:bCs/>
        </w:rPr>
        <w:t>e</w:t>
      </w:r>
      <w:r w:rsidR="00781C2D" w:rsidRPr="00C40DB7">
        <w:rPr>
          <w:rFonts w:ascii="Aptos" w:hAnsi="Aptos" w:cs="Arial"/>
          <w:b/>
          <w:bCs/>
        </w:rPr>
        <w:t>t</w:t>
      </w:r>
      <w:r w:rsidR="00EC073B" w:rsidRPr="00C40DB7">
        <w:rPr>
          <w:rStyle w:val="Znakapoznpodarou"/>
          <w:rFonts w:ascii="Aptos" w:eastAsiaTheme="majorEastAsia" w:hAnsi="Aptos" w:cs="Arial"/>
          <w:b/>
          <w:bCs/>
        </w:rPr>
        <w:footnoteReference w:id="4"/>
      </w:r>
      <w:r w:rsidR="00781C2D" w:rsidRPr="00C40DB7">
        <w:rPr>
          <w:rFonts w:ascii="Aptos" w:hAnsi="Aptos" w:cs="Arial"/>
          <w:b/>
          <w:bCs/>
        </w:rPr>
        <w:t xml:space="preserve"> </w:t>
      </w:r>
      <w:r w:rsidR="00B82584" w:rsidRPr="00C40DB7">
        <w:rPr>
          <w:rFonts w:ascii="Aptos" w:hAnsi="Aptos" w:cs="Arial"/>
          <w:b/>
          <w:bCs/>
        </w:rPr>
        <w:t xml:space="preserve">- </w:t>
      </w:r>
      <w:r w:rsidR="00BA6158" w:rsidRPr="00C40DB7">
        <w:rPr>
          <w:rFonts w:ascii="Aptos" w:hAnsi="Aptos" w:cs="Arial"/>
          <w:b/>
          <w:bCs/>
        </w:rPr>
        <w:t>R</w:t>
      </w:r>
      <w:r w:rsidR="00B82584" w:rsidRPr="00C40DB7">
        <w:rPr>
          <w:rFonts w:ascii="Aptos" w:hAnsi="Aptos" w:cs="Arial"/>
          <w:b/>
          <w:bCs/>
        </w:rPr>
        <w:t>ozpočet stavebních prací jako přílohu žádosti o</w:t>
      </w:r>
      <w:r w:rsidR="00C40DB7">
        <w:rPr>
          <w:rFonts w:ascii="Aptos" w:hAnsi="Aptos" w:cs="Arial"/>
          <w:b/>
          <w:bCs/>
        </w:rPr>
        <w:t> </w:t>
      </w:r>
      <w:r w:rsidR="00B82584" w:rsidRPr="00C40DB7">
        <w:rPr>
          <w:rFonts w:ascii="Aptos" w:hAnsi="Aptos" w:cs="Arial"/>
          <w:b/>
          <w:bCs/>
        </w:rPr>
        <w:t xml:space="preserve">podporu č. </w:t>
      </w:r>
      <w:r w:rsidR="00B1667E" w:rsidRPr="00C40DB7">
        <w:rPr>
          <w:rFonts w:ascii="Aptos" w:hAnsi="Aptos" w:cs="Arial"/>
          <w:b/>
          <w:bCs/>
        </w:rPr>
        <w:t>8</w:t>
      </w:r>
      <w:r w:rsidR="00B82584" w:rsidRPr="00C40DB7">
        <w:rPr>
          <w:rFonts w:ascii="Aptos" w:hAnsi="Aptos" w:cs="Arial"/>
          <w:b/>
          <w:bCs/>
        </w:rPr>
        <w:t>.</w:t>
      </w:r>
      <w:r w:rsidR="00497A5B" w:rsidRPr="00C40DB7">
        <w:rPr>
          <w:rFonts w:ascii="Aptos" w:hAnsi="Aptos" w:cs="Arial"/>
          <w:b/>
          <w:bCs/>
        </w:rPr>
        <w:t xml:space="preserve"> </w:t>
      </w:r>
      <w:r w:rsidR="00085D56" w:rsidRPr="00C40DB7">
        <w:rPr>
          <w:rFonts w:ascii="Aptos" w:hAnsi="Aptos" w:cs="Arial"/>
          <w:b/>
          <w:bCs/>
        </w:rPr>
        <w:t xml:space="preserve">Pravidla pro sestavení </w:t>
      </w:r>
      <w:r w:rsidR="00C56022" w:rsidRPr="00C40DB7">
        <w:rPr>
          <w:rFonts w:ascii="Aptos" w:hAnsi="Aptos" w:cs="Arial"/>
          <w:b/>
          <w:bCs/>
        </w:rPr>
        <w:t xml:space="preserve">tohoto </w:t>
      </w:r>
      <w:r w:rsidR="00085D56" w:rsidRPr="00C40DB7">
        <w:rPr>
          <w:rFonts w:ascii="Aptos" w:hAnsi="Aptos" w:cs="Arial"/>
          <w:b/>
          <w:bCs/>
        </w:rPr>
        <w:t>rozpočtu jsou uveden</w:t>
      </w:r>
      <w:r w:rsidR="00C56022" w:rsidRPr="00C40DB7">
        <w:rPr>
          <w:rFonts w:ascii="Aptos" w:hAnsi="Aptos" w:cs="Arial"/>
          <w:b/>
          <w:bCs/>
        </w:rPr>
        <w:t>a</w:t>
      </w:r>
      <w:r w:rsidR="00085D56" w:rsidRPr="00C40DB7">
        <w:rPr>
          <w:rFonts w:ascii="Aptos" w:hAnsi="Aptos" w:cs="Arial"/>
          <w:b/>
          <w:bCs/>
        </w:rPr>
        <w:t xml:space="preserve"> v</w:t>
      </w:r>
      <w:r w:rsidR="00742842" w:rsidRPr="00C40DB7">
        <w:rPr>
          <w:rFonts w:ascii="Aptos" w:hAnsi="Aptos" w:cs="Arial"/>
          <w:b/>
          <w:bCs/>
        </w:rPr>
        <w:t> kap</w:t>
      </w:r>
      <w:r w:rsidR="00C7224D" w:rsidRPr="00C40DB7">
        <w:rPr>
          <w:rFonts w:ascii="Aptos" w:hAnsi="Aptos" w:cs="Arial"/>
          <w:b/>
          <w:bCs/>
        </w:rPr>
        <w:t>itole</w:t>
      </w:r>
      <w:r w:rsidR="00742842" w:rsidRPr="00C40DB7">
        <w:rPr>
          <w:rFonts w:ascii="Aptos" w:hAnsi="Aptos" w:cs="Arial"/>
          <w:b/>
          <w:bCs/>
        </w:rPr>
        <w:t xml:space="preserve"> </w:t>
      </w:r>
      <w:r w:rsidR="00EE71B7" w:rsidRPr="00C40DB7">
        <w:rPr>
          <w:rFonts w:ascii="Aptos" w:hAnsi="Aptos" w:cs="Arial"/>
          <w:b/>
          <w:bCs/>
        </w:rPr>
        <w:t>6</w:t>
      </w:r>
      <w:r w:rsidR="00C56022" w:rsidRPr="00C40DB7">
        <w:rPr>
          <w:rFonts w:ascii="Aptos" w:hAnsi="Aptos" w:cs="Arial"/>
          <w:b/>
          <w:bCs/>
        </w:rPr>
        <w:t xml:space="preserve"> </w:t>
      </w:r>
      <w:r w:rsidR="00AD42E1" w:rsidRPr="00C40DB7">
        <w:rPr>
          <w:rFonts w:ascii="Aptos" w:hAnsi="Aptos" w:cs="Arial"/>
          <w:b/>
          <w:bCs/>
        </w:rPr>
        <w:t>Specifických pravidel</w:t>
      </w:r>
      <w:r w:rsidR="00085D56" w:rsidRPr="00C40DB7">
        <w:rPr>
          <w:rFonts w:ascii="Aptos" w:hAnsi="Aptos" w:cs="Arial"/>
          <w:b/>
          <w:bCs/>
        </w:rPr>
        <w:t>.</w:t>
      </w:r>
    </w:p>
    <w:p w14:paraId="14CF1C8C" w14:textId="1260AD31" w:rsidR="00085D56" w:rsidRPr="00C40DB7" w:rsidRDefault="00085D56" w:rsidP="00C674A8">
      <w:pPr>
        <w:spacing w:after="120"/>
        <w:jc w:val="both"/>
        <w:rPr>
          <w:rFonts w:ascii="Aptos" w:hAnsi="Aptos" w:cs="Arial"/>
          <w:b/>
          <w:bCs/>
        </w:rPr>
      </w:pPr>
      <w:r w:rsidRPr="00C40DB7">
        <w:rPr>
          <w:rFonts w:ascii="Aptos" w:hAnsi="Aptos" w:cs="Arial"/>
          <w:b/>
          <w:bCs/>
        </w:rPr>
        <w:t>V případě, že žadatel dokládá již položkový rozpočet ve stupni připravenosti k realizaci stavby/zahájení zadávacího řízení</w:t>
      </w:r>
      <w:r w:rsidR="00C56022" w:rsidRPr="00C40DB7">
        <w:rPr>
          <w:rFonts w:ascii="Aptos" w:hAnsi="Aptos" w:cs="Arial"/>
          <w:b/>
          <w:bCs/>
        </w:rPr>
        <w:t>,</w:t>
      </w:r>
      <w:r w:rsidRPr="00C40DB7">
        <w:rPr>
          <w:rFonts w:ascii="Aptos" w:hAnsi="Aptos" w:cs="Arial"/>
          <w:b/>
          <w:bCs/>
        </w:rPr>
        <w:t xml:space="preserve"> je specifikace stanovení předpokládané hodnoty uvedena v</w:t>
      </w:r>
      <w:r w:rsidR="00B90963" w:rsidRPr="00C40DB7">
        <w:rPr>
          <w:rFonts w:ascii="Aptos" w:hAnsi="Aptos" w:cs="Arial"/>
          <w:b/>
          <w:bCs/>
        </w:rPr>
        <w:t> </w:t>
      </w:r>
      <w:r w:rsidRPr="00C40DB7">
        <w:rPr>
          <w:rFonts w:ascii="Aptos" w:hAnsi="Aptos" w:cs="Arial"/>
          <w:b/>
          <w:bCs/>
        </w:rPr>
        <w:t>O</w:t>
      </w:r>
      <w:r w:rsidR="00B90963" w:rsidRPr="00C40DB7">
        <w:rPr>
          <w:rFonts w:ascii="Aptos" w:hAnsi="Aptos" w:cs="Arial"/>
          <w:b/>
          <w:bCs/>
        </w:rPr>
        <w:t>becných pravidlech</w:t>
      </w:r>
      <w:r w:rsidRPr="00C40DB7">
        <w:rPr>
          <w:rFonts w:ascii="Aptos" w:hAnsi="Aptos" w:cs="Arial"/>
          <w:b/>
          <w:bCs/>
        </w:rPr>
        <w:t xml:space="preserve"> v kapitole 5.4 Speciální úprava předkládání dokumentace na stavební práce. Žadatel </w:t>
      </w:r>
      <w:r w:rsidR="00DE0472" w:rsidRPr="00C40DB7">
        <w:rPr>
          <w:rFonts w:ascii="Aptos" w:hAnsi="Aptos" w:cs="Arial"/>
          <w:b/>
          <w:bCs/>
        </w:rPr>
        <w:t xml:space="preserve">ve </w:t>
      </w:r>
      <w:r w:rsidRPr="00C40DB7">
        <w:rPr>
          <w:rFonts w:ascii="Aptos" w:hAnsi="Aptos" w:cs="Arial"/>
          <w:b/>
          <w:bCs/>
        </w:rPr>
        <w:t>studii proveditelnosti uvede, podle jaké cenové hladiny byl rozpočet sestaven.</w:t>
      </w:r>
    </w:p>
    <w:p w14:paraId="22A313C3" w14:textId="37105594" w:rsidR="008C6ADB" w:rsidRPr="00C40DB7" w:rsidRDefault="00085D56" w:rsidP="00C674A8">
      <w:pPr>
        <w:spacing w:after="120"/>
        <w:jc w:val="both"/>
        <w:rPr>
          <w:rFonts w:ascii="Aptos" w:hAnsi="Aptos" w:cs="Arial"/>
          <w:b/>
          <w:bCs/>
        </w:rPr>
      </w:pPr>
      <w:r w:rsidRPr="00C40DB7">
        <w:rPr>
          <w:rFonts w:ascii="Aptos" w:hAnsi="Aptos" w:cs="Arial"/>
          <w:b/>
          <w:bCs/>
        </w:rPr>
        <w:t>V případě, že žadatel dokládá rozpočet v podobě zjednodušeného položkového rozpočtu či jsou obecně v rozpočtu uvedeny komplety</w:t>
      </w:r>
      <w:r w:rsidR="00B7723B" w:rsidRPr="00C40DB7">
        <w:rPr>
          <w:rFonts w:ascii="Aptos" w:hAnsi="Aptos" w:cs="Arial"/>
          <w:b/>
          <w:bCs/>
        </w:rPr>
        <w:t xml:space="preserve"> </w:t>
      </w:r>
      <w:r w:rsidRPr="00C40DB7">
        <w:rPr>
          <w:rFonts w:ascii="Aptos" w:hAnsi="Aptos" w:cs="Arial"/>
          <w:b/>
          <w:bCs/>
        </w:rPr>
        <w:t>/</w:t>
      </w:r>
      <w:r w:rsidR="00B7723B" w:rsidRPr="00C40DB7">
        <w:rPr>
          <w:rFonts w:ascii="Aptos" w:hAnsi="Aptos" w:cs="Arial"/>
          <w:b/>
          <w:bCs/>
        </w:rPr>
        <w:t xml:space="preserve"> </w:t>
      </w:r>
      <w:r w:rsidRPr="00C40DB7">
        <w:rPr>
          <w:rFonts w:ascii="Aptos" w:hAnsi="Aptos" w:cs="Arial"/>
          <w:b/>
          <w:bCs/>
        </w:rPr>
        <w:t>vlastní položky projektanta neobsažené v</w:t>
      </w:r>
      <w:r w:rsidR="00C40DB7">
        <w:rPr>
          <w:rFonts w:ascii="Aptos" w:hAnsi="Aptos" w:cs="Arial"/>
          <w:b/>
          <w:bCs/>
        </w:rPr>
        <w:t> </w:t>
      </w:r>
      <w:r w:rsidRPr="00C40DB7">
        <w:rPr>
          <w:rFonts w:ascii="Aptos" w:hAnsi="Aptos" w:cs="Arial"/>
          <w:b/>
          <w:bCs/>
        </w:rPr>
        <w:t>cenících stavebních prací, uvede žadatel ve studii proveditelnosti, jakým způsobem došlo k jejich nacenění. Využít může např. i čestné prohlášení autorizovaného projektanta, že</w:t>
      </w:r>
      <w:r w:rsidR="00C40DB7">
        <w:rPr>
          <w:rFonts w:ascii="Aptos" w:hAnsi="Aptos" w:cs="Arial"/>
          <w:b/>
          <w:bCs/>
        </w:rPr>
        <w:t> </w:t>
      </w:r>
      <w:r w:rsidRPr="00C40DB7">
        <w:rPr>
          <w:rFonts w:ascii="Aptos" w:hAnsi="Aptos" w:cs="Arial"/>
          <w:b/>
          <w:bCs/>
        </w:rPr>
        <w:t>položky jsou naceněny na základě jeho dlouhodobých zkušeností.</w:t>
      </w:r>
    </w:p>
    <w:p w14:paraId="3918439C" w14:textId="5F8CBB30" w:rsidR="003E77AD" w:rsidRPr="00C40DB7" w:rsidRDefault="0063085E" w:rsidP="00C674A8">
      <w:pPr>
        <w:spacing w:after="120"/>
        <w:jc w:val="both"/>
        <w:rPr>
          <w:rFonts w:ascii="Aptos" w:hAnsi="Aptos" w:cs="Arial"/>
          <w:b/>
          <w:bCs/>
        </w:rPr>
      </w:pPr>
      <w:r w:rsidRPr="00C40DB7">
        <w:rPr>
          <w:rFonts w:ascii="Aptos" w:hAnsi="Aptos" w:cs="Arial"/>
          <w:b/>
          <w:bCs/>
        </w:rPr>
        <w:t>C</w:t>
      </w:r>
      <w:r w:rsidR="00334B31" w:rsidRPr="00C40DB7">
        <w:rPr>
          <w:rFonts w:ascii="Aptos" w:hAnsi="Aptos" w:cs="Arial"/>
          <w:b/>
          <w:bCs/>
        </w:rPr>
        <w:t>en</w:t>
      </w:r>
      <w:r w:rsidRPr="00C40DB7">
        <w:rPr>
          <w:rFonts w:ascii="Aptos" w:hAnsi="Aptos" w:cs="Arial"/>
          <w:b/>
          <w:bCs/>
        </w:rPr>
        <w:t>y</w:t>
      </w:r>
      <w:r w:rsidR="00334B31" w:rsidRPr="00C40DB7">
        <w:rPr>
          <w:rFonts w:ascii="Aptos" w:hAnsi="Aptos" w:cs="Arial"/>
          <w:b/>
          <w:bCs/>
        </w:rPr>
        <w:t xml:space="preserve"> za případný nákup pozemk</w:t>
      </w:r>
      <w:r w:rsidR="00B27A9F" w:rsidRPr="00C40DB7">
        <w:rPr>
          <w:rFonts w:ascii="Aptos" w:hAnsi="Aptos" w:cs="Arial"/>
          <w:b/>
          <w:bCs/>
        </w:rPr>
        <w:t>u</w:t>
      </w:r>
      <w:r w:rsidR="00DE3FE9" w:rsidRPr="00C40DB7">
        <w:rPr>
          <w:rFonts w:ascii="Aptos" w:hAnsi="Aptos" w:cs="Arial"/>
          <w:b/>
          <w:bCs/>
        </w:rPr>
        <w:t xml:space="preserve"> nebo stavb</w:t>
      </w:r>
      <w:r w:rsidR="00B27A9F" w:rsidRPr="00C40DB7">
        <w:rPr>
          <w:rFonts w:ascii="Aptos" w:hAnsi="Aptos" w:cs="Arial"/>
          <w:b/>
          <w:bCs/>
        </w:rPr>
        <w:t>y</w:t>
      </w:r>
      <w:r w:rsidR="00DE3FE9" w:rsidRPr="00C40DB7">
        <w:rPr>
          <w:rFonts w:ascii="Aptos" w:hAnsi="Aptos" w:cs="Arial"/>
          <w:b/>
          <w:bCs/>
        </w:rPr>
        <w:t xml:space="preserve"> k demolici </w:t>
      </w:r>
      <w:r w:rsidR="00E372E5" w:rsidRPr="00C40DB7">
        <w:rPr>
          <w:rFonts w:ascii="Aptos" w:hAnsi="Aptos" w:cs="Arial"/>
          <w:b/>
          <w:bCs/>
        </w:rPr>
        <w:t>žadatel do rozpočtu projektu</w:t>
      </w:r>
      <w:r w:rsidR="00334B31" w:rsidRPr="00C40DB7">
        <w:rPr>
          <w:rFonts w:ascii="Aptos" w:hAnsi="Aptos" w:cs="Arial"/>
          <w:b/>
          <w:bCs/>
        </w:rPr>
        <w:t xml:space="preserve"> </w:t>
      </w:r>
      <w:r w:rsidR="00E372E5" w:rsidRPr="00C40DB7">
        <w:rPr>
          <w:rFonts w:ascii="Aptos" w:hAnsi="Aptos" w:cs="Arial"/>
          <w:b/>
          <w:bCs/>
        </w:rPr>
        <w:t xml:space="preserve">stanoví na základě </w:t>
      </w:r>
      <w:r w:rsidR="00334B31" w:rsidRPr="00C40DB7">
        <w:rPr>
          <w:rFonts w:ascii="Aptos" w:hAnsi="Aptos" w:cs="Arial"/>
          <w:b/>
          <w:bCs/>
        </w:rPr>
        <w:t>znaleckého posudku</w:t>
      </w:r>
      <w:r w:rsidR="00846647" w:rsidRPr="00C40DB7">
        <w:rPr>
          <w:rFonts w:ascii="Aptos" w:hAnsi="Aptos" w:cs="Arial"/>
          <w:b/>
          <w:bCs/>
        </w:rPr>
        <w:t xml:space="preserve"> jako přílohy žádosti o podporu č. </w:t>
      </w:r>
      <w:r w:rsidR="006B4152" w:rsidRPr="00C40DB7">
        <w:rPr>
          <w:rFonts w:ascii="Aptos" w:hAnsi="Aptos" w:cs="Arial"/>
          <w:b/>
          <w:bCs/>
        </w:rPr>
        <w:t>6</w:t>
      </w:r>
      <w:r w:rsidR="0028244C" w:rsidRPr="00C40DB7">
        <w:rPr>
          <w:rFonts w:ascii="Aptos" w:hAnsi="Aptos" w:cs="Arial"/>
          <w:b/>
          <w:bCs/>
        </w:rPr>
        <w:t>.</w:t>
      </w:r>
    </w:p>
    <w:p w14:paraId="4521E284" w14:textId="1373985F" w:rsidR="00C40DB7" w:rsidRPr="00374DDF" w:rsidRDefault="00C40DB7" w:rsidP="00C40DB7">
      <w:pPr>
        <w:jc w:val="both"/>
        <w:rPr>
          <w:rFonts w:ascii="Aptos" w:hAnsi="Aptos" w:cstheme="minorHAnsi"/>
        </w:rPr>
      </w:pPr>
      <w:r w:rsidRPr="00374DDF">
        <w:rPr>
          <w:rFonts w:ascii="Aptos" w:hAnsi="Aptos" w:cstheme="minorHAnsi"/>
        </w:rPr>
        <w:t xml:space="preserve">Stavební práce v rámci projektu jsou naceněny na základě položkového stavebního rozpočtu zpracovaného dle OTSKP 2024 (Oborový třídník stavebních konstrukcí a prací). Rozpočet zahrnuje stavební výdaje na projekt </w:t>
      </w:r>
      <w:r>
        <w:rPr>
          <w:rFonts w:ascii="Aptos" w:hAnsi="Aptos" w:cstheme="minorHAnsi"/>
        </w:rPr>
        <w:t xml:space="preserve">chodníku, lávky, přeložky, osvětlení a </w:t>
      </w:r>
      <w:r w:rsidR="00EF61DC">
        <w:rPr>
          <w:rFonts w:ascii="Aptos" w:hAnsi="Aptos" w:cstheme="minorHAnsi"/>
        </w:rPr>
        <w:t>část výdajů na</w:t>
      </w:r>
      <w:r w:rsidR="00006A00">
        <w:rPr>
          <w:rFonts w:ascii="Aptos" w:hAnsi="Aptos" w:cstheme="minorHAnsi"/>
        </w:rPr>
        <w:t> </w:t>
      </w:r>
      <w:r w:rsidR="00EF61DC">
        <w:rPr>
          <w:rFonts w:ascii="Aptos" w:hAnsi="Aptos" w:cstheme="minorHAnsi"/>
        </w:rPr>
        <w:t xml:space="preserve">odvodnění. Dále projekt zahrnuje </w:t>
      </w:r>
      <w:r w:rsidR="00EF2345">
        <w:rPr>
          <w:rFonts w:ascii="Aptos" w:hAnsi="Aptos" w:cstheme="minorHAnsi"/>
        </w:rPr>
        <w:t xml:space="preserve">stavební výdaje na objekt </w:t>
      </w:r>
      <w:r w:rsidR="00EF61DC">
        <w:rPr>
          <w:rFonts w:ascii="Aptos" w:hAnsi="Aptos" w:cstheme="minorHAnsi"/>
        </w:rPr>
        <w:t>cyklostezky</w:t>
      </w:r>
      <w:r w:rsidR="00EF2345">
        <w:rPr>
          <w:rFonts w:ascii="Aptos" w:hAnsi="Aptos" w:cstheme="minorHAnsi"/>
        </w:rPr>
        <w:t xml:space="preserve">, řešené v jiném projektu </w:t>
      </w:r>
      <w:r w:rsidRPr="00374DDF">
        <w:rPr>
          <w:rFonts w:ascii="Aptos" w:hAnsi="Aptos" w:cstheme="minorHAnsi"/>
        </w:rPr>
        <w:t xml:space="preserve">a výdaje související s komunikací nejsou součásti ani jednoho z projektů. Celková částka výdajů na celou stavbu je dle rozpočtu </w:t>
      </w:r>
      <w:r w:rsidRPr="00374DDF">
        <w:rPr>
          <w:rFonts w:ascii="Aptos" w:hAnsi="Aptos" w:cstheme="minorHAnsi"/>
          <w:b/>
          <w:bCs/>
        </w:rPr>
        <w:t>57.037.772,61 Kč vč. DPH.</w:t>
      </w:r>
      <w:r w:rsidRPr="00374DDF">
        <w:rPr>
          <w:rFonts w:ascii="Aptos" w:hAnsi="Aptos" w:cstheme="minorHAnsi"/>
        </w:rPr>
        <w:t xml:space="preserve"> Výdaje týkající se projektu </w:t>
      </w:r>
      <w:r w:rsidR="00EF2345">
        <w:rPr>
          <w:rFonts w:ascii="Aptos" w:hAnsi="Aptos" w:cstheme="minorHAnsi"/>
        </w:rPr>
        <w:t xml:space="preserve">bezpečnosti </w:t>
      </w:r>
      <w:r w:rsidRPr="00374DDF">
        <w:rPr>
          <w:rFonts w:ascii="Aptos" w:hAnsi="Aptos" w:cstheme="minorHAnsi"/>
        </w:rPr>
        <w:t xml:space="preserve">z toho činí </w:t>
      </w:r>
      <w:r w:rsidR="00313E9F">
        <w:rPr>
          <w:rFonts w:ascii="Aptos" w:hAnsi="Aptos" w:cstheme="minorHAnsi"/>
          <w:b/>
          <w:bCs/>
        </w:rPr>
        <w:t>12.936.090,2</w:t>
      </w:r>
      <w:r w:rsidR="007C63E7">
        <w:rPr>
          <w:rFonts w:ascii="Aptos" w:hAnsi="Aptos" w:cstheme="minorHAnsi"/>
          <w:b/>
          <w:bCs/>
        </w:rPr>
        <w:t>3</w:t>
      </w:r>
      <w:r w:rsidRPr="00374DDF">
        <w:rPr>
          <w:rFonts w:ascii="Aptos" w:hAnsi="Aptos" w:cstheme="minorHAnsi"/>
          <w:b/>
          <w:bCs/>
        </w:rPr>
        <w:t xml:space="preserve"> Kč vč. DPH.</w:t>
      </w:r>
      <w:r w:rsidRPr="00374DDF">
        <w:rPr>
          <w:rFonts w:ascii="Aptos" w:hAnsi="Aptos" w:cstheme="minorHAnsi"/>
        </w:rPr>
        <w:t xml:space="preserve"> V příloze žádosti o dotaci je doloženo rozdělení výdajů mezi projekty a aktivity s projekty nesouvisejícími.</w:t>
      </w:r>
    </w:p>
    <w:p w14:paraId="34A17EF1" w14:textId="77777777" w:rsidR="0006045C" w:rsidRPr="00C674A8" w:rsidRDefault="0006045C" w:rsidP="00C674A8">
      <w:pPr>
        <w:spacing w:after="120"/>
        <w:jc w:val="both"/>
        <w:rPr>
          <w:rFonts w:ascii="Aptos" w:hAnsi="Aptos" w:cs="Arial"/>
          <w:b/>
          <w:bCs/>
        </w:rPr>
      </w:pPr>
    </w:p>
    <w:p w14:paraId="5F045134" w14:textId="4F26C2C4" w:rsidR="00574DFF" w:rsidRPr="00C674A8" w:rsidRDefault="008764E4" w:rsidP="00C674A8">
      <w:pPr>
        <w:pStyle w:val="Nadpis1"/>
        <w:numPr>
          <w:ilvl w:val="0"/>
          <w:numId w:val="14"/>
        </w:numPr>
        <w:spacing w:before="0" w:after="120"/>
        <w:ind w:left="567" w:hanging="567"/>
        <w:jc w:val="both"/>
        <w:rPr>
          <w:rFonts w:ascii="Aptos" w:hAnsi="Aptos" w:cs="Arial"/>
          <w:caps/>
          <w:sz w:val="26"/>
          <w:szCs w:val="26"/>
        </w:rPr>
      </w:pPr>
      <w:bookmarkStart w:id="34" w:name="_Toc66785522"/>
      <w:r>
        <w:rPr>
          <w:rFonts w:ascii="Aptos" w:hAnsi="Aptos" w:cs="Arial"/>
          <w:caps/>
          <w:sz w:val="26"/>
          <w:szCs w:val="26"/>
        </w:rPr>
        <w:br w:type="column"/>
      </w:r>
      <w:bookmarkStart w:id="35" w:name="_Toc214618661"/>
      <w:r w:rsidR="00574DFF" w:rsidRPr="00C674A8">
        <w:rPr>
          <w:rFonts w:ascii="Aptos" w:hAnsi="Aptos" w:cs="Arial"/>
          <w:caps/>
          <w:sz w:val="26"/>
          <w:szCs w:val="26"/>
        </w:rPr>
        <w:lastRenderedPageBreak/>
        <w:t>Zajištění udržitelnosti projektu</w:t>
      </w:r>
      <w:bookmarkEnd w:id="34"/>
      <w:bookmarkEnd w:id="35"/>
    </w:p>
    <w:p w14:paraId="7B80FE42" w14:textId="77777777" w:rsidR="00564965" w:rsidRPr="00374DDF" w:rsidRDefault="00564965" w:rsidP="00564965">
      <w:pPr>
        <w:spacing w:after="120"/>
        <w:jc w:val="both"/>
        <w:rPr>
          <w:rFonts w:ascii="Aptos" w:hAnsi="Aptos" w:cstheme="minorHAnsi"/>
          <w:b/>
          <w:bCs/>
        </w:rPr>
      </w:pPr>
      <w:bookmarkStart w:id="36" w:name="_Toc456610975"/>
      <w:r w:rsidRPr="00374DDF">
        <w:rPr>
          <w:rFonts w:ascii="Aptos" w:hAnsi="Aptos" w:cstheme="minorHAnsi"/>
          <w:b/>
          <w:bCs/>
        </w:rPr>
        <w:t>Uveďte popis zajištění udržitelnosti v rozdělení na část:</w:t>
      </w:r>
    </w:p>
    <w:p w14:paraId="1EA72623" w14:textId="77777777" w:rsidR="00564965" w:rsidRPr="00374DDF" w:rsidRDefault="00564965" w:rsidP="00564965">
      <w:pPr>
        <w:pStyle w:val="Odstavecseseznamem"/>
        <w:numPr>
          <w:ilvl w:val="0"/>
          <w:numId w:val="18"/>
        </w:numPr>
        <w:spacing w:after="120"/>
        <w:contextualSpacing w:val="0"/>
        <w:jc w:val="both"/>
        <w:rPr>
          <w:rFonts w:ascii="Aptos" w:hAnsi="Aptos" w:cstheme="minorHAnsi"/>
          <w:b/>
          <w:bCs/>
        </w:rPr>
      </w:pPr>
      <w:r w:rsidRPr="00374DDF">
        <w:rPr>
          <w:rFonts w:ascii="Aptos" w:hAnsi="Aptos" w:cstheme="minorHAnsi"/>
          <w:b/>
          <w:bCs/>
        </w:rPr>
        <w:t>Provozní</w:t>
      </w:r>
    </w:p>
    <w:p w14:paraId="0D6EBF72" w14:textId="77777777" w:rsidR="00564965" w:rsidRPr="00374DDF" w:rsidRDefault="00564965" w:rsidP="00564965">
      <w:pPr>
        <w:pStyle w:val="Odstavecseseznamem"/>
        <w:numPr>
          <w:ilvl w:val="1"/>
          <w:numId w:val="18"/>
        </w:numPr>
        <w:spacing w:after="120"/>
        <w:contextualSpacing w:val="0"/>
        <w:jc w:val="both"/>
        <w:rPr>
          <w:rFonts w:ascii="Aptos" w:hAnsi="Aptos" w:cstheme="minorHAnsi"/>
          <w:b/>
          <w:bCs/>
        </w:rPr>
      </w:pPr>
      <w:r w:rsidRPr="00374DDF">
        <w:rPr>
          <w:rFonts w:ascii="Aptos" w:hAnsi="Aptos" w:cstheme="minorHAnsi"/>
          <w:b/>
          <w:bCs/>
        </w:rPr>
        <w:t>popis využitelnosti pořizované investice;</w:t>
      </w:r>
    </w:p>
    <w:p w14:paraId="6CB32AC3" w14:textId="3C2923C0" w:rsidR="00564965" w:rsidRPr="00374DDF" w:rsidRDefault="008E7714" w:rsidP="009F6A0A">
      <w:pPr>
        <w:pStyle w:val="Odstavecseseznamem"/>
        <w:spacing w:after="120"/>
        <w:ind w:left="1440"/>
        <w:contextualSpacing w:val="0"/>
        <w:jc w:val="both"/>
        <w:rPr>
          <w:rFonts w:ascii="Aptos" w:hAnsi="Aptos" w:cstheme="minorHAnsi"/>
        </w:rPr>
      </w:pPr>
      <w:r w:rsidRPr="008E7714">
        <w:rPr>
          <w:rFonts w:ascii="Aptos" w:hAnsi="Aptos" w:cstheme="minorHAnsi"/>
        </w:rPr>
        <w:t>Pořizovaná investice bude trvale využívána jako součást základní dopravní a</w:t>
      </w:r>
      <w:r>
        <w:rPr>
          <w:rFonts w:ascii="Aptos" w:hAnsi="Aptos" w:cstheme="minorHAnsi"/>
        </w:rPr>
        <w:t> </w:t>
      </w:r>
      <w:r w:rsidRPr="008E7714">
        <w:rPr>
          <w:rFonts w:ascii="Aptos" w:hAnsi="Aptos" w:cstheme="minorHAnsi"/>
        </w:rPr>
        <w:t>technické infrastruktury města – rekonstruované chodníky na náměstí Míru, navazující pěší trasy, nová lávka pro pěší, odvodnění a veřejné osvětlení budou dlouhodobě sloužit každodennímu pohybu obyvatel a návštěvníků mezi obytnými částmi, centrem města, zastávkami veřejné dopravy, službami a školami. Jedná se o standardní městskou infrastrukturu, která bude po dokončení začleněna do</w:t>
      </w:r>
      <w:r>
        <w:rPr>
          <w:rFonts w:ascii="Aptos" w:hAnsi="Aptos" w:cstheme="minorHAnsi"/>
        </w:rPr>
        <w:t> </w:t>
      </w:r>
      <w:r w:rsidRPr="008E7714">
        <w:rPr>
          <w:rFonts w:ascii="Aptos" w:hAnsi="Aptos" w:cstheme="minorHAnsi"/>
        </w:rPr>
        <w:t>běžné správy a údržby města a bude využívána kontinuálně v průběhu celého roku bez potřeby zvláštního provozního režimu. Tím je zajištěno, že investice nebude jednorázová ani sezónní, ale stane se trvalou součástí dopravního systému a veřejného prostoru s jasně definovanou funkcí a vysokou mírou každodenního využití.</w:t>
      </w:r>
    </w:p>
    <w:p w14:paraId="307C7D71" w14:textId="77777777" w:rsidR="00564965" w:rsidRPr="00374DDF" w:rsidRDefault="00564965" w:rsidP="00564965">
      <w:pPr>
        <w:pStyle w:val="Odstavecseseznamem"/>
        <w:numPr>
          <w:ilvl w:val="1"/>
          <w:numId w:val="18"/>
        </w:numPr>
        <w:spacing w:after="120"/>
        <w:contextualSpacing w:val="0"/>
        <w:jc w:val="both"/>
        <w:rPr>
          <w:rFonts w:ascii="Aptos" w:hAnsi="Aptos" w:cstheme="minorHAnsi"/>
          <w:b/>
          <w:bCs/>
        </w:rPr>
      </w:pPr>
      <w:r w:rsidRPr="00374DDF">
        <w:rPr>
          <w:rFonts w:ascii="Aptos" w:hAnsi="Aptos" w:cstheme="minorHAnsi"/>
          <w:b/>
          <w:bCs/>
        </w:rPr>
        <w:t xml:space="preserve">nakládání s majetkem pořízeným z dotace ve vlastnictví příjemce třetími osobami a partnery, předpokládané termíny změn; </w:t>
      </w:r>
    </w:p>
    <w:p w14:paraId="32E5229B" w14:textId="04ECC5F2" w:rsidR="00564965" w:rsidRPr="00374DDF" w:rsidRDefault="00564965" w:rsidP="00564965">
      <w:pPr>
        <w:pStyle w:val="Odstavecseseznamem"/>
        <w:spacing w:after="120"/>
        <w:ind w:left="1440"/>
        <w:contextualSpacing w:val="0"/>
        <w:jc w:val="both"/>
        <w:rPr>
          <w:rFonts w:ascii="Aptos" w:hAnsi="Aptos" w:cstheme="minorHAnsi"/>
        </w:rPr>
      </w:pPr>
      <w:r w:rsidRPr="00374DDF">
        <w:rPr>
          <w:rFonts w:ascii="Aptos" w:hAnsi="Aptos" w:cstheme="minorHAnsi"/>
        </w:rPr>
        <w:t>Majetek nebude dlouhodobě pronajímán nebo prodán třetím osobám a</w:t>
      </w:r>
      <w:r>
        <w:rPr>
          <w:rFonts w:ascii="Aptos" w:hAnsi="Aptos" w:cstheme="minorHAnsi"/>
        </w:rPr>
        <w:t> </w:t>
      </w:r>
      <w:r w:rsidRPr="00374DDF">
        <w:rPr>
          <w:rFonts w:ascii="Aptos" w:hAnsi="Aptos" w:cstheme="minorHAnsi"/>
        </w:rPr>
        <w:t>partnerům. Majetek bude ve vlastnictví žadatele.</w:t>
      </w:r>
    </w:p>
    <w:p w14:paraId="1B6D63E3" w14:textId="77777777" w:rsidR="00564965" w:rsidRPr="00374DDF" w:rsidRDefault="00564965" w:rsidP="00564965">
      <w:pPr>
        <w:pStyle w:val="Odstavecseseznamem"/>
        <w:numPr>
          <w:ilvl w:val="1"/>
          <w:numId w:val="18"/>
        </w:numPr>
        <w:spacing w:after="120"/>
        <w:contextualSpacing w:val="0"/>
        <w:jc w:val="both"/>
        <w:rPr>
          <w:rFonts w:ascii="Aptos" w:hAnsi="Aptos" w:cstheme="minorHAnsi"/>
          <w:b/>
          <w:bCs/>
        </w:rPr>
      </w:pPr>
      <w:r w:rsidRPr="00374DDF">
        <w:rPr>
          <w:rFonts w:ascii="Aptos" w:hAnsi="Aptos" w:cstheme="minorHAnsi"/>
          <w:b/>
          <w:bCs/>
        </w:rPr>
        <w:t>nároky na údržbu a nákladnost oprav, plán údržby/oprav.</w:t>
      </w:r>
    </w:p>
    <w:p w14:paraId="4E9DAB32" w14:textId="77777777" w:rsidR="00564965" w:rsidRPr="00374DDF" w:rsidRDefault="00564965" w:rsidP="00564965">
      <w:pPr>
        <w:pStyle w:val="Odstavecseseznamem"/>
        <w:spacing w:after="120"/>
        <w:ind w:left="1440"/>
        <w:contextualSpacing w:val="0"/>
        <w:jc w:val="both"/>
        <w:rPr>
          <w:rFonts w:ascii="Aptos" w:hAnsi="Aptos" w:cstheme="minorHAnsi"/>
        </w:rPr>
      </w:pPr>
      <w:r w:rsidRPr="00374DDF">
        <w:rPr>
          <w:rFonts w:ascii="Aptos" w:hAnsi="Aptos" w:cstheme="minorHAnsi"/>
        </w:rPr>
        <w:t>Provozní výdaje jsou vypsány v kapitole Finanční analýza. Během následujících 20 let od kolaudace se nepředpokládají žádné větší reinvestice do objektu realizovaného z dotace, pouze se předpokládají náklady na opravy a běžnou údržbu a průběžnou obměnu dosloužilého mobiliáře.</w:t>
      </w:r>
    </w:p>
    <w:p w14:paraId="11BD6BB1" w14:textId="77777777" w:rsidR="00564965" w:rsidRPr="00374DDF" w:rsidRDefault="00564965" w:rsidP="00564965">
      <w:pPr>
        <w:pStyle w:val="Odstavecseseznamem"/>
        <w:numPr>
          <w:ilvl w:val="0"/>
          <w:numId w:val="18"/>
        </w:numPr>
        <w:spacing w:after="120"/>
        <w:contextualSpacing w:val="0"/>
        <w:jc w:val="both"/>
        <w:rPr>
          <w:rFonts w:ascii="Aptos" w:hAnsi="Aptos" w:cstheme="minorHAnsi"/>
          <w:b/>
          <w:bCs/>
        </w:rPr>
      </w:pPr>
      <w:r w:rsidRPr="00374DDF">
        <w:rPr>
          <w:rFonts w:ascii="Aptos" w:hAnsi="Aptos" w:cstheme="minorHAnsi"/>
          <w:b/>
          <w:bCs/>
        </w:rPr>
        <w:t>Finanční</w:t>
      </w:r>
    </w:p>
    <w:p w14:paraId="2AD92691" w14:textId="77777777" w:rsidR="00564965" w:rsidRPr="00374DDF" w:rsidRDefault="00564965" w:rsidP="00564965">
      <w:pPr>
        <w:pStyle w:val="Odstavecseseznamem"/>
        <w:numPr>
          <w:ilvl w:val="1"/>
          <w:numId w:val="18"/>
        </w:numPr>
        <w:spacing w:after="120"/>
        <w:contextualSpacing w:val="0"/>
        <w:jc w:val="both"/>
        <w:rPr>
          <w:rFonts w:ascii="Aptos" w:hAnsi="Aptos" w:cstheme="minorHAnsi"/>
          <w:b/>
          <w:bCs/>
        </w:rPr>
      </w:pPr>
      <w:r w:rsidRPr="00374DDF">
        <w:rPr>
          <w:rFonts w:ascii="Aptos" w:hAnsi="Aptos" w:cstheme="minorHAnsi"/>
          <w:b/>
          <w:bCs/>
        </w:rPr>
        <w:t xml:space="preserve">popis zajištění financování provozu projektu a jeho udržitelnosti včetně nutné obnovy majetku. </w:t>
      </w:r>
    </w:p>
    <w:p w14:paraId="67A9442B" w14:textId="77777777" w:rsidR="00564965" w:rsidRPr="00374DDF" w:rsidRDefault="00564965" w:rsidP="00564965">
      <w:pPr>
        <w:pStyle w:val="Odstavecseseznamem"/>
        <w:spacing w:after="120"/>
        <w:ind w:left="1440"/>
        <w:contextualSpacing w:val="0"/>
        <w:jc w:val="both"/>
        <w:rPr>
          <w:rFonts w:ascii="Aptos" w:hAnsi="Aptos" w:cstheme="minorHAnsi"/>
        </w:rPr>
      </w:pPr>
      <w:r w:rsidRPr="00374DDF">
        <w:rPr>
          <w:rFonts w:ascii="Aptos" w:hAnsi="Aptos" w:cstheme="minorHAnsi"/>
        </w:rPr>
        <w:t>Běžná údržba a provoz v realizační fázi bude financována z rozpočtu žadatele, který bude tyto náklady pravidelně každý rok zahrnovat do výdajové části rozpočtu. Během následujících 20 let od kolaudace se nepředpokládají žádné větší reinvestice do objektu realizovaného z dotace, pouze se předpokládají náklady na opravy a běžnou údržbu a průběžnou obměnu dosloužilého mobiliáře.</w:t>
      </w:r>
    </w:p>
    <w:p w14:paraId="63A90800" w14:textId="77777777" w:rsidR="00564965" w:rsidRPr="00374DDF" w:rsidRDefault="00564965" w:rsidP="00564965">
      <w:pPr>
        <w:pStyle w:val="Odstavecseseznamem"/>
        <w:numPr>
          <w:ilvl w:val="0"/>
          <w:numId w:val="18"/>
        </w:numPr>
        <w:spacing w:after="120"/>
        <w:contextualSpacing w:val="0"/>
        <w:jc w:val="both"/>
        <w:rPr>
          <w:rFonts w:ascii="Aptos" w:hAnsi="Aptos" w:cstheme="minorHAnsi"/>
          <w:b/>
          <w:bCs/>
        </w:rPr>
      </w:pPr>
      <w:r w:rsidRPr="00374DDF">
        <w:rPr>
          <w:rFonts w:ascii="Aptos" w:hAnsi="Aptos" w:cstheme="minorHAnsi"/>
          <w:b/>
          <w:bCs/>
        </w:rPr>
        <w:t>Administrativní</w:t>
      </w:r>
    </w:p>
    <w:p w14:paraId="66A4D4CB" w14:textId="77777777" w:rsidR="00564965" w:rsidRPr="00374DDF" w:rsidRDefault="00564965" w:rsidP="00564965">
      <w:pPr>
        <w:pStyle w:val="Odstavecseseznamem"/>
        <w:numPr>
          <w:ilvl w:val="1"/>
          <w:numId w:val="18"/>
        </w:numPr>
        <w:spacing w:after="120"/>
        <w:contextualSpacing w:val="0"/>
        <w:jc w:val="both"/>
        <w:rPr>
          <w:rFonts w:ascii="Aptos" w:hAnsi="Aptos" w:cstheme="minorHAnsi"/>
          <w:b/>
          <w:bCs/>
          <w:lang w:eastAsia="cs-CZ"/>
        </w:rPr>
      </w:pPr>
      <w:r w:rsidRPr="00374DDF">
        <w:rPr>
          <w:rFonts w:ascii="Aptos" w:hAnsi="Aptos" w:cstheme="minorHAnsi"/>
          <w:b/>
          <w:bCs/>
        </w:rPr>
        <w:t xml:space="preserve">zajištění administrativní kapacity – počet a kvalifikace lidí, kteří budou řídit projekt v době udržitelnosti. </w:t>
      </w:r>
    </w:p>
    <w:p w14:paraId="5C84660E" w14:textId="77777777" w:rsidR="00564965" w:rsidRPr="00374DDF" w:rsidRDefault="00564965" w:rsidP="00564965">
      <w:pPr>
        <w:pStyle w:val="Odstavecseseznamem"/>
        <w:ind w:left="1440"/>
        <w:jc w:val="both"/>
        <w:rPr>
          <w:rFonts w:ascii="Aptos" w:hAnsi="Aptos" w:cs="Calibri"/>
          <w:lang w:eastAsia="cs-CZ"/>
        </w:rPr>
      </w:pPr>
      <w:r w:rsidRPr="00374DDF">
        <w:rPr>
          <w:rFonts w:ascii="Aptos" w:hAnsi="Aptos" w:cs="Calibri"/>
          <w:lang w:eastAsia="cs-CZ"/>
        </w:rPr>
        <w:t>Ve fázi udržitelnosti se bude řízení projektu věnovat zkušený pracovník městského úřadu v oblasti projektů a dotací. Řízení projektu nebude generovat pro příjemce dotace žádné další výdaje nad rámec současných výdajů na platy zaměstnanců a provoz úřadu.</w:t>
      </w:r>
      <w:r w:rsidRPr="00374DDF">
        <w:rPr>
          <w:rFonts w:ascii="Aptos" w:hAnsi="Aptos" w:cs="Calibri"/>
        </w:rPr>
        <w:t xml:space="preserve"> </w:t>
      </w:r>
      <w:bookmarkEnd w:id="36"/>
    </w:p>
    <w:p w14:paraId="308A08D2" w14:textId="1D0AC5DA" w:rsidR="00216924" w:rsidRPr="00C674A8" w:rsidRDefault="008764E4" w:rsidP="00C674A8">
      <w:pPr>
        <w:pStyle w:val="Nadpis1"/>
        <w:numPr>
          <w:ilvl w:val="0"/>
          <w:numId w:val="14"/>
        </w:numPr>
        <w:spacing w:before="0" w:after="120"/>
        <w:ind w:left="567" w:hanging="567"/>
        <w:jc w:val="both"/>
        <w:rPr>
          <w:rFonts w:ascii="Aptos" w:hAnsi="Aptos" w:cs="Arial"/>
          <w:caps/>
          <w:sz w:val="26"/>
          <w:szCs w:val="26"/>
        </w:rPr>
      </w:pPr>
      <w:r>
        <w:rPr>
          <w:rFonts w:ascii="Aptos" w:hAnsi="Aptos" w:cs="Arial"/>
          <w:caps/>
          <w:sz w:val="26"/>
          <w:szCs w:val="26"/>
        </w:rPr>
        <w:br w:type="column"/>
      </w:r>
      <w:bookmarkStart w:id="37" w:name="_Toc214618662"/>
      <w:r w:rsidR="00482F07" w:rsidRPr="00C674A8">
        <w:rPr>
          <w:rFonts w:ascii="Aptos" w:hAnsi="Aptos" w:cs="Arial"/>
          <w:caps/>
          <w:sz w:val="26"/>
          <w:szCs w:val="26"/>
        </w:rPr>
        <w:lastRenderedPageBreak/>
        <w:t>VEŘ</w:t>
      </w:r>
      <w:r w:rsidR="0011515F" w:rsidRPr="00C674A8">
        <w:rPr>
          <w:rFonts w:ascii="Aptos" w:hAnsi="Aptos" w:cs="Arial"/>
          <w:caps/>
          <w:sz w:val="26"/>
          <w:szCs w:val="26"/>
        </w:rPr>
        <w:t>E</w:t>
      </w:r>
      <w:r w:rsidR="00482F07" w:rsidRPr="00C674A8">
        <w:rPr>
          <w:rFonts w:ascii="Aptos" w:hAnsi="Aptos" w:cs="Arial"/>
          <w:caps/>
          <w:sz w:val="26"/>
          <w:szCs w:val="26"/>
        </w:rPr>
        <w:t>JNÁ PODPORA</w:t>
      </w:r>
      <w:bookmarkEnd w:id="37"/>
    </w:p>
    <w:p w14:paraId="25E24A78" w14:textId="294459F6" w:rsidR="003E1276" w:rsidRPr="00236116" w:rsidRDefault="005E2AC4" w:rsidP="00C674A8">
      <w:pPr>
        <w:spacing w:after="120"/>
        <w:jc w:val="both"/>
        <w:rPr>
          <w:rFonts w:ascii="Aptos" w:hAnsi="Aptos" w:cs="Arial"/>
          <w:b/>
          <w:bCs/>
        </w:rPr>
      </w:pPr>
      <w:r w:rsidRPr="00236116">
        <w:rPr>
          <w:rFonts w:ascii="Aptos" w:hAnsi="Aptos" w:cs="Arial"/>
          <w:b/>
          <w:bCs/>
        </w:rPr>
        <w:t xml:space="preserve">Žadatel </w:t>
      </w:r>
      <w:r w:rsidR="00C358DF" w:rsidRPr="00236116">
        <w:rPr>
          <w:rFonts w:ascii="Aptos" w:hAnsi="Aptos" w:cs="Arial"/>
          <w:b/>
          <w:bCs/>
        </w:rPr>
        <w:t>zde p</w:t>
      </w:r>
      <w:r w:rsidR="005E228C" w:rsidRPr="00236116">
        <w:rPr>
          <w:rFonts w:ascii="Aptos" w:hAnsi="Aptos" w:cs="Arial"/>
          <w:b/>
          <w:bCs/>
        </w:rPr>
        <w:t>opíše skutečnosti</w:t>
      </w:r>
      <w:r w:rsidR="00C358DF" w:rsidRPr="00236116">
        <w:rPr>
          <w:rFonts w:ascii="Aptos" w:hAnsi="Aptos" w:cs="Arial"/>
          <w:b/>
          <w:bCs/>
        </w:rPr>
        <w:t xml:space="preserve">, </w:t>
      </w:r>
      <w:r w:rsidR="005E228C" w:rsidRPr="00236116">
        <w:rPr>
          <w:rFonts w:ascii="Aptos" w:hAnsi="Aptos" w:cs="Arial"/>
          <w:b/>
          <w:bCs/>
        </w:rPr>
        <w:t xml:space="preserve">na </w:t>
      </w:r>
      <w:proofErr w:type="gramStart"/>
      <w:r w:rsidR="005E228C" w:rsidRPr="00236116">
        <w:rPr>
          <w:rFonts w:ascii="Aptos" w:hAnsi="Aptos" w:cs="Arial"/>
          <w:b/>
          <w:bCs/>
        </w:rPr>
        <w:t>základě</w:t>
      </w:r>
      <w:proofErr w:type="gramEnd"/>
      <w:r w:rsidR="005E228C" w:rsidRPr="00236116">
        <w:rPr>
          <w:rFonts w:ascii="Aptos" w:hAnsi="Aptos" w:cs="Arial"/>
          <w:b/>
          <w:bCs/>
        </w:rPr>
        <w:t xml:space="preserve"> kterých bude </w:t>
      </w:r>
      <w:r w:rsidR="00D65A22" w:rsidRPr="00236116">
        <w:rPr>
          <w:rFonts w:ascii="Aptos" w:hAnsi="Aptos" w:cs="Arial"/>
          <w:b/>
          <w:bCs/>
        </w:rPr>
        <w:t>vyloučena př</w:t>
      </w:r>
      <w:r w:rsidR="00885ECF" w:rsidRPr="00236116">
        <w:rPr>
          <w:rFonts w:ascii="Aptos" w:hAnsi="Aptos" w:cs="Arial"/>
          <w:b/>
          <w:bCs/>
        </w:rPr>
        <w:t>í</w:t>
      </w:r>
      <w:r w:rsidR="00D65A22" w:rsidRPr="00236116">
        <w:rPr>
          <w:rFonts w:ascii="Aptos" w:hAnsi="Aptos" w:cs="Arial"/>
          <w:b/>
          <w:bCs/>
        </w:rPr>
        <w:t xml:space="preserve">tomnost veřejné podpory v projektu </w:t>
      </w:r>
      <w:r w:rsidR="00885ECF" w:rsidRPr="00236116">
        <w:rPr>
          <w:rFonts w:ascii="Aptos" w:hAnsi="Aptos" w:cs="Arial"/>
          <w:b/>
          <w:bCs/>
        </w:rPr>
        <w:t xml:space="preserve">vyloučením </w:t>
      </w:r>
      <w:r w:rsidR="007A5C1C" w:rsidRPr="00236116">
        <w:rPr>
          <w:rFonts w:ascii="Aptos" w:hAnsi="Aptos" w:cs="Arial"/>
          <w:b/>
          <w:bCs/>
        </w:rPr>
        <w:t xml:space="preserve">minimálně </w:t>
      </w:r>
      <w:r w:rsidR="00885ECF" w:rsidRPr="00236116">
        <w:rPr>
          <w:rFonts w:ascii="Aptos" w:hAnsi="Aptos" w:cs="Arial"/>
          <w:b/>
          <w:bCs/>
        </w:rPr>
        <w:t>jednoho z níže uvedených znaků:</w:t>
      </w:r>
    </w:p>
    <w:p w14:paraId="6279CC5F" w14:textId="77777777" w:rsidR="00236116" w:rsidRPr="00374DDF" w:rsidRDefault="00236116" w:rsidP="00236116">
      <w:pPr>
        <w:pStyle w:val="Odstavecseseznamem"/>
        <w:numPr>
          <w:ilvl w:val="0"/>
          <w:numId w:val="45"/>
        </w:numPr>
        <w:spacing w:after="120"/>
        <w:contextualSpacing w:val="0"/>
        <w:jc w:val="both"/>
        <w:rPr>
          <w:rFonts w:ascii="Aptos" w:hAnsi="Aptos" w:cstheme="minorHAnsi"/>
          <w:b/>
          <w:bCs/>
        </w:rPr>
      </w:pPr>
      <w:bookmarkStart w:id="38" w:name="_Toc73346733"/>
      <w:r w:rsidRPr="00374DDF">
        <w:rPr>
          <w:rFonts w:ascii="Aptos" w:hAnsi="Aptos" w:cstheme="minorHAnsi"/>
          <w:b/>
          <w:bCs/>
        </w:rPr>
        <w:t>zvýhodnění určitého podniku či odvětví;</w:t>
      </w:r>
    </w:p>
    <w:p w14:paraId="75A2362B" w14:textId="04BDC77A" w:rsidR="00236116" w:rsidRPr="00374DDF" w:rsidRDefault="00236116" w:rsidP="00236116">
      <w:pPr>
        <w:pStyle w:val="Odstavecseseznamem"/>
        <w:spacing w:after="120"/>
        <w:contextualSpacing w:val="0"/>
        <w:jc w:val="both"/>
        <w:rPr>
          <w:rFonts w:ascii="Aptos" w:hAnsi="Aptos" w:cstheme="minorHAnsi"/>
        </w:rPr>
      </w:pPr>
      <w:r w:rsidRPr="00374DDF">
        <w:rPr>
          <w:rFonts w:ascii="Aptos" w:hAnsi="Aptos" w:cstheme="minorHAnsi"/>
        </w:rPr>
        <w:t xml:space="preserve">Podpora bude směřována do neekonomických činností žadatele. Využití vyhrazené komunikace pro </w:t>
      </w:r>
      <w:r>
        <w:rPr>
          <w:rFonts w:ascii="Aptos" w:hAnsi="Aptos" w:cstheme="minorHAnsi"/>
        </w:rPr>
        <w:t xml:space="preserve">pěší a pro </w:t>
      </w:r>
      <w:r w:rsidRPr="00374DDF">
        <w:rPr>
          <w:rFonts w:ascii="Aptos" w:hAnsi="Aptos" w:cstheme="minorHAnsi"/>
        </w:rPr>
        <w:t>cyklisty bude bezplatné.</w:t>
      </w:r>
    </w:p>
    <w:p w14:paraId="6B0511C5" w14:textId="77777777" w:rsidR="00236116" w:rsidRPr="00374DDF" w:rsidRDefault="00236116" w:rsidP="00236116">
      <w:pPr>
        <w:pStyle w:val="Odstavecseseznamem"/>
        <w:numPr>
          <w:ilvl w:val="0"/>
          <w:numId w:val="45"/>
        </w:numPr>
        <w:spacing w:after="120"/>
        <w:contextualSpacing w:val="0"/>
        <w:jc w:val="both"/>
        <w:rPr>
          <w:rFonts w:ascii="Aptos" w:hAnsi="Aptos" w:cstheme="minorHAnsi"/>
          <w:b/>
          <w:bCs/>
        </w:rPr>
      </w:pPr>
      <w:r w:rsidRPr="00374DDF">
        <w:rPr>
          <w:rFonts w:ascii="Aptos" w:hAnsi="Aptos" w:cstheme="minorHAnsi"/>
          <w:b/>
          <w:bCs/>
        </w:rPr>
        <w:t>zatížení veřejných rozpočtů (zdrojů);</w:t>
      </w:r>
    </w:p>
    <w:p w14:paraId="3C87A00A" w14:textId="77777777" w:rsidR="00236116" w:rsidRPr="00374DDF" w:rsidRDefault="00236116" w:rsidP="00236116">
      <w:pPr>
        <w:pStyle w:val="Odstavecseseznamem"/>
        <w:spacing w:after="120"/>
        <w:contextualSpacing w:val="0"/>
        <w:jc w:val="both"/>
        <w:rPr>
          <w:rFonts w:ascii="Aptos" w:hAnsi="Aptos" w:cstheme="minorHAnsi"/>
        </w:rPr>
      </w:pPr>
      <w:r w:rsidRPr="00374DDF">
        <w:rPr>
          <w:rFonts w:ascii="Aptos" w:hAnsi="Aptos" w:cstheme="minorHAnsi"/>
        </w:rPr>
        <w:t>Nerelevantní.</w:t>
      </w:r>
    </w:p>
    <w:p w14:paraId="3A1361A5" w14:textId="77777777" w:rsidR="00236116" w:rsidRPr="00374DDF" w:rsidRDefault="00236116" w:rsidP="00236116">
      <w:pPr>
        <w:pStyle w:val="Odstavecseseznamem"/>
        <w:numPr>
          <w:ilvl w:val="0"/>
          <w:numId w:val="45"/>
        </w:numPr>
        <w:spacing w:after="120"/>
        <w:contextualSpacing w:val="0"/>
        <w:jc w:val="both"/>
        <w:rPr>
          <w:rFonts w:ascii="Aptos" w:hAnsi="Aptos" w:cstheme="minorHAnsi"/>
          <w:b/>
          <w:bCs/>
        </w:rPr>
      </w:pPr>
      <w:r w:rsidRPr="00374DDF">
        <w:rPr>
          <w:rFonts w:ascii="Aptos" w:hAnsi="Aptos" w:cstheme="minorHAnsi"/>
          <w:b/>
          <w:bCs/>
        </w:rPr>
        <w:t>možné narušení soutěže na vnitřním trhu EU;</w:t>
      </w:r>
    </w:p>
    <w:p w14:paraId="1495D1C2" w14:textId="77777777" w:rsidR="00236116" w:rsidRPr="00374DDF" w:rsidRDefault="00236116" w:rsidP="00236116">
      <w:pPr>
        <w:pStyle w:val="Odstavecseseznamem"/>
        <w:spacing w:after="120"/>
        <w:contextualSpacing w:val="0"/>
        <w:jc w:val="both"/>
        <w:rPr>
          <w:rFonts w:ascii="Aptos" w:hAnsi="Aptos" w:cstheme="minorHAnsi"/>
        </w:rPr>
      </w:pPr>
      <w:r w:rsidRPr="00374DDF">
        <w:rPr>
          <w:rFonts w:ascii="Aptos" w:hAnsi="Aptos" w:cstheme="minorHAnsi"/>
        </w:rPr>
        <w:t>Nerelevantní.</w:t>
      </w:r>
    </w:p>
    <w:p w14:paraId="529CB8A5" w14:textId="77777777" w:rsidR="00236116" w:rsidRPr="00374DDF" w:rsidRDefault="00236116" w:rsidP="00236116">
      <w:pPr>
        <w:pStyle w:val="Odstavecseseznamem"/>
        <w:numPr>
          <w:ilvl w:val="0"/>
          <w:numId w:val="45"/>
        </w:numPr>
        <w:spacing w:after="120"/>
        <w:contextualSpacing w:val="0"/>
        <w:jc w:val="both"/>
        <w:rPr>
          <w:rFonts w:ascii="Aptos" w:hAnsi="Aptos" w:cstheme="minorHAnsi"/>
          <w:b/>
          <w:bCs/>
        </w:rPr>
      </w:pPr>
      <w:r w:rsidRPr="00374DDF">
        <w:rPr>
          <w:rFonts w:ascii="Aptos" w:hAnsi="Aptos" w:cstheme="minorHAnsi"/>
          <w:b/>
          <w:bCs/>
        </w:rPr>
        <w:t>možné ovlivnění obchodu mezi státy EU.</w:t>
      </w:r>
    </w:p>
    <w:p w14:paraId="6164827B" w14:textId="703E3014" w:rsidR="00236116" w:rsidRPr="00374DDF" w:rsidRDefault="00236116" w:rsidP="00236116">
      <w:pPr>
        <w:pStyle w:val="Odstavecseseznamem"/>
        <w:spacing w:after="120"/>
        <w:contextualSpacing w:val="0"/>
        <w:jc w:val="both"/>
        <w:rPr>
          <w:rFonts w:ascii="Aptos" w:hAnsi="Aptos" w:cstheme="minorHAnsi"/>
        </w:rPr>
      </w:pPr>
      <w:r w:rsidRPr="00374DDF">
        <w:rPr>
          <w:rFonts w:ascii="Aptos" w:hAnsi="Aptos" w:cstheme="minorHAnsi"/>
        </w:rPr>
        <w:t xml:space="preserve">Poskytnutá podpora má pouze lokální dopad a vyhrazená komunikace pro </w:t>
      </w:r>
      <w:r>
        <w:rPr>
          <w:rFonts w:ascii="Aptos" w:hAnsi="Aptos" w:cstheme="minorHAnsi"/>
        </w:rPr>
        <w:t>pěší a pro </w:t>
      </w:r>
      <w:r w:rsidRPr="00374DDF">
        <w:rPr>
          <w:rFonts w:ascii="Aptos" w:hAnsi="Aptos" w:cstheme="minorHAnsi"/>
        </w:rPr>
        <w:t xml:space="preserve">cyklisty nikterak nezakládá riziko ovlivnění obchodu mezi členskými státy EU. Služby využívají především místní obyvatelé. Existuje pouze omezený počet návštěvníků z jiných členských států. </w:t>
      </w:r>
    </w:p>
    <w:p w14:paraId="67EEA224" w14:textId="2691086F" w:rsidR="00236116" w:rsidRPr="00374DDF" w:rsidRDefault="00236116" w:rsidP="00236116">
      <w:pPr>
        <w:pStyle w:val="Odstavecseseznamem"/>
        <w:spacing w:after="120"/>
        <w:jc w:val="both"/>
        <w:rPr>
          <w:rFonts w:ascii="Aptos" w:hAnsi="Aptos" w:cs="Calibri"/>
        </w:rPr>
      </w:pPr>
      <w:r w:rsidRPr="00374DDF">
        <w:rPr>
          <w:rFonts w:ascii="Aptos" w:hAnsi="Aptos" w:cstheme="minorHAnsi"/>
        </w:rPr>
        <w:t>Žadatel nevykonává ekonomickou činnost v jiných členských státech EU a ani toto neplánuje. Žadatel nenabízí ani nepropaguje své činnosti v zahraničí a ani takové činnosti v zahraničí neplánuje realizovat. Realizace projektu nebude mít významný dopad na</w:t>
      </w:r>
      <w:r>
        <w:rPr>
          <w:rFonts w:ascii="Aptos" w:hAnsi="Aptos" w:cstheme="minorHAnsi"/>
        </w:rPr>
        <w:t> </w:t>
      </w:r>
      <w:r w:rsidRPr="00374DDF">
        <w:rPr>
          <w:rFonts w:ascii="Aptos" w:hAnsi="Aptos" w:cstheme="minorHAnsi"/>
        </w:rPr>
        <w:t>zahraniční spotřebitele.</w:t>
      </w:r>
    </w:p>
    <w:p w14:paraId="6A73D50E" w14:textId="4154FE35" w:rsidR="003A0A7A" w:rsidRPr="00C674A8" w:rsidRDefault="008764E4" w:rsidP="00C674A8">
      <w:pPr>
        <w:pStyle w:val="Nadpis1"/>
        <w:numPr>
          <w:ilvl w:val="0"/>
          <w:numId w:val="14"/>
        </w:numPr>
        <w:spacing w:before="0" w:after="120"/>
        <w:ind w:left="567" w:hanging="567"/>
        <w:jc w:val="both"/>
        <w:rPr>
          <w:rFonts w:ascii="Aptos" w:hAnsi="Aptos" w:cs="Arial"/>
          <w:caps/>
          <w:sz w:val="26"/>
          <w:szCs w:val="26"/>
        </w:rPr>
      </w:pPr>
      <w:r>
        <w:rPr>
          <w:rFonts w:ascii="Aptos" w:hAnsi="Aptos" w:cs="Arial"/>
          <w:caps/>
          <w:sz w:val="26"/>
          <w:szCs w:val="26"/>
        </w:rPr>
        <w:br w:type="column"/>
      </w:r>
      <w:bookmarkStart w:id="39" w:name="_Toc214618663"/>
      <w:r w:rsidR="003A0A7A" w:rsidRPr="00C674A8">
        <w:rPr>
          <w:rFonts w:ascii="Aptos" w:hAnsi="Aptos" w:cs="Arial"/>
          <w:caps/>
          <w:sz w:val="26"/>
          <w:szCs w:val="26"/>
        </w:rPr>
        <w:lastRenderedPageBreak/>
        <w:t>Finanční analýza</w:t>
      </w:r>
      <w:bookmarkEnd w:id="38"/>
      <w:bookmarkEnd w:id="39"/>
    </w:p>
    <w:p w14:paraId="432D5741" w14:textId="77777777" w:rsidR="003D7AA8" w:rsidRPr="003D7AA8" w:rsidRDefault="003D7AA8" w:rsidP="003D7AA8">
      <w:pPr>
        <w:spacing w:before="120" w:after="120"/>
        <w:jc w:val="both"/>
        <w:rPr>
          <w:rFonts w:ascii="Aptos" w:hAnsi="Aptos" w:cstheme="minorHAnsi"/>
          <w:b/>
          <w:bCs/>
        </w:rPr>
      </w:pPr>
      <w:r w:rsidRPr="003D7AA8">
        <w:rPr>
          <w:rFonts w:ascii="Aptos" w:hAnsi="Aptos" w:cstheme="minorHAnsi"/>
          <w:b/>
          <w:bCs/>
        </w:rPr>
        <w:t>Finanční analýza sestavená do konce udržitelnosti s plánem údržby a reinvestic:</w:t>
      </w:r>
    </w:p>
    <w:p w14:paraId="3D793394" w14:textId="77777777" w:rsidR="003D7AA8" w:rsidRPr="003D7AA8" w:rsidRDefault="003D7AA8" w:rsidP="003D7AA8">
      <w:pPr>
        <w:pStyle w:val="Odstavecseseznamem"/>
        <w:numPr>
          <w:ilvl w:val="0"/>
          <w:numId w:val="4"/>
        </w:numPr>
        <w:spacing w:before="120" w:after="120"/>
        <w:ind w:left="709"/>
        <w:contextualSpacing w:val="0"/>
        <w:jc w:val="both"/>
        <w:rPr>
          <w:rFonts w:ascii="Aptos" w:hAnsi="Aptos" w:cstheme="minorHAnsi"/>
          <w:b/>
          <w:bCs/>
        </w:rPr>
      </w:pPr>
      <w:r w:rsidRPr="003D7AA8">
        <w:rPr>
          <w:rFonts w:ascii="Aptos" w:hAnsi="Aptos" w:cstheme="minorHAnsi"/>
          <w:b/>
          <w:bCs/>
        </w:rPr>
        <w:t>Plán cash-</w:t>
      </w:r>
      <w:proofErr w:type="spellStart"/>
      <w:r w:rsidRPr="003D7AA8">
        <w:rPr>
          <w:rFonts w:ascii="Aptos" w:hAnsi="Aptos" w:cstheme="minorHAnsi"/>
          <w:b/>
          <w:bCs/>
        </w:rPr>
        <w:t>flow</w:t>
      </w:r>
      <w:proofErr w:type="spellEnd"/>
      <w:r w:rsidRPr="003D7AA8">
        <w:rPr>
          <w:rFonts w:ascii="Aptos" w:hAnsi="Aptos" w:cstheme="minorHAnsi"/>
          <w:b/>
          <w:bCs/>
        </w:rPr>
        <w:t xml:space="preserve"> v realizační fázi projektu v členění po letech, v dělení na:</w:t>
      </w:r>
    </w:p>
    <w:p w14:paraId="6DBC7BDF" w14:textId="77777777" w:rsidR="003D7AA8" w:rsidRPr="003D7AA8" w:rsidRDefault="003D7AA8" w:rsidP="003D7AA8">
      <w:pPr>
        <w:pStyle w:val="Odstavecseseznamem"/>
        <w:numPr>
          <w:ilvl w:val="1"/>
          <w:numId w:val="4"/>
        </w:numPr>
        <w:spacing w:before="120" w:after="120"/>
        <w:contextualSpacing w:val="0"/>
        <w:jc w:val="both"/>
        <w:rPr>
          <w:rFonts w:ascii="Aptos" w:hAnsi="Aptos" w:cstheme="minorHAnsi"/>
          <w:b/>
          <w:bCs/>
        </w:rPr>
      </w:pPr>
      <w:r w:rsidRPr="003D7AA8">
        <w:rPr>
          <w:rFonts w:ascii="Aptos" w:hAnsi="Aptos" w:cstheme="minorHAnsi"/>
          <w:b/>
          <w:bCs/>
        </w:rPr>
        <w:t>celkové způsobilé výdaje</w:t>
      </w:r>
      <w:r w:rsidRPr="003D7AA8">
        <w:rPr>
          <w:rFonts w:ascii="Aptos" w:hAnsi="Aptos" w:cstheme="minorHAnsi"/>
          <w:b/>
          <w:bCs/>
        </w:rPr>
        <w:tab/>
      </w:r>
      <w:r w:rsidRPr="003D7AA8">
        <w:rPr>
          <w:rFonts w:ascii="Aptos" w:hAnsi="Aptos" w:cstheme="minorHAnsi"/>
          <w:b/>
          <w:bCs/>
        </w:rPr>
        <w:tab/>
      </w:r>
    </w:p>
    <w:p w14:paraId="72E9024F" w14:textId="3D1EAC7F" w:rsidR="003D7AA8" w:rsidRPr="003D7AA8" w:rsidRDefault="003D7AA8" w:rsidP="003D7AA8">
      <w:pPr>
        <w:spacing w:before="120" w:after="120"/>
        <w:ind w:left="709" w:firstLine="709"/>
        <w:contextualSpacing/>
        <w:jc w:val="both"/>
        <w:rPr>
          <w:rFonts w:ascii="Aptos" w:hAnsi="Aptos" w:cstheme="minorHAnsi"/>
        </w:rPr>
      </w:pPr>
      <w:r w:rsidRPr="003D7AA8">
        <w:rPr>
          <w:rFonts w:ascii="Aptos" w:hAnsi="Aptos" w:cstheme="minorHAnsi"/>
        </w:rPr>
        <w:t xml:space="preserve">Celkové </w:t>
      </w:r>
      <w:r w:rsidRPr="003D7AA8">
        <w:rPr>
          <w:rFonts w:ascii="Aptos" w:hAnsi="Aptos" w:cstheme="minorHAnsi"/>
          <w:b/>
          <w:bCs/>
        </w:rPr>
        <w:t>způsobilé výdaje</w:t>
      </w:r>
      <w:r w:rsidRPr="003D7AA8">
        <w:rPr>
          <w:rFonts w:ascii="Aptos" w:hAnsi="Aptos" w:cstheme="minorHAnsi"/>
        </w:rPr>
        <w:t xml:space="preserve"> projektu: </w:t>
      </w:r>
      <w:r w:rsidRPr="003D7AA8">
        <w:rPr>
          <w:rFonts w:ascii="Aptos" w:hAnsi="Aptos" w:cstheme="minorHAnsi"/>
        </w:rPr>
        <w:tab/>
      </w:r>
      <w:r w:rsidRPr="003D7AA8">
        <w:rPr>
          <w:rFonts w:ascii="Aptos" w:hAnsi="Aptos" w:cstheme="minorHAnsi"/>
        </w:rPr>
        <w:tab/>
      </w:r>
      <w:r w:rsidR="005346AD" w:rsidRPr="005346AD">
        <w:rPr>
          <w:rFonts w:ascii="Aptos" w:hAnsi="Aptos" w:cstheme="minorHAnsi"/>
        </w:rPr>
        <w:t>13</w:t>
      </w:r>
      <w:r w:rsidR="0036027D">
        <w:rPr>
          <w:rFonts w:ascii="Aptos" w:hAnsi="Aptos" w:cstheme="minorHAnsi"/>
        </w:rPr>
        <w:t>.</w:t>
      </w:r>
      <w:r w:rsidR="005346AD" w:rsidRPr="005346AD">
        <w:rPr>
          <w:rFonts w:ascii="Aptos" w:hAnsi="Aptos" w:cstheme="minorHAnsi"/>
        </w:rPr>
        <w:t>340</w:t>
      </w:r>
      <w:r w:rsidR="0036027D">
        <w:rPr>
          <w:rFonts w:ascii="Aptos" w:hAnsi="Aptos" w:cstheme="minorHAnsi"/>
        </w:rPr>
        <w:t>.</w:t>
      </w:r>
      <w:r w:rsidR="005346AD" w:rsidRPr="005346AD">
        <w:rPr>
          <w:rFonts w:ascii="Aptos" w:hAnsi="Aptos" w:cstheme="minorHAnsi"/>
        </w:rPr>
        <w:t>349,3</w:t>
      </w:r>
      <w:r w:rsidR="00944DF0">
        <w:rPr>
          <w:rFonts w:ascii="Aptos" w:hAnsi="Aptos" w:cstheme="minorHAnsi"/>
        </w:rPr>
        <w:t>6</w:t>
      </w:r>
      <w:r w:rsidRPr="003D7AA8">
        <w:rPr>
          <w:rFonts w:ascii="Aptos" w:hAnsi="Aptos" w:cstheme="minorHAnsi"/>
        </w:rPr>
        <w:t xml:space="preserve"> Kč </w:t>
      </w:r>
    </w:p>
    <w:p w14:paraId="700A8AE8" w14:textId="2FC229A5" w:rsidR="003D7AA8" w:rsidRDefault="003D7AA8" w:rsidP="003D7AA8">
      <w:pPr>
        <w:spacing w:before="120" w:after="120"/>
        <w:ind w:left="709" w:firstLine="709"/>
        <w:contextualSpacing/>
        <w:jc w:val="both"/>
        <w:rPr>
          <w:rFonts w:ascii="Aptos" w:hAnsi="Aptos" w:cstheme="minorHAnsi"/>
        </w:rPr>
      </w:pPr>
      <w:r w:rsidRPr="003D7AA8">
        <w:rPr>
          <w:rFonts w:ascii="Aptos" w:hAnsi="Aptos" w:cstheme="minorHAnsi"/>
        </w:rPr>
        <w:t xml:space="preserve">z toho </w:t>
      </w:r>
      <w:r w:rsidRPr="003D7AA8">
        <w:rPr>
          <w:rFonts w:ascii="Aptos" w:hAnsi="Aptos" w:cstheme="minorHAnsi"/>
          <w:b/>
          <w:bCs/>
        </w:rPr>
        <w:t>přímé výdaje – hlavní část</w:t>
      </w:r>
      <w:r w:rsidRPr="003D7AA8">
        <w:rPr>
          <w:rFonts w:ascii="Aptos" w:hAnsi="Aptos" w:cstheme="minorHAnsi"/>
        </w:rPr>
        <w:t>:</w:t>
      </w:r>
      <w:r w:rsidRPr="003D7AA8">
        <w:rPr>
          <w:rFonts w:ascii="Aptos" w:hAnsi="Aptos" w:cstheme="minorHAnsi"/>
        </w:rPr>
        <w:tab/>
      </w:r>
      <w:r w:rsidRPr="003D7AA8">
        <w:rPr>
          <w:rFonts w:ascii="Aptos" w:hAnsi="Aptos" w:cstheme="minorHAnsi"/>
        </w:rPr>
        <w:tab/>
      </w:r>
      <w:r w:rsidR="0036027D">
        <w:rPr>
          <w:rFonts w:ascii="Aptos" w:hAnsi="Aptos" w:cstheme="minorHAnsi"/>
        </w:rPr>
        <w:t>11.893.615,69</w:t>
      </w:r>
      <w:r w:rsidRPr="003D7AA8">
        <w:rPr>
          <w:rFonts w:ascii="Aptos" w:hAnsi="Aptos" w:cstheme="minorHAnsi"/>
        </w:rPr>
        <w:t xml:space="preserve"> Kč</w:t>
      </w:r>
    </w:p>
    <w:p w14:paraId="5661DC3F" w14:textId="5ADF6AF4" w:rsidR="00D322C2" w:rsidRPr="003D7AA8" w:rsidRDefault="00D322C2" w:rsidP="003D7AA8">
      <w:pPr>
        <w:spacing w:before="120" w:after="120"/>
        <w:ind w:left="709" w:firstLine="709"/>
        <w:contextualSpacing/>
        <w:jc w:val="both"/>
        <w:rPr>
          <w:rFonts w:ascii="Aptos" w:hAnsi="Aptos" w:cstheme="minorHAnsi"/>
        </w:rPr>
      </w:pPr>
      <w:r>
        <w:rPr>
          <w:rFonts w:ascii="Aptos" w:hAnsi="Aptos" w:cstheme="minorHAnsi"/>
        </w:rPr>
        <w:t>z toho přímé výdaje – doprovodná část:</w:t>
      </w:r>
      <w:r>
        <w:rPr>
          <w:rFonts w:ascii="Aptos" w:hAnsi="Aptos" w:cstheme="minorHAnsi"/>
        </w:rPr>
        <w:tab/>
      </w:r>
      <w:r w:rsidR="002F391D">
        <w:rPr>
          <w:rFonts w:ascii="Aptos" w:hAnsi="Aptos" w:cstheme="minorHAnsi"/>
        </w:rPr>
        <w:t>574.000,53 Kč</w:t>
      </w:r>
    </w:p>
    <w:p w14:paraId="5F7FCA02" w14:textId="423DFC2F" w:rsidR="003D7AA8" w:rsidRPr="003D7AA8" w:rsidRDefault="003D7AA8" w:rsidP="003D7AA8">
      <w:pPr>
        <w:spacing w:before="120" w:after="120"/>
        <w:ind w:left="709" w:firstLine="709"/>
        <w:jc w:val="both"/>
        <w:rPr>
          <w:rFonts w:ascii="Aptos" w:hAnsi="Aptos" w:cstheme="minorHAnsi"/>
        </w:rPr>
      </w:pPr>
      <w:r w:rsidRPr="003D7AA8">
        <w:rPr>
          <w:rFonts w:ascii="Aptos" w:hAnsi="Aptos" w:cstheme="minorHAnsi"/>
        </w:rPr>
        <w:t xml:space="preserve">z toho </w:t>
      </w:r>
      <w:r w:rsidRPr="003D7AA8">
        <w:rPr>
          <w:rFonts w:ascii="Aptos" w:hAnsi="Aptos" w:cstheme="minorHAnsi"/>
          <w:b/>
          <w:bCs/>
        </w:rPr>
        <w:t>nepřímé náklady (7 %)</w:t>
      </w:r>
      <w:r w:rsidRPr="003D7AA8">
        <w:rPr>
          <w:rFonts w:ascii="Aptos" w:hAnsi="Aptos" w:cstheme="minorHAnsi"/>
        </w:rPr>
        <w:t>:</w:t>
      </w:r>
      <w:r w:rsidRPr="003D7AA8">
        <w:rPr>
          <w:rFonts w:ascii="Aptos" w:hAnsi="Aptos" w:cstheme="minorHAnsi"/>
        </w:rPr>
        <w:tab/>
      </w:r>
      <w:r w:rsidRPr="003D7AA8">
        <w:rPr>
          <w:rFonts w:ascii="Aptos" w:hAnsi="Aptos" w:cstheme="minorHAnsi"/>
        </w:rPr>
        <w:tab/>
      </w:r>
      <w:r w:rsidR="001C2FDB" w:rsidRPr="001C2FDB">
        <w:rPr>
          <w:rFonts w:ascii="Aptos" w:hAnsi="Aptos" w:cstheme="minorHAnsi"/>
        </w:rPr>
        <w:t>872</w:t>
      </w:r>
      <w:r w:rsidR="0036027D">
        <w:rPr>
          <w:rFonts w:ascii="Aptos" w:hAnsi="Aptos" w:cstheme="minorHAnsi"/>
        </w:rPr>
        <w:t>.</w:t>
      </w:r>
      <w:r w:rsidR="001C2FDB" w:rsidRPr="001C2FDB">
        <w:rPr>
          <w:rFonts w:ascii="Aptos" w:hAnsi="Aptos" w:cstheme="minorHAnsi"/>
        </w:rPr>
        <w:t>733,14</w:t>
      </w:r>
      <w:r w:rsidRPr="003D7AA8">
        <w:rPr>
          <w:rFonts w:ascii="Aptos" w:hAnsi="Aptos" w:cstheme="minorHAnsi"/>
        </w:rPr>
        <w:t xml:space="preserve"> Kč</w:t>
      </w:r>
    </w:p>
    <w:p w14:paraId="4475A5F0" w14:textId="305A39C7" w:rsidR="003D7AA8" w:rsidRPr="003D7AA8" w:rsidRDefault="003D7AA8" w:rsidP="003D7AA8">
      <w:pPr>
        <w:pStyle w:val="Odstavecseseznamem"/>
        <w:numPr>
          <w:ilvl w:val="1"/>
          <w:numId w:val="4"/>
        </w:numPr>
        <w:spacing w:before="120" w:after="120"/>
        <w:contextualSpacing w:val="0"/>
        <w:jc w:val="both"/>
        <w:rPr>
          <w:rFonts w:ascii="Aptos" w:hAnsi="Aptos" w:cstheme="minorHAnsi"/>
          <w:b/>
          <w:bCs/>
        </w:rPr>
      </w:pPr>
      <w:r w:rsidRPr="003D7AA8">
        <w:rPr>
          <w:rFonts w:ascii="Aptos" w:hAnsi="Aptos" w:cstheme="minorHAnsi"/>
          <w:b/>
          <w:bCs/>
        </w:rPr>
        <w:t>celkové nezpůsobilé výdaje:</w:t>
      </w:r>
      <w:r w:rsidRPr="003D7AA8">
        <w:rPr>
          <w:rFonts w:ascii="Aptos" w:hAnsi="Aptos" w:cstheme="minorHAnsi"/>
          <w:b/>
          <w:bCs/>
        </w:rPr>
        <w:tab/>
      </w:r>
      <w:r w:rsidRPr="003D7AA8">
        <w:rPr>
          <w:rFonts w:ascii="Aptos" w:hAnsi="Aptos" w:cstheme="minorHAnsi"/>
          <w:b/>
          <w:bCs/>
        </w:rPr>
        <w:tab/>
      </w:r>
      <w:r w:rsidRPr="003D7AA8">
        <w:rPr>
          <w:rFonts w:ascii="Aptos" w:hAnsi="Aptos" w:cstheme="minorHAnsi"/>
          <w:b/>
          <w:bCs/>
        </w:rPr>
        <w:tab/>
      </w:r>
      <w:r w:rsidR="001C2FDB" w:rsidRPr="001C2FDB">
        <w:rPr>
          <w:rFonts w:ascii="Aptos" w:hAnsi="Aptos" w:cstheme="minorHAnsi"/>
        </w:rPr>
        <w:t>468</w:t>
      </w:r>
      <w:r w:rsidR="0036027D">
        <w:rPr>
          <w:rFonts w:ascii="Aptos" w:hAnsi="Aptos" w:cstheme="minorHAnsi"/>
        </w:rPr>
        <w:t>.</w:t>
      </w:r>
      <w:r w:rsidR="001C2FDB" w:rsidRPr="001C2FDB">
        <w:rPr>
          <w:rFonts w:ascii="Aptos" w:hAnsi="Aptos" w:cstheme="minorHAnsi"/>
        </w:rPr>
        <w:t>474,01</w:t>
      </w:r>
      <w:r w:rsidR="001C2FDB">
        <w:rPr>
          <w:rFonts w:ascii="Aptos" w:hAnsi="Aptos" w:cstheme="minorHAnsi"/>
        </w:rPr>
        <w:t xml:space="preserve"> Kč</w:t>
      </w:r>
    </w:p>
    <w:p w14:paraId="706BC1A6" w14:textId="4FEFF723" w:rsidR="003D7AA8" w:rsidRPr="003D7AA8" w:rsidRDefault="003D7AA8" w:rsidP="003D7AA8">
      <w:pPr>
        <w:pStyle w:val="Odstavecseseznamem"/>
        <w:spacing w:before="120" w:after="120"/>
        <w:ind w:left="1440"/>
        <w:contextualSpacing w:val="0"/>
        <w:jc w:val="both"/>
        <w:rPr>
          <w:rFonts w:ascii="Aptos" w:hAnsi="Aptos" w:cstheme="minorHAnsi"/>
        </w:rPr>
      </w:pPr>
      <w:r w:rsidRPr="003D7AA8">
        <w:rPr>
          <w:rFonts w:ascii="Aptos" w:hAnsi="Aptos" w:cstheme="minorHAnsi"/>
        </w:rPr>
        <w:t>Nezpůsobilé výdaje zahrnují výdaje ze stavebního objektu SO 101.</w:t>
      </w:r>
      <w:r w:rsidR="00D322C2">
        <w:rPr>
          <w:rFonts w:ascii="Aptos" w:hAnsi="Aptos" w:cstheme="minorHAnsi"/>
        </w:rPr>
        <w:t>2</w:t>
      </w:r>
      <w:r w:rsidRPr="003D7AA8">
        <w:rPr>
          <w:rFonts w:ascii="Aptos" w:hAnsi="Aptos" w:cstheme="minorHAnsi"/>
        </w:rPr>
        <w:t>.2.</w:t>
      </w:r>
      <w:r w:rsidR="00D322C2">
        <w:rPr>
          <w:rFonts w:ascii="Aptos" w:hAnsi="Aptos" w:cstheme="minorHAnsi"/>
        </w:rPr>
        <w:t>, SO 201.2, SO 401.2.2.</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2091"/>
        <w:gridCol w:w="2410"/>
        <w:gridCol w:w="1276"/>
        <w:gridCol w:w="1559"/>
      </w:tblGrid>
      <w:tr w:rsidR="003D7AA8" w:rsidRPr="003D7AA8" w14:paraId="382711CE" w14:textId="77777777" w:rsidTr="00667DA2">
        <w:tc>
          <w:tcPr>
            <w:tcW w:w="914" w:type="dxa"/>
            <w:shd w:val="clear" w:color="auto" w:fill="D9D9D9" w:themeFill="background1" w:themeFillShade="D9"/>
            <w:vAlign w:val="center"/>
          </w:tcPr>
          <w:p w14:paraId="70F0F8DC" w14:textId="77777777" w:rsidR="003D7AA8" w:rsidRPr="003D7AA8" w:rsidRDefault="003D7AA8" w:rsidP="00416322">
            <w:pPr>
              <w:spacing w:after="0" w:line="240" w:lineRule="auto"/>
              <w:jc w:val="center"/>
              <w:rPr>
                <w:rFonts w:ascii="Aptos" w:hAnsi="Aptos" w:cstheme="minorHAnsi"/>
                <w:b/>
                <w:sz w:val="18"/>
                <w:szCs w:val="18"/>
              </w:rPr>
            </w:pPr>
            <w:r w:rsidRPr="003D7AA8">
              <w:rPr>
                <w:rFonts w:ascii="Aptos" w:hAnsi="Aptos" w:cstheme="minorHAnsi"/>
                <w:b/>
                <w:sz w:val="18"/>
                <w:szCs w:val="18"/>
              </w:rPr>
              <w:t xml:space="preserve">Rok </w:t>
            </w:r>
          </w:p>
        </w:tc>
        <w:tc>
          <w:tcPr>
            <w:tcW w:w="2091" w:type="dxa"/>
            <w:shd w:val="clear" w:color="auto" w:fill="D9D9D9" w:themeFill="background1" w:themeFillShade="D9"/>
            <w:vAlign w:val="center"/>
          </w:tcPr>
          <w:p w14:paraId="6787FDFD" w14:textId="77777777" w:rsidR="003D7AA8" w:rsidRPr="003D7AA8" w:rsidRDefault="003D7AA8" w:rsidP="00416322">
            <w:pPr>
              <w:spacing w:after="0" w:line="240" w:lineRule="auto"/>
              <w:jc w:val="center"/>
              <w:rPr>
                <w:rFonts w:ascii="Aptos" w:hAnsi="Aptos" w:cstheme="minorHAnsi"/>
                <w:b/>
                <w:sz w:val="18"/>
                <w:szCs w:val="18"/>
              </w:rPr>
            </w:pPr>
            <w:r w:rsidRPr="003D7AA8">
              <w:rPr>
                <w:rFonts w:ascii="Aptos" w:hAnsi="Aptos" w:cstheme="minorHAnsi"/>
                <w:b/>
                <w:sz w:val="18"/>
                <w:szCs w:val="18"/>
              </w:rPr>
              <w:t xml:space="preserve">Celkové způsobilé výdaje </w:t>
            </w:r>
          </w:p>
        </w:tc>
        <w:tc>
          <w:tcPr>
            <w:tcW w:w="2410" w:type="dxa"/>
            <w:shd w:val="clear" w:color="auto" w:fill="D9D9D9" w:themeFill="background1" w:themeFillShade="D9"/>
            <w:vAlign w:val="center"/>
          </w:tcPr>
          <w:p w14:paraId="6727CCAB" w14:textId="77777777" w:rsidR="003D7AA8" w:rsidRPr="003D7AA8" w:rsidRDefault="003D7AA8" w:rsidP="00416322">
            <w:pPr>
              <w:spacing w:after="0" w:line="240" w:lineRule="auto"/>
              <w:jc w:val="center"/>
              <w:rPr>
                <w:rFonts w:ascii="Aptos" w:hAnsi="Aptos" w:cstheme="minorHAnsi"/>
                <w:b/>
                <w:sz w:val="18"/>
                <w:szCs w:val="18"/>
              </w:rPr>
            </w:pPr>
            <w:r w:rsidRPr="003D7AA8">
              <w:rPr>
                <w:rFonts w:ascii="Aptos" w:hAnsi="Aptos" w:cstheme="minorHAnsi"/>
                <w:b/>
                <w:sz w:val="18"/>
                <w:szCs w:val="18"/>
              </w:rPr>
              <w:t>Celkové nezpůsobilé výdaje</w:t>
            </w:r>
          </w:p>
        </w:tc>
        <w:tc>
          <w:tcPr>
            <w:tcW w:w="1276" w:type="dxa"/>
            <w:shd w:val="clear" w:color="auto" w:fill="D9D9D9" w:themeFill="background1" w:themeFillShade="D9"/>
            <w:vAlign w:val="center"/>
          </w:tcPr>
          <w:p w14:paraId="7CE39C53" w14:textId="77777777" w:rsidR="003D7AA8" w:rsidRPr="003D7AA8" w:rsidRDefault="003D7AA8" w:rsidP="00416322">
            <w:pPr>
              <w:spacing w:after="0" w:line="240" w:lineRule="auto"/>
              <w:jc w:val="center"/>
              <w:rPr>
                <w:rFonts w:ascii="Aptos" w:hAnsi="Aptos" w:cstheme="minorHAnsi"/>
                <w:b/>
                <w:sz w:val="18"/>
                <w:szCs w:val="18"/>
              </w:rPr>
            </w:pPr>
            <w:r w:rsidRPr="003D7AA8">
              <w:rPr>
                <w:rFonts w:ascii="Aptos" w:hAnsi="Aptos" w:cstheme="minorHAnsi"/>
                <w:b/>
                <w:sz w:val="18"/>
                <w:szCs w:val="18"/>
              </w:rPr>
              <w:t>Příjmy v Kč</w:t>
            </w:r>
          </w:p>
        </w:tc>
        <w:tc>
          <w:tcPr>
            <w:tcW w:w="1559" w:type="dxa"/>
            <w:shd w:val="clear" w:color="auto" w:fill="D9D9D9" w:themeFill="background1" w:themeFillShade="D9"/>
            <w:vAlign w:val="center"/>
          </w:tcPr>
          <w:p w14:paraId="42F1250C" w14:textId="77777777" w:rsidR="003D7AA8" w:rsidRPr="003D7AA8" w:rsidRDefault="003D7AA8" w:rsidP="00416322">
            <w:pPr>
              <w:spacing w:after="0" w:line="240" w:lineRule="auto"/>
              <w:jc w:val="center"/>
              <w:rPr>
                <w:rFonts w:ascii="Aptos" w:hAnsi="Aptos" w:cstheme="minorHAnsi"/>
                <w:b/>
                <w:sz w:val="18"/>
                <w:szCs w:val="18"/>
              </w:rPr>
            </w:pPr>
            <w:r w:rsidRPr="003D7AA8">
              <w:rPr>
                <w:rFonts w:ascii="Aptos" w:hAnsi="Aptos" w:cstheme="minorHAnsi"/>
                <w:b/>
                <w:sz w:val="18"/>
                <w:szCs w:val="18"/>
              </w:rPr>
              <w:t>Cash-</w:t>
            </w:r>
            <w:proofErr w:type="spellStart"/>
            <w:r w:rsidRPr="003D7AA8">
              <w:rPr>
                <w:rFonts w:ascii="Aptos" w:hAnsi="Aptos" w:cstheme="minorHAnsi"/>
                <w:b/>
                <w:sz w:val="18"/>
                <w:szCs w:val="18"/>
              </w:rPr>
              <w:t>Flow</w:t>
            </w:r>
            <w:proofErr w:type="spellEnd"/>
          </w:p>
        </w:tc>
      </w:tr>
      <w:tr w:rsidR="003D7AA8" w:rsidRPr="003D7AA8" w14:paraId="7E26B11A" w14:textId="77777777" w:rsidTr="00667DA2">
        <w:trPr>
          <w:trHeight w:val="329"/>
        </w:trPr>
        <w:tc>
          <w:tcPr>
            <w:tcW w:w="914" w:type="dxa"/>
            <w:vAlign w:val="center"/>
          </w:tcPr>
          <w:p w14:paraId="4DE2DA83" w14:textId="77777777" w:rsidR="003D7AA8" w:rsidRPr="003D7AA8" w:rsidRDefault="003D7AA8" w:rsidP="00416322">
            <w:pPr>
              <w:spacing w:after="0" w:line="240" w:lineRule="auto"/>
              <w:jc w:val="center"/>
              <w:rPr>
                <w:rFonts w:ascii="Aptos" w:hAnsi="Aptos" w:cstheme="minorHAnsi"/>
                <w:b/>
                <w:sz w:val="18"/>
                <w:szCs w:val="18"/>
              </w:rPr>
            </w:pPr>
            <w:r w:rsidRPr="003D7AA8">
              <w:rPr>
                <w:rFonts w:ascii="Aptos" w:hAnsi="Aptos" w:cstheme="minorHAnsi"/>
                <w:b/>
                <w:sz w:val="18"/>
                <w:szCs w:val="18"/>
              </w:rPr>
              <w:t>2026</w:t>
            </w:r>
          </w:p>
        </w:tc>
        <w:tc>
          <w:tcPr>
            <w:tcW w:w="2091" w:type="dxa"/>
            <w:vAlign w:val="center"/>
          </w:tcPr>
          <w:p w14:paraId="12E5A2CB" w14:textId="324885FC" w:rsidR="003D7AA8" w:rsidRPr="003D7AA8" w:rsidRDefault="003F6B8F" w:rsidP="00416322">
            <w:pPr>
              <w:spacing w:after="0" w:line="240" w:lineRule="auto"/>
              <w:jc w:val="right"/>
              <w:rPr>
                <w:rFonts w:ascii="Aptos" w:hAnsi="Aptos" w:cstheme="minorHAnsi"/>
                <w:sz w:val="18"/>
                <w:szCs w:val="18"/>
                <w:highlight w:val="yellow"/>
              </w:rPr>
            </w:pPr>
            <w:r>
              <w:rPr>
                <w:rFonts w:ascii="Aptos" w:hAnsi="Aptos" w:cstheme="minorHAnsi"/>
                <w:sz w:val="18"/>
                <w:szCs w:val="18"/>
              </w:rPr>
              <w:t>5</w:t>
            </w:r>
            <w:r w:rsidR="003D7AA8" w:rsidRPr="003D7AA8">
              <w:rPr>
                <w:rFonts w:ascii="Aptos" w:hAnsi="Aptos" w:cstheme="minorHAnsi"/>
                <w:sz w:val="18"/>
                <w:szCs w:val="18"/>
              </w:rPr>
              <w:t>.</w:t>
            </w:r>
            <w:r>
              <w:rPr>
                <w:rFonts w:ascii="Aptos" w:hAnsi="Aptos" w:cstheme="minorHAnsi"/>
                <w:sz w:val="18"/>
                <w:szCs w:val="18"/>
              </w:rPr>
              <w:t>2</w:t>
            </w:r>
            <w:r w:rsidR="003D7AA8" w:rsidRPr="003D7AA8">
              <w:rPr>
                <w:rFonts w:ascii="Aptos" w:hAnsi="Aptos" w:cstheme="minorHAnsi"/>
                <w:sz w:val="18"/>
                <w:szCs w:val="18"/>
              </w:rPr>
              <w:t>00.000,00</w:t>
            </w:r>
          </w:p>
        </w:tc>
        <w:tc>
          <w:tcPr>
            <w:tcW w:w="2410" w:type="dxa"/>
            <w:vAlign w:val="center"/>
          </w:tcPr>
          <w:p w14:paraId="0EA2F900" w14:textId="3B8FEFF2" w:rsidR="003D7AA8" w:rsidRPr="003D7AA8" w:rsidRDefault="003F6B8F" w:rsidP="00416322">
            <w:pPr>
              <w:spacing w:after="0" w:line="240" w:lineRule="auto"/>
              <w:jc w:val="right"/>
              <w:rPr>
                <w:rFonts w:ascii="Aptos" w:hAnsi="Aptos" w:cstheme="minorHAnsi"/>
                <w:sz w:val="18"/>
                <w:szCs w:val="18"/>
              </w:rPr>
            </w:pPr>
            <w:r>
              <w:rPr>
                <w:rFonts w:ascii="Aptos" w:hAnsi="Aptos" w:cstheme="minorHAnsi"/>
                <w:sz w:val="18"/>
                <w:szCs w:val="18"/>
              </w:rPr>
              <w:t>1</w:t>
            </w:r>
            <w:r w:rsidR="003D7AA8" w:rsidRPr="003D7AA8">
              <w:rPr>
                <w:rFonts w:ascii="Aptos" w:hAnsi="Aptos" w:cstheme="minorHAnsi"/>
                <w:sz w:val="18"/>
                <w:szCs w:val="18"/>
              </w:rPr>
              <w:t>20.000,00</w:t>
            </w:r>
          </w:p>
        </w:tc>
        <w:tc>
          <w:tcPr>
            <w:tcW w:w="1276" w:type="dxa"/>
            <w:vAlign w:val="center"/>
          </w:tcPr>
          <w:p w14:paraId="1D3731C5" w14:textId="77777777" w:rsidR="003D7AA8" w:rsidRPr="003D7AA8" w:rsidRDefault="003D7AA8" w:rsidP="00416322">
            <w:pPr>
              <w:spacing w:after="0" w:line="240" w:lineRule="auto"/>
              <w:jc w:val="right"/>
              <w:rPr>
                <w:rFonts w:ascii="Aptos" w:hAnsi="Aptos" w:cstheme="minorHAnsi"/>
                <w:sz w:val="18"/>
                <w:szCs w:val="18"/>
              </w:rPr>
            </w:pPr>
            <w:r w:rsidRPr="003D7AA8">
              <w:rPr>
                <w:rFonts w:ascii="Aptos" w:hAnsi="Aptos" w:cstheme="minorHAnsi"/>
                <w:sz w:val="18"/>
                <w:szCs w:val="18"/>
              </w:rPr>
              <w:t>0,00</w:t>
            </w:r>
          </w:p>
        </w:tc>
        <w:tc>
          <w:tcPr>
            <w:tcW w:w="1559" w:type="dxa"/>
            <w:vAlign w:val="center"/>
          </w:tcPr>
          <w:p w14:paraId="697D11F4" w14:textId="3E2D6550" w:rsidR="003D7AA8" w:rsidRPr="003D7AA8" w:rsidRDefault="003D7AA8" w:rsidP="00416322">
            <w:pPr>
              <w:spacing w:after="0" w:line="240" w:lineRule="auto"/>
              <w:jc w:val="right"/>
              <w:rPr>
                <w:rFonts w:ascii="Aptos" w:hAnsi="Aptos" w:cstheme="minorHAnsi"/>
                <w:sz w:val="18"/>
                <w:szCs w:val="18"/>
              </w:rPr>
            </w:pPr>
            <w:r w:rsidRPr="003D7AA8">
              <w:rPr>
                <w:rFonts w:ascii="Aptos" w:hAnsi="Aptos" w:cstheme="minorHAnsi"/>
                <w:sz w:val="18"/>
                <w:szCs w:val="18"/>
              </w:rPr>
              <w:t xml:space="preserve">- </w:t>
            </w:r>
            <w:r w:rsidR="003F6B8F">
              <w:rPr>
                <w:rFonts w:ascii="Aptos" w:hAnsi="Aptos" w:cstheme="minorHAnsi"/>
                <w:sz w:val="18"/>
                <w:szCs w:val="18"/>
              </w:rPr>
              <w:t>5</w:t>
            </w:r>
            <w:r w:rsidRPr="003D7AA8">
              <w:rPr>
                <w:rFonts w:ascii="Aptos" w:hAnsi="Aptos" w:cstheme="minorHAnsi"/>
                <w:sz w:val="18"/>
                <w:szCs w:val="18"/>
              </w:rPr>
              <w:t>.</w:t>
            </w:r>
            <w:r w:rsidR="003F6B8F">
              <w:rPr>
                <w:rFonts w:ascii="Aptos" w:hAnsi="Aptos" w:cstheme="minorHAnsi"/>
                <w:sz w:val="18"/>
                <w:szCs w:val="18"/>
              </w:rPr>
              <w:t>3</w:t>
            </w:r>
            <w:r w:rsidRPr="003D7AA8">
              <w:rPr>
                <w:rFonts w:ascii="Aptos" w:hAnsi="Aptos" w:cstheme="minorHAnsi"/>
                <w:sz w:val="18"/>
                <w:szCs w:val="18"/>
              </w:rPr>
              <w:t>20.000,00</w:t>
            </w:r>
          </w:p>
        </w:tc>
      </w:tr>
      <w:tr w:rsidR="003D7AA8" w:rsidRPr="003D7AA8" w14:paraId="7D4E57F3" w14:textId="77777777" w:rsidTr="00667DA2">
        <w:trPr>
          <w:trHeight w:val="329"/>
        </w:trPr>
        <w:tc>
          <w:tcPr>
            <w:tcW w:w="914" w:type="dxa"/>
            <w:vAlign w:val="center"/>
          </w:tcPr>
          <w:p w14:paraId="2D652F21" w14:textId="77777777" w:rsidR="003D7AA8" w:rsidRPr="003D7AA8" w:rsidRDefault="003D7AA8" w:rsidP="00416322">
            <w:pPr>
              <w:spacing w:after="0" w:line="240" w:lineRule="auto"/>
              <w:jc w:val="center"/>
              <w:rPr>
                <w:rFonts w:ascii="Aptos" w:hAnsi="Aptos" w:cstheme="minorHAnsi"/>
                <w:b/>
                <w:sz w:val="18"/>
                <w:szCs w:val="18"/>
              </w:rPr>
            </w:pPr>
            <w:r w:rsidRPr="003D7AA8">
              <w:rPr>
                <w:rFonts w:ascii="Aptos" w:hAnsi="Aptos" w:cstheme="minorHAnsi"/>
                <w:b/>
                <w:sz w:val="18"/>
                <w:szCs w:val="18"/>
              </w:rPr>
              <w:t>2027</w:t>
            </w:r>
          </w:p>
        </w:tc>
        <w:tc>
          <w:tcPr>
            <w:tcW w:w="2091" w:type="dxa"/>
            <w:vAlign w:val="center"/>
          </w:tcPr>
          <w:p w14:paraId="1DCDC20F" w14:textId="65B73944" w:rsidR="003D7AA8" w:rsidRPr="003D7AA8" w:rsidRDefault="003F6B8F" w:rsidP="00416322">
            <w:pPr>
              <w:spacing w:after="0" w:line="240" w:lineRule="auto"/>
              <w:jc w:val="right"/>
              <w:rPr>
                <w:rFonts w:ascii="Aptos" w:hAnsi="Aptos" w:cstheme="minorHAnsi"/>
                <w:sz w:val="18"/>
                <w:szCs w:val="18"/>
              </w:rPr>
            </w:pPr>
            <w:r>
              <w:rPr>
                <w:rFonts w:ascii="Aptos" w:hAnsi="Aptos" w:cstheme="minorHAnsi"/>
                <w:sz w:val="18"/>
                <w:szCs w:val="18"/>
              </w:rPr>
              <w:t>8</w:t>
            </w:r>
            <w:r w:rsidR="003D7AA8" w:rsidRPr="003D7AA8">
              <w:rPr>
                <w:rFonts w:ascii="Aptos" w:hAnsi="Aptos" w:cstheme="minorHAnsi"/>
                <w:sz w:val="18"/>
                <w:szCs w:val="18"/>
              </w:rPr>
              <w:t>.</w:t>
            </w:r>
            <w:r>
              <w:rPr>
                <w:rFonts w:ascii="Aptos" w:hAnsi="Aptos" w:cstheme="minorHAnsi"/>
                <w:sz w:val="18"/>
                <w:szCs w:val="18"/>
              </w:rPr>
              <w:t>140</w:t>
            </w:r>
            <w:r w:rsidR="003D7AA8" w:rsidRPr="003D7AA8">
              <w:rPr>
                <w:rFonts w:ascii="Aptos" w:hAnsi="Aptos" w:cstheme="minorHAnsi"/>
                <w:sz w:val="18"/>
                <w:szCs w:val="18"/>
              </w:rPr>
              <w:t>.</w:t>
            </w:r>
            <w:r>
              <w:rPr>
                <w:rFonts w:ascii="Aptos" w:hAnsi="Aptos" w:cstheme="minorHAnsi"/>
                <w:sz w:val="18"/>
                <w:szCs w:val="18"/>
              </w:rPr>
              <w:t>349</w:t>
            </w:r>
            <w:r w:rsidR="003D7AA8" w:rsidRPr="003D7AA8">
              <w:rPr>
                <w:rFonts w:ascii="Aptos" w:hAnsi="Aptos" w:cstheme="minorHAnsi"/>
                <w:sz w:val="18"/>
                <w:szCs w:val="18"/>
              </w:rPr>
              <w:t>,</w:t>
            </w:r>
            <w:r>
              <w:rPr>
                <w:rFonts w:ascii="Aptos" w:hAnsi="Aptos" w:cstheme="minorHAnsi"/>
                <w:sz w:val="18"/>
                <w:szCs w:val="18"/>
              </w:rPr>
              <w:t>3</w:t>
            </w:r>
            <w:r w:rsidR="001624DF">
              <w:rPr>
                <w:rFonts w:ascii="Aptos" w:hAnsi="Aptos" w:cstheme="minorHAnsi"/>
                <w:sz w:val="18"/>
                <w:szCs w:val="18"/>
              </w:rPr>
              <w:t>6</w:t>
            </w:r>
          </w:p>
        </w:tc>
        <w:tc>
          <w:tcPr>
            <w:tcW w:w="2410" w:type="dxa"/>
            <w:vAlign w:val="center"/>
          </w:tcPr>
          <w:p w14:paraId="799A6E58" w14:textId="513885A2" w:rsidR="003D7AA8" w:rsidRPr="003D7AA8" w:rsidRDefault="004E58F2" w:rsidP="00416322">
            <w:pPr>
              <w:spacing w:after="0" w:line="240" w:lineRule="auto"/>
              <w:jc w:val="right"/>
              <w:rPr>
                <w:rFonts w:ascii="Aptos" w:hAnsi="Aptos" w:cstheme="minorHAnsi"/>
                <w:sz w:val="18"/>
                <w:szCs w:val="18"/>
              </w:rPr>
            </w:pPr>
            <w:r>
              <w:rPr>
                <w:rFonts w:ascii="Aptos" w:hAnsi="Aptos" w:cstheme="minorHAnsi"/>
                <w:sz w:val="18"/>
                <w:szCs w:val="18"/>
              </w:rPr>
              <w:t>348.474,01</w:t>
            </w:r>
          </w:p>
        </w:tc>
        <w:tc>
          <w:tcPr>
            <w:tcW w:w="1276" w:type="dxa"/>
            <w:vAlign w:val="center"/>
          </w:tcPr>
          <w:p w14:paraId="34882F50" w14:textId="77777777" w:rsidR="003D7AA8" w:rsidRPr="003D7AA8" w:rsidRDefault="003D7AA8" w:rsidP="00416322">
            <w:pPr>
              <w:spacing w:after="0" w:line="240" w:lineRule="auto"/>
              <w:jc w:val="right"/>
              <w:rPr>
                <w:rFonts w:ascii="Aptos" w:hAnsi="Aptos" w:cstheme="minorHAnsi"/>
                <w:sz w:val="18"/>
                <w:szCs w:val="18"/>
              </w:rPr>
            </w:pPr>
            <w:r w:rsidRPr="003D7AA8">
              <w:rPr>
                <w:rFonts w:ascii="Aptos" w:hAnsi="Aptos" w:cstheme="minorHAnsi"/>
                <w:sz w:val="18"/>
                <w:szCs w:val="18"/>
              </w:rPr>
              <w:t>0,00</w:t>
            </w:r>
          </w:p>
        </w:tc>
        <w:tc>
          <w:tcPr>
            <w:tcW w:w="1559" w:type="dxa"/>
            <w:vAlign w:val="center"/>
          </w:tcPr>
          <w:p w14:paraId="678BE7F4" w14:textId="4C36A739" w:rsidR="003D7AA8" w:rsidRPr="003D7AA8" w:rsidRDefault="003D7AA8" w:rsidP="00416322">
            <w:pPr>
              <w:spacing w:after="0" w:line="240" w:lineRule="auto"/>
              <w:jc w:val="right"/>
              <w:rPr>
                <w:rFonts w:ascii="Aptos" w:hAnsi="Aptos" w:cstheme="minorHAnsi"/>
                <w:sz w:val="18"/>
                <w:szCs w:val="18"/>
              </w:rPr>
            </w:pPr>
            <w:r w:rsidRPr="003D7AA8">
              <w:rPr>
                <w:rFonts w:ascii="Aptos" w:hAnsi="Aptos" w:cstheme="minorHAnsi"/>
                <w:sz w:val="18"/>
                <w:szCs w:val="18"/>
              </w:rPr>
              <w:t xml:space="preserve">- </w:t>
            </w:r>
            <w:r w:rsidR="004E58F2">
              <w:rPr>
                <w:rFonts w:ascii="Aptos" w:hAnsi="Aptos" w:cstheme="minorHAnsi"/>
                <w:sz w:val="18"/>
                <w:szCs w:val="18"/>
              </w:rPr>
              <w:t>8</w:t>
            </w:r>
            <w:r w:rsidRPr="003D7AA8">
              <w:rPr>
                <w:rFonts w:ascii="Aptos" w:hAnsi="Aptos" w:cstheme="minorHAnsi"/>
                <w:sz w:val="18"/>
                <w:szCs w:val="18"/>
              </w:rPr>
              <w:t>.</w:t>
            </w:r>
            <w:r w:rsidR="009E0377">
              <w:rPr>
                <w:rFonts w:ascii="Aptos" w:hAnsi="Aptos" w:cstheme="minorHAnsi"/>
                <w:sz w:val="18"/>
                <w:szCs w:val="18"/>
              </w:rPr>
              <w:t>488</w:t>
            </w:r>
            <w:r w:rsidRPr="003D7AA8">
              <w:rPr>
                <w:rFonts w:ascii="Aptos" w:hAnsi="Aptos" w:cstheme="minorHAnsi"/>
                <w:sz w:val="18"/>
                <w:szCs w:val="18"/>
              </w:rPr>
              <w:t>.</w:t>
            </w:r>
            <w:r w:rsidR="009E0377">
              <w:rPr>
                <w:rFonts w:ascii="Aptos" w:hAnsi="Aptos" w:cstheme="minorHAnsi"/>
                <w:sz w:val="18"/>
                <w:szCs w:val="18"/>
              </w:rPr>
              <w:t>823</w:t>
            </w:r>
            <w:r w:rsidRPr="003D7AA8">
              <w:rPr>
                <w:rFonts w:ascii="Aptos" w:hAnsi="Aptos" w:cstheme="minorHAnsi"/>
                <w:sz w:val="18"/>
                <w:szCs w:val="18"/>
              </w:rPr>
              <w:t>,</w:t>
            </w:r>
            <w:r w:rsidR="009E0377">
              <w:rPr>
                <w:rFonts w:ascii="Aptos" w:hAnsi="Aptos" w:cstheme="minorHAnsi"/>
                <w:sz w:val="18"/>
                <w:szCs w:val="18"/>
              </w:rPr>
              <w:t>3</w:t>
            </w:r>
            <w:r w:rsidR="001624DF">
              <w:rPr>
                <w:rFonts w:ascii="Aptos" w:hAnsi="Aptos" w:cstheme="minorHAnsi"/>
                <w:sz w:val="18"/>
                <w:szCs w:val="18"/>
              </w:rPr>
              <w:t>7</w:t>
            </w:r>
          </w:p>
        </w:tc>
      </w:tr>
      <w:tr w:rsidR="003D7AA8" w:rsidRPr="003D7AA8" w14:paraId="3BAEC181" w14:textId="77777777" w:rsidTr="00667DA2">
        <w:trPr>
          <w:trHeight w:val="294"/>
        </w:trPr>
        <w:tc>
          <w:tcPr>
            <w:tcW w:w="914" w:type="dxa"/>
            <w:shd w:val="clear" w:color="auto" w:fill="D9D9D9" w:themeFill="background1" w:themeFillShade="D9"/>
            <w:vAlign w:val="center"/>
          </w:tcPr>
          <w:p w14:paraId="4190FD17" w14:textId="77777777" w:rsidR="003D7AA8" w:rsidRPr="003D7AA8" w:rsidRDefault="003D7AA8" w:rsidP="00416322">
            <w:pPr>
              <w:spacing w:after="0" w:line="240" w:lineRule="auto"/>
              <w:jc w:val="both"/>
              <w:rPr>
                <w:rFonts w:ascii="Aptos" w:hAnsi="Aptos" w:cstheme="minorHAnsi"/>
                <w:b/>
                <w:sz w:val="18"/>
                <w:szCs w:val="18"/>
              </w:rPr>
            </w:pPr>
            <w:r w:rsidRPr="003D7AA8">
              <w:rPr>
                <w:rFonts w:ascii="Aptos" w:hAnsi="Aptos" w:cstheme="minorHAnsi"/>
                <w:b/>
                <w:sz w:val="18"/>
                <w:szCs w:val="18"/>
              </w:rPr>
              <w:t>Celkem</w:t>
            </w:r>
          </w:p>
        </w:tc>
        <w:tc>
          <w:tcPr>
            <w:tcW w:w="2091" w:type="dxa"/>
            <w:shd w:val="clear" w:color="auto" w:fill="D9D9D9" w:themeFill="background1" w:themeFillShade="D9"/>
            <w:vAlign w:val="center"/>
          </w:tcPr>
          <w:p w14:paraId="724A1FEA" w14:textId="090690FD" w:rsidR="003D7AA8" w:rsidRPr="003D7AA8" w:rsidRDefault="00361123" w:rsidP="00416322">
            <w:pPr>
              <w:spacing w:after="0" w:line="240" w:lineRule="auto"/>
              <w:jc w:val="right"/>
              <w:rPr>
                <w:rFonts w:ascii="Aptos" w:hAnsi="Aptos" w:cstheme="minorHAnsi"/>
                <w:b/>
                <w:bCs/>
                <w:sz w:val="18"/>
                <w:szCs w:val="18"/>
                <w:highlight w:val="yellow"/>
              </w:rPr>
            </w:pPr>
            <w:r>
              <w:rPr>
                <w:rFonts w:ascii="Aptos" w:hAnsi="Aptos" w:cstheme="minorHAnsi"/>
                <w:b/>
                <w:bCs/>
                <w:sz w:val="18"/>
                <w:szCs w:val="18"/>
              </w:rPr>
              <w:t>13.340.349,3</w:t>
            </w:r>
            <w:r w:rsidR="001624DF">
              <w:rPr>
                <w:rFonts w:ascii="Aptos" w:hAnsi="Aptos" w:cstheme="minorHAnsi"/>
                <w:b/>
                <w:bCs/>
                <w:sz w:val="18"/>
                <w:szCs w:val="18"/>
              </w:rPr>
              <w:t>6</w:t>
            </w:r>
          </w:p>
        </w:tc>
        <w:tc>
          <w:tcPr>
            <w:tcW w:w="2410" w:type="dxa"/>
            <w:shd w:val="clear" w:color="auto" w:fill="D9D9D9" w:themeFill="background1" w:themeFillShade="D9"/>
            <w:vAlign w:val="center"/>
          </w:tcPr>
          <w:p w14:paraId="20B73591" w14:textId="333D5F6A" w:rsidR="003D7AA8" w:rsidRPr="003D7AA8" w:rsidRDefault="00667DA2" w:rsidP="00416322">
            <w:pPr>
              <w:spacing w:after="0" w:line="240" w:lineRule="auto"/>
              <w:jc w:val="right"/>
              <w:rPr>
                <w:rFonts w:ascii="Aptos" w:hAnsi="Aptos" w:cstheme="minorHAnsi"/>
                <w:b/>
                <w:bCs/>
                <w:sz w:val="18"/>
                <w:szCs w:val="18"/>
              </w:rPr>
            </w:pPr>
            <w:r>
              <w:rPr>
                <w:rFonts w:ascii="Aptos" w:hAnsi="Aptos" w:cstheme="minorHAnsi"/>
                <w:b/>
                <w:bCs/>
                <w:sz w:val="18"/>
                <w:szCs w:val="18"/>
              </w:rPr>
              <w:t>468.474,01</w:t>
            </w:r>
          </w:p>
        </w:tc>
        <w:tc>
          <w:tcPr>
            <w:tcW w:w="1276" w:type="dxa"/>
            <w:shd w:val="clear" w:color="auto" w:fill="D9D9D9" w:themeFill="background1" w:themeFillShade="D9"/>
            <w:vAlign w:val="center"/>
          </w:tcPr>
          <w:p w14:paraId="2F8EC256" w14:textId="77777777" w:rsidR="003D7AA8" w:rsidRPr="003D7AA8" w:rsidRDefault="003D7AA8" w:rsidP="00416322">
            <w:pPr>
              <w:spacing w:after="0" w:line="240" w:lineRule="auto"/>
              <w:jc w:val="right"/>
              <w:rPr>
                <w:rFonts w:ascii="Aptos" w:hAnsi="Aptos" w:cstheme="minorHAnsi"/>
                <w:b/>
                <w:bCs/>
                <w:sz w:val="18"/>
                <w:szCs w:val="18"/>
              </w:rPr>
            </w:pPr>
            <w:r w:rsidRPr="003D7AA8">
              <w:rPr>
                <w:rFonts w:ascii="Aptos" w:hAnsi="Aptos" w:cstheme="minorHAnsi"/>
                <w:b/>
                <w:bCs/>
                <w:sz w:val="18"/>
                <w:szCs w:val="18"/>
              </w:rPr>
              <w:t>0,00</w:t>
            </w:r>
          </w:p>
        </w:tc>
        <w:tc>
          <w:tcPr>
            <w:tcW w:w="1559" w:type="dxa"/>
            <w:shd w:val="clear" w:color="auto" w:fill="D9D9D9" w:themeFill="background1" w:themeFillShade="D9"/>
            <w:vAlign w:val="center"/>
          </w:tcPr>
          <w:p w14:paraId="12C21BBC" w14:textId="0F962FBF" w:rsidR="003D7AA8" w:rsidRPr="003D7AA8" w:rsidRDefault="00667DA2" w:rsidP="00416322">
            <w:pPr>
              <w:spacing w:after="0" w:line="240" w:lineRule="auto"/>
              <w:jc w:val="right"/>
              <w:rPr>
                <w:rFonts w:ascii="Aptos" w:hAnsi="Aptos" w:cstheme="minorHAnsi"/>
                <w:b/>
                <w:bCs/>
                <w:sz w:val="18"/>
                <w:szCs w:val="18"/>
              </w:rPr>
            </w:pPr>
            <w:r>
              <w:rPr>
                <w:rFonts w:ascii="Aptos" w:hAnsi="Aptos" w:cstheme="minorHAnsi"/>
                <w:b/>
                <w:bCs/>
                <w:sz w:val="18"/>
                <w:szCs w:val="18"/>
              </w:rPr>
              <w:t xml:space="preserve"> 13.808.823,3</w:t>
            </w:r>
            <w:r w:rsidR="001624DF">
              <w:rPr>
                <w:rFonts w:ascii="Aptos" w:hAnsi="Aptos" w:cstheme="minorHAnsi"/>
                <w:b/>
                <w:bCs/>
                <w:sz w:val="18"/>
                <w:szCs w:val="18"/>
              </w:rPr>
              <w:t>7</w:t>
            </w:r>
          </w:p>
        </w:tc>
      </w:tr>
    </w:tbl>
    <w:p w14:paraId="3A425345" w14:textId="77777777" w:rsidR="003D7AA8" w:rsidRPr="003D7AA8" w:rsidRDefault="003D7AA8" w:rsidP="003D7AA8">
      <w:pPr>
        <w:pStyle w:val="Odstavecseseznamem"/>
        <w:spacing w:after="120"/>
        <w:ind w:left="993"/>
        <w:contextualSpacing w:val="0"/>
        <w:jc w:val="both"/>
        <w:rPr>
          <w:rFonts w:ascii="Aptos" w:hAnsi="Aptos" w:cstheme="minorHAnsi"/>
        </w:rPr>
      </w:pPr>
      <w:r w:rsidRPr="003D7AA8">
        <w:rPr>
          <w:rFonts w:ascii="Aptos" w:hAnsi="Aptos" w:cstheme="minorHAnsi"/>
        </w:rPr>
        <w:t>Tab. Plán cash-</w:t>
      </w:r>
      <w:proofErr w:type="spellStart"/>
      <w:r w:rsidRPr="003D7AA8">
        <w:rPr>
          <w:rFonts w:ascii="Aptos" w:hAnsi="Aptos" w:cstheme="minorHAnsi"/>
        </w:rPr>
        <w:t>flow</w:t>
      </w:r>
      <w:proofErr w:type="spellEnd"/>
      <w:r w:rsidRPr="003D7AA8">
        <w:rPr>
          <w:rFonts w:ascii="Aptos" w:hAnsi="Aptos" w:cstheme="minorHAnsi"/>
        </w:rPr>
        <w:t xml:space="preserve"> v realizační fázi projektu</w:t>
      </w:r>
    </w:p>
    <w:p w14:paraId="1D815D01" w14:textId="77777777" w:rsidR="003D7AA8" w:rsidRPr="003D7AA8" w:rsidRDefault="003D7AA8" w:rsidP="003D7AA8">
      <w:pPr>
        <w:pStyle w:val="Odstavecseseznamem"/>
        <w:numPr>
          <w:ilvl w:val="0"/>
          <w:numId w:val="4"/>
        </w:numPr>
        <w:spacing w:before="120" w:after="120"/>
        <w:ind w:left="709"/>
        <w:contextualSpacing w:val="0"/>
        <w:jc w:val="both"/>
        <w:rPr>
          <w:rFonts w:ascii="Aptos" w:hAnsi="Aptos" w:cstheme="minorHAnsi"/>
          <w:b/>
          <w:bCs/>
        </w:rPr>
      </w:pPr>
      <w:r w:rsidRPr="003D7AA8">
        <w:rPr>
          <w:rFonts w:ascii="Aptos" w:hAnsi="Aptos" w:cstheme="minorHAnsi"/>
          <w:b/>
          <w:bCs/>
        </w:rPr>
        <w:t>Plán cash-</w:t>
      </w:r>
      <w:proofErr w:type="spellStart"/>
      <w:r w:rsidRPr="003D7AA8">
        <w:rPr>
          <w:rFonts w:ascii="Aptos" w:hAnsi="Aptos" w:cstheme="minorHAnsi"/>
          <w:b/>
          <w:bCs/>
        </w:rPr>
        <w:t>flow</w:t>
      </w:r>
      <w:proofErr w:type="spellEnd"/>
      <w:r w:rsidRPr="003D7AA8">
        <w:rPr>
          <w:rFonts w:ascii="Aptos" w:hAnsi="Aptos" w:cstheme="minorHAnsi"/>
          <w:b/>
          <w:bCs/>
        </w:rPr>
        <w:t xml:space="preserve"> v provozní fázi projektu v členění po letech, v dělení na:</w:t>
      </w:r>
    </w:p>
    <w:p w14:paraId="06D9A82A" w14:textId="77777777" w:rsidR="003D7AA8" w:rsidRPr="003D7AA8" w:rsidRDefault="003D7AA8" w:rsidP="003D7AA8">
      <w:pPr>
        <w:pStyle w:val="Odstavecseseznamem"/>
        <w:numPr>
          <w:ilvl w:val="1"/>
          <w:numId w:val="4"/>
        </w:numPr>
        <w:spacing w:before="120" w:after="120"/>
        <w:contextualSpacing w:val="0"/>
        <w:jc w:val="both"/>
        <w:rPr>
          <w:rFonts w:ascii="Aptos" w:hAnsi="Aptos" w:cstheme="minorHAnsi"/>
          <w:b/>
          <w:bCs/>
        </w:rPr>
      </w:pPr>
      <w:r w:rsidRPr="003D7AA8">
        <w:rPr>
          <w:rFonts w:ascii="Aptos" w:hAnsi="Aptos" w:cstheme="minorHAnsi"/>
          <w:b/>
          <w:bCs/>
        </w:rPr>
        <w:t xml:space="preserve">provozní výdaje (včetně výdajů na údržbu a reinvestice) a případné příjmy příjemce plynoucí z provozu projektu; </w:t>
      </w:r>
    </w:p>
    <w:tbl>
      <w:tblPr>
        <w:tblW w:w="7654" w:type="dxa"/>
        <w:tblInd w:w="1413" w:type="dxa"/>
        <w:tblLayout w:type="fixed"/>
        <w:tblLook w:val="01E0" w:firstRow="1" w:lastRow="1" w:firstColumn="1" w:lastColumn="1" w:noHBand="0" w:noVBand="0"/>
      </w:tblPr>
      <w:tblGrid>
        <w:gridCol w:w="992"/>
        <w:gridCol w:w="1987"/>
        <w:gridCol w:w="1982"/>
        <w:gridCol w:w="2693"/>
      </w:tblGrid>
      <w:tr w:rsidR="003D7AA8" w:rsidRPr="003D7AA8" w14:paraId="61EC2867" w14:textId="77777777" w:rsidTr="00416322">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14FA98" w14:textId="77777777" w:rsidR="003D7AA8" w:rsidRPr="003D7AA8" w:rsidRDefault="003D7AA8" w:rsidP="00416322">
            <w:pPr>
              <w:widowControl w:val="0"/>
              <w:spacing w:after="0" w:line="240" w:lineRule="auto"/>
              <w:rPr>
                <w:rFonts w:ascii="Aptos" w:hAnsi="Aptos"/>
                <w:b/>
                <w:sz w:val="18"/>
                <w:szCs w:val="18"/>
              </w:rPr>
            </w:pPr>
            <w:r w:rsidRPr="003D7AA8">
              <w:rPr>
                <w:rFonts w:ascii="Aptos" w:hAnsi="Aptos"/>
                <w:b/>
                <w:sz w:val="18"/>
                <w:szCs w:val="18"/>
              </w:rPr>
              <w:t>Rok</w:t>
            </w:r>
          </w:p>
        </w:tc>
        <w:tc>
          <w:tcPr>
            <w:tcW w:w="19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DE80EC" w14:textId="77777777" w:rsidR="003D7AA8" w:rsidRPr="003D7AA8" w:rsidRDefault="003D7AA8" w:rsidP="00416322">
            <w:pPr>
              <w:widowControl w:val="0"/>
              <w:spacing w:after="0" w:line="240" w:lineRule="auto"/>
              <w:jc w:val="center"/>
              <w:rPr>
                <w:rFonts w:ascii="Aptos" w:hAnsi="Aptos"/>
                <w:b/>
                <w:sz w:val="18"/>
                <w:szCs w:val="18"/>
              </w:rPr>
            </w:pPr>
            <w:r w:rsidRPr="003D7AA8">
              <w:rPr>
                <w:rFonts w:ascii="Aptos" w:hAnsi="Aptos"/>
                <w:b/>
                <w:sz w:val="18"/>
                <w:szCs w:val="18"/>
              </w:rPr>
              <w:t>Výdaje v Kč</w:t>
            </w:r>
          </w:p>
        </w:tc>
        <w:tc>
          <w:tcPr>
            <w:tcW w:w="19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04A032" w14:textId="77777777" w:rsidR="003D7AA8" w:rsidRPr="003D7AA8" w:rsidRDefault="003D7AA8" w:rsidP="00416322">
            <w:pPr>
              <w:widowControl w:val="0"/>
              <w:spacing w:after="0" w:line="240" w:lineRule="auto"/>
              <w:jc w:val="center"/>
              <w:rPr>
                <w:rFonts w:ascii="Aptos" w:hAnsi="Aptos"/>
                <w:b/>
                <w:sz w:val="18"/>
                <w:szCs w:val="18"/>
              </w:rPr>
            </w:pPr>
            <w:r w:rsidRPr="003D7AA8">
              <w:rPr>
                <w:rFonts w:ascii="Aptos" w:hAnsi="Aptos"/>
                <w:b/>
                <w:sz w:val="18"/>
                <w:szCs w:val="18"/>
              </w:rPr>
              <w:t>Příjmy v Kč</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827C6D" w14:textId="77777777" w:rsidR="003D7AA8" w:rsidRPr="003D7AA8" w:rsidRDefault="003D7AA8" w:rsidP="00416322">
            <w:pPr>
              <w:widowControl w:val="0"/>
              <w:spacing w:after="0" w:line="240" w:lineRule="auto"/>
              <w:jc w:val="center"/>
              <w:rPr>
                <w:rFonts w:ascii="Aptos" w:hAnsi="Aptos"/>
                <w:b/>
                <w:sz w:val="18"/>
                <w:szCs w:val="18"/>
              </w:rPr>
            </w:pPr>
            <w:r w:rsidRPr="003D7AA8">
              <w:rPr>
                <w:rFonts w:ascii="Aptos" w:hAnsi="Aptos"/>
                <w:b/>
                <w:sz w:val="18"/>
                <w:szCs w:val="18"/>
              </w:rPr>
              <w:t>Cash-</w:t>
            </w:r>
            <w:proofErr w:type="spellStart"/>
            <w:r w:rsidRPr="003D7AA8">
              <w:rPr>
                <w:rFonts w:ascii="Aptos" w:hAnsi="Aptos"/>
                <w:b/>
                <w:sz w:val="18"/>
                <w:szCs w:val="18"/>
              </w:rPr>
              <w:t>Flow</w:t>
            </w:r>
            <w:proofErr w:type="spellEnd"/>
          </w:p>
        </w:tc>
      </w:tr>
      <w:tr w:rsidR="003E0B64" w:rsidRPr="003D7AA8" w14:paraId="015ED976" w14:textId="77777777" w:rsidTr="00416322">
        <w:tc>
          <w:tcPr>
            <w:tcW w:w="992" w:type="dxa"/>
            <w:tcBorders>
              <w:top w:val="single" w:sz="4" w:space="0" w:color="000000"/>
              <w:left w:val="single" w:sz="4" w:space="0" w:color="000000"/>
              <w:bottom w:val="single" w:sz="4" w:space="0" w:color="000000"/>
              <w:right w:val="single" w:sz="4" w:space="0" w:color="000000"/>
            </w:tcBorders>
            <w:vAlign w:val="center"/>
          </w:tcPr>
          <w:p w14:paraId="3BD6EA35" w14:textId="77777777" w:rsidR="003E0B64" w:rsidRPr="003D7AA8" w:rsidRDefault="003E0B64" w:rsidP="003E0B64">
            <w:pPr>
              <w:widowControl w:val="0"/>
              <w:spacing w:after="0" w:line="240" w:lineRule="auto"/>
              <w:jc w:val="center"/>
              <w:rPr>
                <w:rFonts w:ascii="Aptos" w:hAnsi="Aptos"/>
                <w:b/>
                <w:sz w:val="18"/>
                <w:szCs w:val="18"/>
              </w:rPr>
            </w:pPr>
            <w:r w:rsidRPr="003D7AA8">
              <w:rPr>
                <w:rFonts w:ascii="Aptos" w:hAnsi="Aptos"/>
                <w:b/>
                <w:sz w:val="18"/>
                <w:szCs w:val="18"/>
              </w:rPr>
              <w:t>1</w:t>
            </w:r>
          </w:p>
        </w:tc>
        <w:tc>
          <w:tcPr>
            <w:tcW w:w="1987" w:type="dxa"/>
            <w:tcBorders>
              <w:top w:val="single" w:sz="4" w:space="0" w:color="000000"/>
              <w:left w:val="single" w:sz="4" w:space="0" w:color="000000"/>
              <w:bottom w:val="single" w:sz="4" w:space="0" w:color="000000"/>
              <w:right w:val="single" w:sz="4" w:space="0" w:color="000000"/>
            </w:tcBorders>
            <w:vAlign w:val="center"/>
          </w:tcPr>
          <w:p w14:paraId="3EE3D795" w14:textId="34A46E27" w:rsidR="003E0B64" w:rsidRPr="003D7AA8" w:rsidRDefault="003E0B64" w:rsidP="003E0B64">
            <w:pPr>
              <w:widowControl w:val="0"/>
              <w:spacing w:after="0" w:line="240" w:lineRule="auto"/>
              <w:jc w:val="right"/>
              <w:rPr>
                <w:rFonts w:ascii="Aptos" w:hAnsi="Aptos"/>
                <w:sz w:val="18"/>
                <w:szCs w:val="18"/>
              </w:rPr>
            </w:pPr>
            <w:r>
              <w:rPr>
                <w:rFonts w:ascii="Aptos" w:hAnsi="Aptos"/>
                <w:sz w:val="18"/>
                <w:szCs w:val="18"/>
              </w:rPr>
              <w:t>23</w:t>
            </w:r>
            <w:r w:rsidRPr="003D7AA8">
              <w:rPr>
                <w:rFonts w:ascii="Aptos" w:hAnsi="Aptos"/>
                <w:sz w:val="18"/>
                <w:szCs w:val="18"/>
              </w:rPr>
              <w:t>.</w:t>
            </w:r>
            <w:r>
              <w:rPr>
                <w:rFonts w:ascii="Aptos" w:hAnsi="Aptos"/>
                <w:sz w:val="18"/>
                <w:szCs w:val="18"/>
              </w:rPr>
              <w:t>2</w:t>
            </w:r>
            <w:r w:rsidRPr="003D7AA8">
              <w:rPr>
                <w:rFonts w:ascii="Aptos" w:hAnsi="Aptos"/>
                <w:sz w:val="18"/>
                <w:szCs w:val="18"/>
              </w:rPr>
              <w:t>00,00</w:t>
            </w:r>
          </w:p>
        </w:tc>
        <w:tc>
          <w:tcPr>
            <w:tcW w:w="1982" w:type="dxa"/>
            <w:tcBorders>
              <w:top w:val="single" w:sz="4" w:space="0" w:color="000000"/>
              <w:left w:val="single" w:sz="4" w:space="0" w:color="000000"/>
              <w:bottom w:val="single" w:sz="4" w:space="0" w:color="000000"/>
              <w:right w:val="single" w:sz="4" w:space="0" w:color="000000"/>
            </w:tcBorders>
            <w:vAlign w:val="center"/>
          </w:tcPr>
          <w:p w14:paraId="45D25149" w14:textId="77777777" w:rsidR="003E0B64" w:rsidRPr="003D7AA8" w:rsidRDefault="003E0B64" w:rsidP="003E0B64">
            <w:pPr>
              <w:widowControl w:val="0"/>
              <w:spacing w:after="0" w:line="240" w:lineRule="auto"/>
              <w:jc w:val="right"/>
              <w:rPr>
                <w:rFonts w:ascii="Aptos" w:hAnsi="Aptos"/>
                <w:sz w:val="18"/>
                <w:szCs w:val="18"/>
              </w:rPr>
            </w:pPr>
            <w:r w:rsidRPr="003D7AA8">
              <w:rPr>
                <w:rFonts w:ascii="Aptos" w:hAnsi="Aptos"/>
                <w:sz w:val="18"/>
                <w:szCs w:val="18"/>
              </w:rPr>
              <w:t>0,00</w:t>
            </w:r>
          </w:p>
        </w:tc>
        <w:tc>
          <w:tcPr>
            <w:tcW w:w="2693" w:type="dxa"/>
            <w:tcBorders>
              <w:top w:val="single" w:sz="4" w:space="0" w:color="000000"/>
              <w:left w:val="single" w:sz="4" w:space="0" w:color="000000"/>
              <w:bottom w:val="single" w:sz="4" w:space="0" w:color="000000"/>
              <w:right w:val="single" w:sz="4" w:space="0" w:color="000000"/>
            </w:tcBorders>
            <w:vAlign w:val="center"/>
          </w:tcPr>
          <w:p w14:paraId="30853569" w14:textId="4DE6BA23" w:rsidR="003E0B64" w:rsidRPr="003D7AA8" w:rsidRDefault="003E0B64" w:rsidP="003E0B64">
            <w:pPr>
              <w:widowControl w:val="0"/>
              <w:spacing w:after="0" w:line="240" w:lineRule="auto"/>
              <w:jc w:val="right"/>
              <w:rPr>
                <w:rFonts w:ascii="Aptos" w:hAnsi="Aptos"/>
                <w:sz w:val="18"/>
                <w:szCs w:val="18"/>
              </w:rPr>
            </w:pPr>
            <w:r>
              <w:rPr>
                <w:rFonts w:ascii="Aptos" w:hAnsi="Aptos"/>
                <w:sz w:val="18"/>
                <w:szCs w:val="18"/>
              </w:rPr>
              <w:t>- 23</w:t>
            </w:r>
            <w:r w:rsidRPr="003D7AA8">
              <w:rPr>
                <w:rFonts w:ascii="Aptos" w:hAnsi="Aptos"/>
                <w:sz w:val="18"/>
                <w:szCs w:val="18"/>
              </w:rPr>
              <w:t>.</w:t>
            </w:r>
            <w:r>
              <w:rPr>
                <w:rFonts w:ascii="Aptos" w:hAnsi="Aptos"/>
                <w:sz w:val="18"/>
                <w:szCs w:val="18"/>
              </w:rPr>
              <w:t>2</w:t>
            </w:r>
            <w:r w:rsidRPr="003D7AA8">
              <w:rPr>
                <w:rFonts w:ascii="Aptos" w:hAnsi="Aptos"/>
                <w:sz w:val="18"/>
                <w:szCs w:val="18"/>
              </w:rPr>
              <w:t>00,00</w:t>
            </w:r>
          </w:p>
        </w:tc>
      </w:tr>
      <w:tr w:rsidR="003E0B64" w:rsidRPr="003D7AA8" w14:paraId="57BD7A3C" w14:textId="77777777" w:rsidTr="00416322">
        <w:tc>
          <w:tcPr>
            <w:tcW w:w="992" w:type="dxa"/>
            <w:tcBorders>
              <w:top w:val="single" w:sz="4" w:space="0" w:color="000000"/>
              <w:left w:val="single" w:sz="4" w:space="0" w:color="000000"/>
              <w:bottom w:val="single" w:sz="4" w:space="0" w:color="000000"/>
              <w:right w:val="single" w:sz="4" w:space="0" w:color="000000"/>
            </w:tcBorders>
            <w:vAlign w:val="center"/>
          </w:tcPr>
          <w:p w14:paraId="2EC92EF4" w14:textId="77777777" w:rsidR="003E0B64" w:rsidRPr="003D7AA8" w:rsidRDefault="003E0B64" w:rsidP="003E0B64">
            <w:pPr>
              <w:widowControl w:val="0"/>
              <w:spacing w:after="0" w:line="240" w:lineRule="auto"/>
              <w:jc w:val="center"/>
              <w:rPr>
                <w:rFonts w:ascii="Aptos" w:hAnsi="Aptos"/>
                <w:b/>
                <w:sz w:val="18"/>
                <w:szCs w:val="18"/>
              </w:rPr>
            </w:pPr>
            <w:r w:rsidRPr="003D7AA8">
              <w:rPr>
                <w:rFonts w:ascii="Aptos" w:hAnsi="Aptos"/>
                <w:b/>
                <w:sz w:val="18"/>
                <w:szCs w:val="18"/>
              </w:rPr>
              <w:t>2</w:t>
            </w:r>
          </w:p>
        </w:tc>
        <w:tc>
          <w:tcPr>
            <w:tcW w:w="1987" w:type="dxa"/>
            <w:tcBorders>
              <w:top w:val="single" w:sz="4" w:space="0" w:color="000000"/>
              <w:left w:val="single" w:sz="4" w:space="0" w:color="000000"/>
              <w:bottom w:val="single" w:sz="4" w:space="0" w:color="000000"/>
              <w:right w:val="single" w:sz="4" w:space="0" w:color="000000"/>
            </w:tcBorders>
          </w:tcPr>
          <w:p w14:paraId="771B0B20" w14:textId="68AD46A6" w:rsidR="003E0B64" w:rsidRPr="003D7AA8" w:rsidRDefault="003E0B64" w:rsidP="003E0B64">
            <w:pPr>
              <w:widowControl w:val="0"/>
              <w:spacing w:after="0" w:line="240" w:lineRule="auto"/>
              <w:jc w:val="right"/>
              <w:rPr>
                <w:rFonts w:ascii="Aptos" w:hAnsi="Aptos"/>
                <w:sz w:val="18"/>
                <w:szCs w:val="18"/>
              </w:rPr>
            </w:pPr>
            <w:r w:rsidRPr="00144E0F">
              <w:rPr>
                <w:rFonts w:ascii="Aptos" w:hAnsi="Aptos"/>
                <w:sz w:val="18"/>
                <w:szCs w:val="18"/>
              </w:rPr>
              <w:t>23.200,00</w:t>
            </w:r>
          </w:p>
        </w:tc>
        <w:tc>
          <w:tcPr>
            <w:tcW w:w="1982" w:type="dxa"/>
            <w:tcBorders>
              <w:top w:val="single" w:sz="4" w:space="0" w:color="000000"/>
              <w:left w:val="single" w:sz="4" w:space="0" w:color="000000"/>
              <w:bottom w:val="single" w:sz="4" w:space="0" w:color="000000"/>
              <w:right w:val="single" w:sz="4" w:space="0" w:color="000000"/>
            </w:tcBorders>
          </w:tcPr>
          <w:p w14:paraId="6386B0B7" w14:textId="77777777" w:rsidR="003E0B64" w:rsidRPr="003D7AA8" w:rsidRDefault="003E0B64" w:rsidP="003E0B64">
            <w:pPr>
              <w:widowControl w:val="0"/>
              <w:spacing w:after="0" w:line="240" w:lineRule="auto"/>
              <w:jc w:val="right"/>
              <w:rPr>
                <w:rFonts w:ascii="Aptos" w:hAnsi="Aptos"/>
                <w:sz w:val="18"/>
                <w:szCs w:val="18"/>
              </w:rPr>
            </w:pPr>
            <w:r w:rsidRPr="003D7AA8">
              <w:rPr>
                <w:rFonts w:ascii="Aptos" w:hAnsi="Aptos"/>
                <w:sz w:val="18"/>
                <w:szCs w:val="18"/>
              </w:rPr>
              <w:t>0,00</w:t>
            </w:r>
          </w:p>
        </w:tc>
        <w:tc>
          <w:tcPr>
            <w:tcW w:w="2693" w:type="dxa"/>
            <w:tcBorders>
              <w:top w:val="single" w:sz="4" w:space="0" w:color="000000"/>
              <w:left w:val="single" w:sz="4" w:space="0" w:color="000000"/>
              <w:bottom w:val="single" w:sz="4" w:space="0" w:color="000000"/>
              <w:right w:val="single" w:sz="4" w:space="0" w:color="000000"/>
            </w:tcBorders>
          </w:tcPr>
          <w:p w14:paraId="413635DF" w14:textId="3604D9A1" w:rsidR="003E0B64" w:rsidRPr="003D7AA8" w:rsidRDefault="003E0B64" w:rsidP="003E0B64">
            <w:pPr>
              <w:widowControl w:val="0"/>
              <w:spacing w:after="0" w:line="240" w:lineRule="auto"/>
              <w:jc w:val="right"/>
              <w:rPr>
                <w:rFonts w:ascii="Aptos" w:hAnsi="Aptos"/>
                <w:sz w:val="18"/>
                <w:szCs w:val="18"/>
              </w:rPr>
            </w:pPr>
            <w:r>
              <w:rPr>
                <w:rFonts w:ascii="Aptos" w:hAnsi="Aptos"/>
                <w:sz w:val="18"/>
                <w:szCs w:val="18"/>
              </w:rPr>
              <w:t xml:space="preserve">- </w:t>
            </w:r>
            <w:r w:rsidRPr="00144E0F">
              <w:rPr>
                <w:rFonts w:ascii="Aptos" w:hAnsi="Aptos"/>
                <w:sz w:val="18"/>
                <w:szCs w:val="18"/>
              </w:rPr>
              <w:t>23.200,00</w:t>
            </w:r>
          </w:p>
        </w:tc>
      </w:tr>
      <w:tr w:rsidR="003E0B64" w:rsidRPr="003D7AA8" w14:paraId="445E80D4" w14:textId="77777777" w:rsidTr="00416322">
        <w:tc>
          <w:tcPr>
            <w:tcW w:w="992" w:type="dxa"/>
            <w:tcBorders>
              <w:top w:val="single" w:sz="4" w:space="0" w:color="000000"/>
              <w:left w:val="single" w:sz="4" w:space="0" w:color="000000"/>
              <w:bottom w:val="single" w:sz="4" w:space="0" w:color="000000"/>
              <w:right w:val="single" w:sz="4" w:space="0" w:color="000000"/>
            </w:tcBorders>
            <w:vAlign w:val="center"/>
          </w:tcPr>
          <w:p w14:paraId="1B0741EA" w14:textId="77777777" w:rsidR="003E0B64" w:rsidRPr="003D7AA8" w:rsidRDefault="003E0B64" w:rsidP="003E0B64">
            <w:pPr>
              <w:widowControl w:val="0"/>
              <w:spacing w:after="0" w:line="240" w:lineRule="auto"/>
              <w:jc w:val="center"/>
              <w:rPr>
                <w:rFonts w:ascii="Aptos" w:hAnsi="Aptos"/>
                <w:b/>
                <w:sz w:val="18"/>
                <w:szCs w:val="18"/>
              </w:rPr>
            </w:pPr>
            <w:r w:rsidRPr="003D7AA8">
              <w:rPr>
                <w:rFonts w:ascii="Aptos" w:hAnsi="Aptos"/>
                <w:b/>
                <w:sz w:val="18"/>
                <w:szCs w:val="18"/>
              </w:rPr>
              <w:t>3</w:t>
            </w:r>
          </w:p>
        </w:tc>
        <w:tc>
          <w:tcPr>
            <w:tcW w:w="1987" w:type="dxa"/>
            <w:tcBorders>
              <w:top w:val="single" w:sz="4" w:space="0" w:color="000000"/>
              <w:left w:val="single" w:sz="4" w:space="0" w:color="000000"/>
              <w:bottom w:val="single" w:sz="4" w:space="0" w:color="000000"/>
              <w:right w:val="single" w:sz="4" w:space="0" w:color="000000"/>
            </w:tcBorders>
          </w:tcPr>
          <w:p w14:paraId="007879FD" w14:textId="6AB2075E" w:rsidR="003E0B64" w:rsidRPr="003D7AA8" w:rsidRDefault="003E0B64" w:rsidP="003E0B64">
            <w:pPr>
              <w:widowControl w:val="0"/>
              <w:spacing w:after="0" w:line="240" w:lineRule="auto"/>
              <w:jc w:val="right"/>
              <w:rPr>
                <w:rFonts w:ascii="Aptos" w:hAnsi="Aptos"/>
                <w:sz w:val="18"/>
                <w:szCs w:val="18"/>
              </w:rPr>
            </w:pPr>
            <w:r w:rsidRPr="00144E0F">
              <w:rPr>
                <w:rFonts w:ascii="Aptos" w:hAnsi="Aptos"/>
                <w:sz w:val="18"/>
                <w:szCs w:val="18"/>
              </w:rPr>
              <w:t>23.200,00</w:t>
            </w:r>
          </w:p>
        </w:tc>
        <w:tc>
          <w:tcPr>
            <w:tcW w:w="1982" w:type="dxa"/>
            <w:tcBorders>
              <w:top w:val="single" w:sz="4" w:space="0" w:color="000000"/>
              <w:left w:val="single" w:sz="4" w:space="0" w:color="000000"/>
              <w:bottom w:val="single" w:sz="4" w:space="0" w:color="000000"/>
              <w:right w:val="single" w:sz="4" w:space="0" w:color="000000"/>
            </w:tcBorders>
          </w:tcPr>
          <w:p w14:paraId="28EC996E" w14:textId="77777777" w:rsidR="003E0B64" w:rsidRPr="003D7AA8" w:rsidRDefault="003E0B64" w:rsidP="003E0B64">
            <w:pPr>
              <w:widowControl w:val="0"/>
              <w:spacing w:after="0" w:line="240" w:lineRule="auto"/>
              <w:jc w:val="right"/>
              <w:rPr>
                <w:rFonts w:ascii="Aptos" w:hAnsi="Aptos"/>
                <w:sz w:val="18"/>
                <w:szCs w:val="18"/>
              </w:rPr>
            </w:pPr>
            <w:r w:rsidRPr="003D7AA8">
              <w:rPr>
                <w:rFonts w:ascii="Aptos" w:hAnsi="Aptos"/>
                <w:sz w:val="18"/>
                <w:szCs w:val="18"/>
              </w:rPr>
              <w:t>0,00</w:t>
            </w:r>
          </w:p>
        </w:tc>
        <w:tc>
          <w:tcPr>
            <w:tcW w:w="2693" w:type="dxa"/>
            <w:tcBorders>
              <w:top w:val="single" w:sz="4" w:space="0" w:color="000000"/>
              <w:left w:val="single" w:sz="4" w:space="0" w:color="000000"/>
              <w:bottom w:val="single" w:sz="4" w:space="0" w:color="000000"/>
              <w:right w:val="single" w:sz="4" w:space="0" w:color="000000"/>
            </w:tcBorders>
          </w:tcPr>
          <w:p w14:paraId="17C6E57C" w14:textId="593D3FF9" w:rsidR="003E0B64" w:rsidRPr="003D7AA8" w:rsidRDefault="003E0B64" w:rsidP="003E0B64">
            <w:pPr>
              <w:widowControl w:val="0"/>
              <w:spacing w:after="0" w:line="240" w:lineRule="auto"/>
              <w:jc w:val="right"/>
              <w:rPr>
                <w:rFonts w:ascii="Aptos" w:hAnsi="Aptos"/>
                <w:sz w:val="18"/>
                <w:szCs w:val="18"/>
              </w:rPr>
            </w:pPr>
            <w:r>
              <w:rPr>
                <w:rFonts w:ascii="Aptos" w:hAnsi="Aptos"/>
                <w:sz w:val="18"/>
                <w:szCs w:val="18"/>
              </w:rPr>
              <w:t xml:space="preserve">- </w:t>
            </w:r>
            <w:r w:rsidRPr="00144E0F">
              <w:rPr>
                <w:rFonts w:ascii="Aptos" w:hAnsi="Aptos"/>
                <w:sz w:val="18"/>
                <w:szCs w:val="18"/>
              </w:rPr>
              <w:t>23.200,00</w:t>
            </w:r>
          </w:p>
        </w:tc>
      </w:tr>
      <w:tr w:rsidR="003E0B64" w:rsidRPr="003D7AA8" w14:paraId="56FE0544" w14:textId="77777777" w:rsidTr="00416322">
        <w:tc>
          <w:tcPr>
            <w:tcW w:w="992" w:type="dxa"/>
            <w:tcBorders>
              <w:top w:val="single" w:sz="4" w:space="0" w:color="000000"/>
              <w:left w:val="single" w:sz="4" w:space="0" w:color="000000"/>
              <w:bottom w:val="single" w:sz="4" w:space="0" w:color="000000"/>
              <w:right w:val="single" w:sz="4" w:space="0" w:color="000000"/>
            </w:tcBorders>
            <w:vAlign w:val="center"/>
          </w:tcPr>
          <w:p w14:paraId="78811EBD" w14:textId="77777777" w:rsidR="003E0B64" w:rsidRPr="003D7AA8" w:rsidRDefault="003E0B64" w:rsidP="003E0B64">
            <w:pPr>
              <w:widowControl w:val="0"/>
              <w:spacing w:after="0" w:line="240" w:lineRule="auto"/>
              <w:jc w:val="center"/>
              <w:rPr>
                <w:rFonts w:ascii="Aptos" w:hAnsi="Aptos"/>
                <w:b/>
                <w:sz w:val="18"/>
                <w:szCs w:val="18"/>
              </w:rPr>
            </w:pPr>
            <w:r w:rsidRPr="003D7AA8">
              <w:rPr>
                <w:rFonts w:ascii="Aptos" w:hAnsi="Aptos"/>
                <w:b/>
                <w:sz w:val="18"/>
                <w:szCs w:val="18"/>
              </w:rPr>
              <w:t>4</w:t>
            </w:r>
          </w:p>
        </w:tc>
        <w:tc>
          <w:tcPr>
            <w:tcW w:w="1987" w:type="dxa"/>
            <w:tcBorders>
              <w:top w:val="single" w:sz="4" w:space="0" w:color="000000"/>
              <w:left w:val="single" w:sz="4" w:space="0" w:color="000000"/>
              <w:bottom w:val="single" w:sz="4" w:space="0" w:color="000000"/>
              <w:right w:val="single" w:sz="4" w:space="0" w:color="000000"/>
            </w:tcBorders>
          </w:tcPr>
          <w:p w14:paraId="0C853964" w14:textId="6305FAF5" w:rsidR="003E0B64" w:rsidRPr="003D7AA8" w:rsidRDefault="003E0B64" w:rsidP="003E0B64">
            <w:pPr>
              <w:widowControl w:val="0"/>
              <w:spacing w:after="0" w:line="240" w:lineRule="auto"/>
              <w:jc w:val="right"/>
              <w:rPr>
                <w:rFonts w:ascii="Aptos" w:hAnsi="Aptos"/>
                <w:sz w:val="18"/>
                <w:szCs w:val="18"/>
              </w:rPr>
            </w:pPr>
            <w:r w:rsidRPr="00144E0F">
              <w:rPr>
                <w:rFonts w:ascii="Aptos" w:hAnsi="Aptos"/>
                <w:sz w:val="18"/>
                <w:szCs w:val="18"/>
              </w:rPr>
              <w:t>23.200,00</w:t>
            </w:r>
          </w:p>
        </w:tc>
        <w:tc>
          <w:tcPr>
            <w:tcW w:w="1982" w:type="dxa"/>
            <w:tcBorders>
              <w:top w:val="single" w:sz="4" w:space="0" w:color="000000"/>
              <w:left w:val="single" w:sz="4" w:space="0" w:color="000000"/>
              <w:bottom w:val="single" w:sz="4" w:space="0" w:color="000000"/>
              <w:right w:val="single" w:sz="4" w:space="0" w:color="000000"/>
            </w:tcBorders>
          </w:tcPr>
          <w:p w14:paraId="6DF76733" w14:textId="77777777" w:rsidR="003E0B64" w:rsidRPr="003D7AA8" w:rsidRDefault="003E0B64" w:rsidP="003E0B64">
            <w:pPr>
              <w:widowControl w:val="0"/>
              <w:spacing w:after="0" w:line="240" w:lineRule="auto"/>
              <w:jc w:val="right"/>
              <w:rPr>
                <w:rFonts w:ascii="Aptos" w:hAnsi="Aptos"/>
                <w:sz w:val="18"/>
                <w:szCs w:val="18"/>
              </w:rPr>
            </w:pPr>
            <w:r w:rsidRPr="003D7AA8">
              <w:rPr>
                <w:rFonts w:ascii="Aptos" w:hAnsi="Aptos"/>
                <w:sz w:val="18"/>
                <w:szCs w:val="18"/>
              </w:rPr>
              <w:t>0,00</w:t>
            </w:r>
          </w:p>
        </w:tc>
        <w:tc>
          <w:tcPr>
            <w:tcW w:w="2693" w:type="dxa"/>
            <w:tcBorders>
              <w:top w:val="single" w:sz="4" w:space="0" w:color="000000"/>
              <w:left w:val="single" w:sz="4" w:space="0" w:color="000000"/>
              <w:bottom w:val="single" w:sz="4" w:space="0" w:color="000000"/>
              <w:right w:val="single" w:sz="4" w:space="0" w:color="000000"/>
            </w:tcBorders>
          </w:tcPr>
          <w:p w14:paraId="473F005F" w14:textId="37F3309C" w:rsidR="003E0B64" w:rsidRPr="003D7AA8" w:rsidRDefault="003E0B64" w:rsidP="003E0B64">
            <w:pPr>
              <w:widowControl w:val="0"/>
              <w:spacing w:after="0" w:line="240" w:lineRule="auto"/>
              <w:jc w:val="right"/>
              <w:rPr>
                <w:rFonts w:ascii="Aptos" w:hAnsi="Aptos"/>
                <w:sz w:val="18"/>
                <w:szCs w:val="18"/>
              </w:rPr>
            </w:pPr>
            <w:r>
              <w:rPr>
                <w:rFonts w:ascii="Aptos" w:hAnsi="Aptos"/>
                <w:sz w:val="18"/>
                <w:szCs w:val="18"/>
              </w:rPr>
              <w:t xml:space="preserve">- </w:t>
            </w:r>
            <w:r w:rsidRPr="00144E0F">
              <w:rPr>
                <w:rFonts w:ascii="Aptos" w:hAnsi="Aptos"/>
                <w:sz w:val="18"/>
                <w:szCs w:val="18"/>
              </w:rPr>
              <w:t>23.200,00</w:t>
            </w:r>
          </w:p>
        </w:tc>
      </w:tr>
      <w:tr w:rsidR="003E0B64" w:rsidRPr="003D7AA8" w14:paraId="0F1927A9" w14:textId="77777777" w:rsidTr="00416322">
        <w:tc>
          <w:tcPr>
            <w:tcW w:w="992" w:type="dxa"/>
            <w:tcBorders>
              <w:top w:val="single" w:sz="4" w:space="0" w:color="000000"/>
              <w:left w:val="single" w:sz="4" w:space="0" w:color="000000"/>
              <w:bottom w:val="single" w:sz="4" w:space="0" w:color="000000"/>
              <w:right w:val="single" w:sz="4" w:space="0" w:color="000000"/>
            </w:tcBorders>
            <w:vAlign w:val="center"/>
          </w:tcPr>
          <w:p w14:paraId="6A1CE9DA" w14:textId="77777777" w:rsidR="003E0B64" w:rsidRPr="003D7AA8" w:rsidRDefault="003E0B64" w:rsidP="003E0B64">
            <w:pPr>
              <w:widowControl w:val="0"/>
              <w:spacing w:after="0" w:line="240" w:lineRule="auto"/>
              <w:jc w:val="center"/>
              <w:rPr>
                <w:rFonts w:ascii="Aptos" w:hAnsi="Aptos"/>
                <w:b/>
                <w:sz w:val="18"/>
                <w:szCs w:val="18"/>
              </w:rPr>
            </w:pPr>
            <w:r w:rsidRPr="003D7AA8">
              <w:rPr>
                <w:rFonts w:ascii="Aptos" w:hAnsi="Aptos"/>
                <w:b/>
                <w:sz w:val="18"/>
                <w:szCs w:val="18"/>
              </w:rPr>
              <w:t>5</w:t>
            </w:r>
          </w:p>
        </w:tc>
        <w:tc>
          <w:tcPr>
            <w:tcW w:w="1987" w:type="dxa"/>
            <w:tcBorders>
              <w:top w:val="single" w:sz="4" w:space="0" w:color="000000"/>
              <w:left w:val="single" w:sz="4" w:space="0" w:color="000000"/>
              <w:bottom w:val="single" w:sz="4" w:space="0" w:color="000000"/>
              <w:right w:val="single" w:sz="4" w:space="0" w:color="000000"/>
            </w:tcBorders>
          </w:tcPr>
          <w:p w14:paraId="72443C77" w14:textId="09CE67BE" w:rsidR="003E0B64" w:rsidRPr="003D7AA8" w:rsidRDefault="003E0B64" w:rsidP="003E0B64">
            <w:pPr>
              <w:widowControl w:val="0"/>
              <w:spacing w:after="0" w:line="240" w:lineRule="auto"/>
              <w:jc w:val="right"/>
              <w:rPr>
                <w:rFonts w:ascii="Aptos" w:hAnsi="Aptos"/>
                <w:sz w:val="18"/>
                <w:szCs w:val="18"/>
              </w:rPr>
            </w:pPr>
            <w:r w:rsidRPr="00144E0F">
              <w:rPr>
                <w:rFonts w:ascii="Aptos" w:hAnsi="Aptos"/>
                <w:sz w:val="18"/>
                <w:szCs w:val="18"/>
              </w:rPr>
              <w:t>23.200,00</w:t>
            </w:r>
          </w:p>
        </w:tc>
        <w:tc>
          <w:tcPr>
            <w:tcW w:w="1982" w:type="dxa"/>
            <w:tcBorders>
              <w:top w:val="single" w:sz="4" w:space="0" w:color="000000"/>
              <w:left w:val="single" w:sz="4" w:space="0" w:color="000000"/>
              <w:bottom w:val="single" w:sz="4" w:space="0" w:color="000000"/>
              <w:right w:val="single" w:sz="4" w:space="0" w:color="000000"/>
            </w:tcBorders>
          </w:tcPr>
          <w:p w14:paraId="3ED08D21" w14:textId="77777777" w:rsidR="003E0B64" w:rsidRPr="003D7AA8" w:rsidRDefault="003E0B64" w:rsidP="003E0B64">
            <w:pPr>
              <w:widowControl w:val="0"/>
              <w:spacing w:after="0" w:line="240" w:lineRule="auto"/>
              <w:jc w:val="right"/>
              <w:rPr>
                <w:rFonts w:ascii="Aptos" w:hAnsi="Aptos"/>
                <w:sz w:val="18"/>
                <w:szCs w:val="18"/>
              </w:rPr>
            </w:pPr>
            <w:r w:rsidRPr="003D7AA8">
              <w:rPr>
                <w:rFonts w:ascii="Aptos" w:hAnsi="Aptos"/>
                <w:sz w:val="18"/>
                <w:szCs w:val="18"/>
              </w:rPr>
              <w:t>0,00</w:t>
            </w:r>
          </w:p>
        </w:tc>
        <w:tc>
          <w:tcPr>
            <w:tcW w:w="2693" w:type="dxa"/>
            <w:tcBorders>
              <w:top w:val="single" w:sz="4" w:space="0" w:color="000000"/>
              <w:left w:val="single" w:sz="4" w:space="0" w:color="000000"/>
              <w:bottom w:val="single" w:sz="4" w:space="0" w:color="000000"/>
              <w:right w:val="single" w:sz="4" w:space="0" w:color="000000"/>
            </w:tcBorders>
          </w:tcPr>
          <w:p w14:paraId="61C2F40B" w14:textId="1FD33A70" w:rsidR="003E0B64" w:rsidRPr="003D7AA8" w:rsidRDefault="003E0B64" w:rsidP="003E0B64">
            <w:pPr>
              <w:widowControl w:val="0"/>
              <w:spacing w:after="0" w:line="240" w:lineRule="auto"/>
              <w:jc w:val="right"/>
              <w:rPr>
                <w:rFonts w:ascii="Aptos" w:hAnsi="Aptos"/>
                <w:sz w:val="18"/>
                <w:szCs w:val="18"/>
              </w:rPr>
            </w:pPr>
            <w:r>
              <w:rPr>
                <w:rFonts w:ascii="Aptos" w:hAnsi="Aptos"/>
                <w:sz w:val="18"/>
                <w:szCs w:val="18"/>
              </w:rPr>
              <w:t xml:space="preserve">- </w:t>
            </w:r>
            <w:r w:rsidRPr="00144E0F">
              <w:rPr>
                <w:rFonts w:ascii="Aptos" w:hAnsi="Aptos"/>
                <w:sz w:val="18"/>
                <w:szCs w:val="18"/>
              </w:rPr>
              <w:t>23.200,00</w:t>
            </w:r>
          </w:p>
        </w:tc>
      </w:tr>
      <w:tr w:rsidR="003E0B64" w:rsidRPr="003D7AA8" w14:paraId="6BC69E7F" w14:textId="77777777" w:rsidTr="00416322">
        <w:trPr>
          <w:trHeight w:val="85"/>
        </w:trPr>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1333D1" w14:textId="77777777" w:rsidR="003E0B64" w:rsidRPr="003D7AA8" w:rsidRDefault="003E0B64" w:rsidP="003E0B64">
            <w:pPr>
              <w:widowControl w:val="0"/>
              <w:spacing w:after="0" w:line="240" w:lineRule="auto"/>
              <w:jc w:val="both"/>
              <w:rPr>
                <w:rFonts w:ascii="Aptos" w:hAnsi="Aptos"/>
                <w:b/>
                <w:sz w:val="18"/>
                <w:szCs w:val="18"/>
              </w:rPr>
            </w:pPr>
            <w:r w:rsidRPr="003D7AA8">
              <w:rPr>
                <w:rFonts w:ascii="Aptos" w:hAnsi="Aptos"/>
                <w:b/>
                <w:sz w:val="18"/>
                <w:szCs w:val="18"/>
              </w:rPr>
              <w:t>Celkem</w:t>
            </w:r>
          </w:p>
        </w:tc>
        <w:tc>
          <w:tcPr>
            <w:tcW w:w="19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B7C653" w14:textId="0ADBDE49" w:rsidR="003E0B64" w:rsidRPr="003D7AA8" w:rsidRDefault="003E0B64" w:rsidP="003E0B64">
            <w:pPr>
              <w:widowControl w:val="0"/>
              <w:spacing w:after="0" w:line="240" w:lineRule="auto"/>
              <w:jc w:val="right"/>
              <w:rPr>
                <w:rFonts w:ascii="Aptos" w:hAnsi="Aptos"/>
                <w:b/>
                <w:bCs/>
                <w:sz w:val="18"/>
                <w:szCs w:val="18"/>
              </w:rPr>
            </w:pPr>
            <w:commentRangeStart w:id="40"/>
            <w:r>
              <w:rPr>
                <w:rFonts w:ascii="Aptos" w:hAnsi="Aptos"/>
                <w:b/>
                <w:bCs/>
                <w:sz w:val="18"/>
                <w:szCs w:val="18"/>
              </w:rPr>
              <w:t>116.000</w:t>
            </w:r>
            <w:r w:rsidRPr="003D7AA8">
              <w:rPr>
                <w:rFonts w:ascii="Aptos" w:hAnsi="Aptos"/>
                <w:b/>
                <w:bCs/>
                <w:sz w:val="18"/>
                <w:szCs w:val="18"/>
              </w:rPr>
              <w:t>,00</w:t>
            </w:r>
            <w:commentRangeEnd w:id="40"/>
            <w:r w:rsidR="005346AD">
              <w:rPr>
                <w:rStyle w:val="Odkaznakoment"/>
              </w:rPr>
              <w:commentReference w:id="40"/>
            </w:r>
          </w:p>
        </w:tc>
        <w:tc>
          <w:tcPr>
            <w:tcW w:w="19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40191E" w14:textId="77777777" w:rsidR="003E0B64" w:rsidRPr="003D7AA8" w:rsidRDefault="003E0B64" w:rsidP="003E0B64">
            <w:pPr>
              <w:widowControl w:val="0"/>
              <w:spacing w:after="0" w:line="240" w:lineRule="auto"/>
              <w:jc w:val="right"/>
              <w:rPr>
                <w:rFonts w:ascii="Aptos" w:hAnsi="Aptos"/>
                <w:b/>
                <w:bCs/>
                <w:sz w:val="18"/>
                <w:szCs w:val="18"/>
              </w:rPr>
            </w:pPr>
            <w:r w:rsidRPr="003D7AA8">
              <w:rPr>
                <w:rFonts w:ascii="Aptos" w:hAnsi="Aptos"/>
                <w:b/>
                <w:bCs/>
                <w:sz w:val="18"/>
                <w:szCs w:val="18"/>
              </w:rPr>
              <w:t>0,00</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10923A" w14:textId="0B7F600D" w:rsidR="003E0B64" w:rsidRPr="003D7AA8" w:rsidRDefault="003E0B64" w:rsidP="003E0B64">
            <w:pPr>
              <w:widowControl w:val="0"/>
              <w:spacing w:after="0" w:line="240" w:lineRule="auto"/>
              <w:jc w:val="right"/>
              <w:rPr>
                <w:rFonts w:ascii="Aptos" w:hAnsi="Aptos"/>
                <w:b/>
                <w:bCs/>
                <w:sz w:val="18"/>
                <w:szCs w:val="18"/>
              </w:rPr>
            </w:pPr>
            <w:r>
              <w:rPr>
                <w:rFonts w:ascii="Aptos" w:hAnsi="Aptos"/>
                <w:b/>
                <w:bCs/>
                <w:sz w:val="18"/>
                <w:szCs w:val="18"/>
              </w:rPr>
              <w:t>- 116.000</w:t>
            </w:r>
            <w:r w:rsidRPr="003D7AA8">
              <w:rPr>
                <w:rFonts w:ascii="Aptos" w:hAnsi="Aptos"/>
                <w:b/>
                <w:bCs/>
                <w:sz w:val="18"/>
                <w:szCs w:val="18"/>
              </w:rPr>
              <w:t>,00</w:t>
            </w:r>
          </w:p>
        </w:tc>
      </w:tr>
    </w:tbl>
    <w:p w14:paraId="3DBB6FC3" w14:textId="77777777" w:rsidR="003D7AA8" w:rsidRPr="003D7AA8" w:rsidRDefault="003D7AA8" w:rsidP="003D7AA8">
      <w:pPr>
        <w:pStyle w:val="Odstavecseseznamem"/>
        <w:spacing w:after="120"/>
        <w:ind w:left="993" w:firstLine="425"/>
        <w:contextualSpacing w:val="0"/>
        <w:jc w:val="both"/>
        <w:rPr>
          <w:rFonts w:ascii="Aptos" w:hAnsi="Aptos" w:cs="Calibri"/>
        </w:rPr>
      </w:pPr>
      <w:r w:rsidRPr="003D7AA8">
        <w:rPr>
          <w:rFonts w:ascii="Aptos" w:hAnsi="Aptos" w:cstheme="minorHAnsi"/>
        </w:rPr>
        <w:t>Tab. Provozní výdaje a příjmy v době udržitelnosti</w:t>
      </w:r>
    </w:p>
    <w:p w14:paraId="5ABB6EF8" w14:textId="5635B471" w:rsidR="003D7AA8" w:rsidRPr="003D7AA8" w:rsidRDefault="003D7AA8" w:rsidP="003D7AA8">
      <w:pPr>
        <w:pStyle w:val="Odstavecseseznamem"/>
        <w:spacing w:before="120" w:after="120"/>
        <w:ind w:left="1440"/>
        <w:contextualSpacing w:val="0"/>
        <w:jc w:val="both"/>
        <w:rPr>
          <w:rFonts w:ascii="Aptos" w:hAnsi="Aptos" w:cs="Calibri"/>
          <w:b/>
          <w:bCs/>
        </w:rPr>
      </w:pPr>
      <w:r w:rsidRPr="003D7AA8">
        <w:rPr>
          <w:rFonts w:ascii="Aptos" w:hAnsi="Aptos" w:cstheme="minorHAnsi"/>
        </w:rPr>
        <w:t xml:space="preserve">Provozní výdaje jsou uvedeny pro vyhrazenou komunikaci pro </w:t>
      </w:r>
      <w:r w:rsidR="00670E27">
        <w:rPr>
          <w:rFonts w:ascii="Aptos" w:hAnsi="Aptos" w:cstheme="minorHAnsi"/>
        </w:rPr>
        <w:t xml:space="preserve">pěší, lávku </w:t>
      </w:r>
      <w:r w:rsidRPr="003D7AA8">
        <w:rPr>
          <w:rFonts w:ascii="Aptos" w:hAnsi="Aptos" w:cstheme="minorHAnsi"/>
        </w:rPr>
        <w:t>a</w:t>
      </w:r>
      <w:r w:rsidR="0038528F">
        <w:rPr>
          <w:rFonts w:ascii="Aptos" w:hAnsi="Aptos" w:cstheme="minorHAnsi"/>
        </w:rPr>
        <w:t> </w:t>
      </w:r>
      <w:r w:rsidR="00670E27">
        <w:rPr>
          <w:rFonts w:ascii="Aptos" w:hAnsi="Aptos" w:cstheme="minorHAnsi"/>
        </w:rPr>
        <w:t xml:space="preserve">osvětlení a </w:t>
      </w:r>
      <w:r w:rsidRPr="003D7AA8">
        <w:rPr>
          <w:rFonts w:ascii="Aptos" w:hAnsi="Aptos" w:cstheme="minorHAnsi"/>
        </w:rPr>
        <w:t>zahrnují především běžný úklid, drobné opravy a zimní údržbu.</w:t>
      </w:r>
    </w:p>
    <w:p w14:paraId="639D05D8" w14:textId="77777777" w:rsidR="003D7AA8" w:rsidRPr="003D7AA8" w:rsidRDefault="003D7AA8" w:rsidP="003D7AA8">
      <w:pPr>
        <w:pStyle w:val="Odstavecseseznamem"/>
        <w:numPr>
          <w:ilvl w:val="1"/>
          <w:numId w:val="4"/>
        </w:numPr>
        <w:spacing w:before="120" w:after="120"/>
        <w:contextualSpacing w:val="0"/>
        <w:jc w:val="both"/>
        <w:rPr>
          <w:rFonts w:ascii="Aptos" w:hAnsi="Aptos" w:cstheme="minorHAnsi"/>
          <w:b/>
          <w:bCs/>
        </w:rPr>
      </w:pPr>
      <w:r w:rsidRPr="003D7AA8">
        <w:rPr>
          <w:rFonts w:ascii="Aptos" w:hAnsi="Aptos" w:cstheme="minorHAnsi"/>
          <w:b/>
          <w:bCs/>
        </w:rPr>
        <w:t xml:space="preserve">zdroje financování provozních výdajů. </w:t>
      </w:r>
    </w:p>
    <w:p w14:paraId="19F622F0" w14:textId="7F623B99" w:rsidR="003D7AA8" w:rsidRPr="003D7AA8" w:rsidRDefault="003D7AA8" w:rsidP="003D7AA8">
      <w:pPr>
        <w:pStyle w:val="Odstavecseseznamem"/>
        <w:spacing w:before="120" w:after="120"/>
        <w:ind w:left="1440"/>
        <w:contextualSpacing w:val="0"/>
        <w:jc w:val="both"/>
        <w:rPr>
          <w:rFonts w:ascii="Aptos" w:hAnsi="Aptos" w:cstheme="minorHAnsi"/>
        </w:rPr>
      </w:pPr>
      <w:r w:rsidRPr="003D7AA8">
        <w:rPr>
          <w:rFonts w:ascii="Aptos" w:hAnsi="Aptos" w:cstheme="minorHAnsi"/>
        </w:rPr>
        <w:t>Žadatel má ve svém ročním rozpočtu vyčleněny dostatečné prostředky na</w:t>
      </w:r>
      <w:r w:rsidR="00B42279">
        <w:rPr>
          <w:rFonts w:ascii="Aptos" w:hAnsi="Aptos" w:cstheme="minorHAnsi"/>
        </w:rPr>
        <w:t> </w:t>
      </w:r>
      <w:r w:rsidRPr="003D7AA8">
        <w:rPr>
          <w:rFonts w:ascii="Aptos" w:hAnsi="Aptos" w:cstheme="minorHAnsi"/>
        </w:rPr>
        <w:t>financování provozu objektu.</w:t>
      </w:r>
    </w:p>
    <w:p w14:paraId="12A70125" w14:textId="77777777" w:rsidR="003D7AA8" w:rsidRPr="003D7AA8" w:rsidRDefault="003D7AA8" w:rsidP="003D7AA8">
      <w:pPr>
        <w:pStyle w:val="Odstavecseseznamem"/>
        <w:numPr>
          <w:ilvl w:val="0"/>
          <w:numId w:val="4"/>
        </w:numPr>
        <w:spacing w:before="120" w:after="120"/>
        <w:ind w:left="709"/>
        <w:contextualSpacing w:val="0"/>
        <w:jc w:val="both"/>
        <w:rPr>
          <w:rFonts w:ascii="Aptos" w:hAnsi="Aptos" w:cstheme="minorHAnsi"/>
          <w:b/>
          <w:bCs/>
        </w:rPr>
      </w:pPr>
      <w:r w:rsidRPr="003D7AA8">
        <w:rPr>
          <w:rFonts w:ascii="Aptos" w:hAnsi="Aptos" w:cstheme="minorHAnsi"/>
          <w:b/>
          <w:bCs/>
        </w:rPr>
        <w:t>Vyhodnocení plánu cash-</w:t>
      </w:r>
      <w:proofErr w:type="spellStart"/>
      <w:r w:rsidRPr="003D7AA8">
        <w:rPr>
          <w:rFonts w:ascii="Aptos" w:hAnsi="Aptos" w:cstheme="minorHAnsi"/>
          <w:b/>
          <w:bCs/>
        </w:rPr>
        <w:t>flow</w:t>
      </w:r>
      <w:proofErr w:type="spellEnd"/>
      <w:r w:rsidRPr="003D7AA8">
        <w:rPr>
          <w:rFonts w:ascii="Aptos" w:hAnsi="Aptos" w:cstheme="minorHAnsi"/>
          <w:b/>
          <w:bCs/>
        </w:rPr>
        <w:t>:</w:t>
      </w:r>
    </w:p>
    <w:p w14:paraId="2BE3A582" w14:textId="77777777" w:rsidR="003D7AA8" w:rsidRPr="003D7AA8" w:rsidRDefault="003D7AA8" w:rsidP="003D7AA8">
      <w:pPr>
        <w:pStyle w:val="Odstavecseseznamem"/>
        <w:numPr>
          <w:ilvl w:val="1"/>
          <w:numId w:val="4"/>
        </w:numPr>
        <w:spacing w:before="120" w:after="120"/>
        <w:contextualSpacing w:val="0"/>
        <w:jc w:val="both"/>
        <w:rPr>
          <w:rFonts w:ascii="Aptos" w:hAnsi="Aptos" w:cstheme="minorHAnsi"/>
          <w:b/>
          <w:bCs/>
        </w:rPr>
      </w:pPr>
      <w:r w:rsidRPr="003D7AA8">
        <w:rPr>
          <w:rFonts w:ascii="Aptos" w:hAnsi="Aptos" w:cstheme="minorHAnsi"/>
          <w:b/>
          <w:bCs/>
        </w:rPr>
        <w:t>zdůvodnění případného negativního cash-</w:t>
      </w:r>
      <w:proofErr w:type="spellStart"/>
      <w:r w:rsidRPr="003D7AA8">
        <w:rPr>
          <w:rFonts w:ascii="Aptos" w:hAnsi="Aptos" w:cstheme="minorHAnsi"/>
          <w:b/>
          <w:bCs/>
        </w:rPr>
        <w:t>flow</w:t>
      </w:r>
      <w:proofErr w:type="spellEnd"/>
      <w:r w:rsidRPr="003D7AA8">
        <w:rPr>
          <w:rFonts w:ascii="Aptos" w:hAnsi="Aptos" w:cstheme="minorHAnsi"/>
          <w:b/>
          <w:bCs/>
        </w:rPr>
        <w:t xml:space="preserve"> v některém období, zdroj prostředků a způsob překlenutí.</w:t>
      </w:r>
    </w:p>
    <w:p w14:paraId="5751477D" w14:textId="368AB328" w:rsidR="003D7AA8" w:rsidRPr="003D7AA8" w:rsidRDefault="003D7AA8" w:rsidP="003D7AA8">
      <w:pPr>
        <w:pStyle w:val="Odstavecseseznamem"/>
        <w:spacing w:before="120" w:after="120"/>
        <w:ind w:left="1440"/>
        <w:contextualSpacing w:val="0"/>
        <w:jc w:val="both"/>
        <w:rPr>
          <w:rFonts w:ascii="Aptos" w:hAnsi="Aptos" w:cstheme="minorHAnsi"/>
        </w:rPr>
      </w:pPr>
      <w:r w:rsidRPr="003D7AA8">
        <w:rPr>
          <w:rFonts w:ascii="Aptos" w:hAnsi="Aptos" w:cstheme="minorHAnsi"/>
        </w:rPr>
        <w:t>Cash-</w:t>
      </w:r>
      <w:proofErr w:type="spellStart"/>
      <w:r w:rsidRPr="003D7AA8">
        <w:rPr>
          <w:rFonts w:ascii="Aptos" w:hAnsi="Aptos" w:cstheme="minorHAnsi"/>
        </w:rPr>
        <w:t>flow</w:t>
      </w:r>
      <w:proofErr w:type="spellEnd"/>
      <w:r w:rsidRPr="003D7AA8">
        <w:rPr>
          <w:rFonts w:ascii="Aptos" w:hAnsi="Aptos" w:cstheme="minorHAnsi"/>
        </w:rPr>
        <w:t xml:space="preserve"> za referenční období je v záporných číslech. Záporné cash-</w:t>
      </w:r>
      <w:proofErr w:type="spellStart"/>
      <w:r w:rsidRPr="003D7AA8">
        <w:rPr>
          <w:rFonts w:ascii="Aptos" w:hAnsi="Aptos" w:cstheme="minorHAnsi"/>
        </w:rPr>
        <w:t>flow</w:t>
      </w:r>
      <w:proofErr w:type="spellEnd"/>
      <w:r w:rsidRPr="003D7AA8">
        <w:rPr>
          <w:rFonts w:ascii="Aptos" w:hAnsi="Aptos" w:cstheme="minorHAnsi"/>
        </w:rPr>
        <w:t xml:space="preserve"> bude hrazeno ze zdrojů žadatele. Důvodem záporného cash-</w:t>
      </w:r>
      <w:proofErr w:type="spellStart"/>
      <w:r w:rsidRPr="003D7AA8">
        <w:rPr>
          <w:rFonts w:ascii="Aptos" w:hAnsi="Aptos" w:cstheme="minorHAnsi"/>
        </w:rPr>
        <w:t>flow</w:t>
      </w:r>
      <w:proofErr w:type="spellEnd"/>
      <w:r w:rsidRPr="003D7AA8">
        <w:rPr>
          <w:rFonts w:ascii="Aptos" w:hAnsi="Aptos" w:cstheme="minorHAnsi"/>
        </w:rPr>
        <w:t xml:space="preserve"> je specifický výstup projektu, kterým je vyhrazená komunikace pro </w:t>
      </w:r>
      <w:r w:rsidR="00B42279">
        <w:rPr>
          <w:rFonts w:ascii="Aptos" w:hAnsi="Aptos" w:cstheme="minorHAnsi"/>
        </w:rPr>
        <w:t xml:space="preserve">pěší a pro </w:t>
      </w:r>
      <w:r w:rsidRPr="003D7AA8">
        <w:rPr>
          <w:rFonts w:ascii="Aptos" w:hAnsi="Aptos" w:cstheme="minorHAnsi"/>
        </w:rPr>
        <w:t xml:space="preserve">cyklisty </w:t>
      </w:r>
      <w:r w:rsidR="00B42279">
        <w:rPr>
          <w:rFonts w:ascii="Aptos" w:hAnsi="Aptos" w:cstheme="minorHAnsi"/>
        </w:rPr>
        <w:t xml:space="preserve">a zajištění </w:t>
      </w:r>
      <w:r w:rsidR="00B42279">
        <w:rPr>
          <w:rFonts w:ascii="Aptos" w:hAnsi="Aptos" w:cstheme="minorHAnsi"/>
        </w:rPr>
        <w:lastRenderedPageBreak/>
        <w:t xml:space="preserve">bezpečnosti </w:t>
      </w:r>
      <w:r w:rsidRPr="003D7AA8">
        <w:rPr>
          <w:rFonts w:ascii="Aptos" w:hAnsi="Aptos" w:cstheme="minorHAnsi"/>
        </w:rPr>
        <w:t>a jako takový není primárně určen ke generování zisku, ale vytváří jiné socioekonomické výnosy.</w:t>
      </w:r>
    </w:p>
    <w:p w14:paraId="64306963" w14:textId="77777777" w:rsidR="003D7AA8" w:rsidRPr="003D7AA8" w:rsidRDefault="003D7AA8" w:rsidP="003D7AA8">
      <w:pPr>
        <w:pStyle w:val="Odstavecseseznamem"/>
        <w:numPr>
          <w:ilvl w:val="0"/>
          <w:numId w:val="4"/>
        </w:numPr>
        <w:spacing w:before="120" w:after="120"/>
        <w:ind w:left="709"/>
        <w:contextualSpacing w:val="0"/>
        <w:jc w:val="both"/>
        <w:rPr>
          <w:rFonts w:ascii="Aptos" w:hAnsi="Aptos" w:cstheme="minorHAnsi"/>
          <w:b/>
          <w:bCs/>
        </w:rPr>
      </w:pPr>
      <w:r w:rsidRPr="003D7AA8">
        <w:rPr>
          <w:rFonts w:ascii="Aptos" w:hAnsi="Aptos" w:cstheme="minorHAnsi"/>
          <w:b/>
          <w:bCs/>
        </w:rPr>
        <w:t>Finanční plán pro variantní řešení projektu (pokud je relevantní).</w:t>
      </w:r>
    </w:p>
    <w:p w14:paraId="3047F925" w14:textId="77777777" w:rsidR="003D7AA8" w:rsidRPr="003D7AA8" w:rsidRDefault="003D7AA8" w:rsidP="003D7AA8">
      <w:pPr>
        <w:pStyle w:val="Odstavecseseznamem"/>
        <w:numPr>
          <w:ilvl w:val="0"/>
          <w:numId w:val="4"/>
        </w:numPr>
        <w:ind w:left="709"/>
        <w:jc w:val="both"/>
        <w:rPr>
          <w:rFonts w:ascii="Aptos" w:hAnsi="Aptos" w:cs="Calibri"/>
        </w:rPr>
      </w:pPr>
      <w:r w:rsidRPr="003D7AA8">
        <w:rPr>
          <w:rFonts w:ascii="Aptos" w:hAnsi="Aptos" w:cs="Calibri"/>
        </w:rPr>
        <w:t>Nerelevantní. Variantní řešení se neplánuje.</w:t>
      </w:r>
    </w:p>
    <w:p w14:paraId="25548E52" w14:textId="77777777" w:rsidR="002D70D1" w:rsidRPr="00C674A8" w:rsidRDefault="002D70D1" w:rsidP="00C674A8">
      <w:pPr>
        <w:pStyle w:val="Odstavecseseznamem"/>
        <w:spacing w:after="120"/>
        <w:ind w:left="709"/>
        <w:jc w:val="both"/>
        <w:rPr>
          <w:rFonts w:ascii="Aptos" w:hAnsi="Aptos" w:cs="Arial"/>
        </w:rPr>
      </w:pPr>
    </w:p>
    <w:p w14:paraId="3F09E41D" w14:textId="74A91210" w:rsidR="008C6ADB" w:rsidRPr="00C674A8" w:rsidRDefault="008764E4" w:rsidP="00C674A8">
      <w:pPr>
        <w:pStyle w:val="Nadpis1"/>
        <w:numPr>
          <w:ilvl w:val="0"/>
          <w:numId w:val="14"/>
        </w:numPr>
        <w:spacing w:before="0" w:after="120"/>
        <w:ind w:left="567" w:hanging="567"/>
        <w:jc w:val="both"/>
        <w:rPr>
          <w:rFonts w:ascii="Aptos" w:hAnsi="Aptos" w:cs="Arial"/>
          <w:caps/>
          <w:sz w:val="26"/>
          <w:szCs w:val="26"/>
        </w:rPr>
      </w:pPr>
      <w:r>
        <w:rPr>
          <w:rFonts w:ascii="Aptos" w:hAnsi="Aptos" w:cs="Arial"/>
          <w:caps/>
          <w:sz w:val="26"/>
          <w:szCs w:val="26"/>
        </w:rPr>
        <w:br w:type="column"/>
      </w:r>
      <w:bookmarkStart w:id="41" w:name="_Toc214618664"/>
      <w:r w:rsidR="008C6ADB" w:rsidRPr="00C674A8">
        <w:rPr>
          <w:rFonts w:ascii="Aptos" w:hAnsi="Aptos" w:cs="Arial"/>
          <w:caps/>
          <w:sz w:val="26"/>
          <w:szCs w:val="26"/>
        </w:rPr>
        <w:lastRenderedPageBreak/>
        <w:t>PŘÍLOHY</w:t>
      </w:r>
      <w:bookmarkEnd w:id="41"/>
    </w:p>
    <w:p w14:paraId="2024FBD8" w14:textId="04C798CB" w:rsidR="001C1CC1" w:rsidRPr="008764E4" w:rsidRDefault="001C1CC1" w:rsidP="00C03DA8">
      <w:pPr>
        <w:pStyle w:val="Odstavecseseznamem"/>
        <w:numPr>
          <w:ilvl w:val="0"/>
          <w:numId w:val="4"/>
        </w:numPr>
        <w:spacing w:after="120"/>
        <w:contextualSpacing w:val="0"/>
        <w:jc w:val="both"/>
        <w:rPr>
          <w:rFonts w:ascii="Aptos" w:hAnsi="Aptos" w:cs="Arial"/>
          <w:b/>
          <w:bCs/>
        </w:rPr>
      </w:pPr>
      <w:r w:rsidRPr="008764E4">
        <w:rPr>
          <w:rFonts w:ascii="Aptos" w:hAnsi="Aptos" w:cs="Arial"/>
          <w:b/>
          <w:bCs/>
        </w:rPr>
        <w:t>Protokol pro výpočet odhadu denní a hodinové intenzity motorové dopravy podle TP 189</w:t>
      </w:r>
      <w:r w:rsidR="00935D62" w:rsidRPr="008764E4">
        <w:rPr>
          <w:rFonts w:ascii="Aptos" w:hAnsi="Aptos" w:cs="Arial"/>
          <w:b/>
          <w:bCs/>
        </w:rPr>
        <w:t>, pokud je jeho doložení relevantní</w:t>
      </w:r>
    </w:p>
    <w:p w14:paraId="12AD1160" w14:textId="514E0644" w:rsidR="008764E4" w:rsidRPr="00C674A8" w:rsidRDefault="00C03DA8" w:rsidP="00C03DA8">
      <w:pPr>
        <w:pStyle w:val="Odstavecseseznamem"/>
        <w:spacing w:after="120"/>
        <w:contextualSpacing w:val="0"/>
        <w:jc w:val="both"/>
        <w:rPr>
          <w:rFonts w:ascii="Aptos" w:hAnsi="Aptos" w:cs="Arial"/>
        </w:rPr>
      </w:pPr>
      <w:r w:rsidRPr="00C03DA8">
        <w:rPr>
          <w:rFonts w:ascii="Aptos" w:hAnsi="Aptos" w:cs="Arial"/>
        </w:rPr>
        <w:t>Přílohou je doložen protokol výpočtu odhadu denní intenzity cyklistické dopravy podle TP 189.</w:t>
      </w:r>
    </w:p>
    <w:p w14:paraId="45DE3ED9" w14:textId="5A97C9F0" w:rsidR="001C1CC1" w:rsidRPr="008764E4" w:rsidRDefault="001C1CC1" w:rsidP="00C03DA8">
      <w:pPr>
        <w:pStyle w:val="Odstavecseseznamem"/>
        <w:numPr>
          <w:ilvl w:val="0"/>
          <w:numId w:val="4"/>
        </w:numPr>
        <w:spacing w:after="120"/>
        <w:contextualSpacing w:val="0"/>
        <w:jc w:val="both"/>
        <w:rPr>
          <w:rFonts w:ascii="Aptos" w:hAnsi="Aptos" w:cs="Arial"/>
          <w:b/>
          <w:bCs/>
        </w:rPr>
      </w:pPr>
      <w:r w:rsidRPr="008764E4">
        <w:rPr>
          <w:rFonts w:ascii="Aptos" w:hAnsi="Aptos" w:cs="Arial"/>
          <w:b/>
          <w:bCs/>
        </w:rPr>
        <w:t>Výstup z automatického sčítače</w:t>
      </w:r>
      <w:r w:rsidR="003F0F82" w:rsidRPr="008764E4">
        <w:rPr>
          <w:rFonts w:ascii="Aptos" w:hAnsi="Aptos" w:cs="Arial"/>
          <w:b/>
          <w:bCs/>
        </w:rPr>
        <w:t xml:space="preserve"> </w:t>
      </w:r>
      <w:bookmarkStart w:id="42" w:name="_Hlk112932079"/>
      <w:r w:rsidR="003F0F82" w:rsidRPr="008764E4">
        <w:rPr>
          <w:rFonts w:ascii="Aptos" w:hAnsi="Aptos" w:cs="Arial"/>
          <w:b/>
          <w:bCs/>
        </w:rPr>
        <w:t>motorové dopravy</w:t>
      </w:r>
      <w:r w:rsidR="00517215" w:rsidRPr="008764E4">
        <w:rPr>
          <w:rFonts w:ascii="Aptos" w:hAnsi="Aptos" w:cs="Arial"/>
          <w:b/>
          <w:bCs/>
        </w:rPr>
        <w:t xml:space="preserve"> za období min. 24 hodin</w:t>
      </w:r>
      <w:r w:rsidR="00935D62" w:rsidRPr="008764E4">
        <w:rPr>
          <w:rFonts w:ascii="Aptos" w:hAnsi="Aptos" w:cs="Arial"/>
          <w:b/>
          <w:bCs/>
        </w:rPr>
        <w:t>, pokud je jeho doložení relevantní</w:t>
      </w:r>
      <w:bookmarkEnd w:id="42"/>
    </w:p>
    <w:p w14:paraId="18B9D0C3" w14:textId="6597EC20" w:rsidR="008764E4" w:rsidRPr="00C674A8" w:rsidRDefault="00E106C2" w:rsidP="00C03DA8">
      <w:pPr>
        <w:pStyle w:val="Odstavecseseznamem"/>
        <w:spacing w:after="120"/>
        <w:contextualSpacing w:val="0"/>
        <w:jc w:val="both"/>
        <w:rPr>
          <w:rFonts w:ascii="Aptos" w:hAnsi="Aptos" w:cs="Arial"/>
        </w:rPr>
      </w:pPr>
      <w:r w:rsidRPr="00E106C2">
        <w:rPr>
          <w:rFonts w:ascii="Aptos" w:hAnsi="Aptos" w:cs="Arial"/>
        </w:rPr>
        <w:t>Nerelevantní. Je doložen protokol výpočtu odhadu denní intenzity cyklistické dopravy podle TP 189.</w:t>
      </w:r>
    </w:p>
    <w:p w14:paraId="0CE6875C" w14:textId="405FF9DA" w:rsidR="001C1CC1" w:rsidRPr="008764E4" w:rsidRDefault="001C1CC1" w:rsidP="00C03DA8">
      <w:pPr>
        <w:pStyle w:val="Odstavecseseznamem"/>
        <w:numPr>
          <w:ilvl w:val="0"/>
          <w:numId w:val="4"/>
        </w:numPr>
        <w:spacing w:after="120"/>
        <w:contextualSpacing w:val="0"/>
        <w:jc w:val="both"/>
        <w:rPr>
          <w:rFonts w:ascii="Aptos" w:hAnsi="Aptos" w:cs="Arial"/>
          <w:b/>
          <w:bCs/>
        </w:rPr>
      </w:pPr>
      <w:r w:rsidRPr="008764E4">
        <w:rPr>
          <w:rFonts w:ascii="Aptos" w:hAnsi="Aptos" w:cs="Arial"/>
          <w:b/>
          <w:bCs/>
        </w:rPr>
        <w:t xml:space="preserve">Výstup z jiného dopravního průzkumu </w:t>
      </w:r>
      <w:r w:rsidR="00606B57" w:rsidRPr="008764E4">
        <w:rPr>
          <w:rFonts w:ascii="Aptos" w:hAnsi="Aptos" w:cs="Arial"/>
          <w:b/>
          <w:bCs/>
        </w:rPr>
        <w:t xml:space="preserve">denní intenzity motorové dopravy </w:t>
      </w:r>
      <w:r w:rsidRPr="008764E4">
        <w:rPr>
          <w:rFonts w:ascii="Aptos" w:hAnsi="Aptos" w:cs="Arial"/>
          <w:b/>
          <w:bCs/>
        </w:rPr>
        <w:t>prokazatelně provedeného v souladu s TP 189</w:t>
      </w:r>
      <w:r w:rsidR="00935D62" w:rsidRPr="008764E4">
        <w:rPr>
          <w:rFonts w:ascii="Aptos" w:hAnsi="Aptos" w:cs="Arial"/>
          <w:b/>
          <w:bCs/>
        </w:rPr>
        <w:t>, pokud je jeho doložení relevantní</w:t>
      </w:r>
    </w:p>
    <w:p w14:paraId="57822C79" w14:textId="2117BFEE" w:rsidR="008764E4" w:rsidRPr="00C674A8" w:rsidRDefault="006A1B7C" w:rsidP="00C03DA8">
      <w:pPr>
        <w:pStyle w:val="Odstavecseseznamem"/>
        <w:spacing w:after="120"/>
        <w:contextualSpacing w:val="0"/>
        <w:jc w:val="both"/>
        <w:rPr>
          <w:rFonts w:ascii="Aptos" w:hAnsi="Aptos" w:cs="Arial"/>
        </w:rPr>
      </w:pPr>
      <w:r w:rsidRPr="006A1B7C">
        <w:rPr>
          <w:rFonts w:ascii="Aptos" w:hAnsi="Aptos" w:cs="Arial"/>
        </w:rPr>
        <w:t>Nerelevantní. Je doložen protokol výpočtu odhadu denní intenzity cyklistické dopravy podle TP 189.</w:t>
      </w:r>
    </w:p>
    <w:p w14:paraId="64805FEC" w14:textId="3917CABD" w:rsidR="004F7DDE" w:rsidRPr="00C03DA8" w:rsidRDefault="00472DEE" w:rsidP="00C03DA8">
      <w:pPr>
        <w:spacing w:after="120"/>
        <w:rPr>
          <w:rFonts w:ascii="Aptos" w:hAnsi="Aptos" w:cs="Arial"/>
          <w:b/>
          <w:bCs/>
        </w:rPr>
      </w:pPr>
      <w:r w:rsidRPr="00C03DA8">
        <w:rPr>
          <w:rFonts w:ascii="Aptos" w:hAnsi="Aptos" w:cs="Arial"/>
          <w:b/>
          <w:bCs/>
        </w:rPr>
        <w:t>S</w:t>
      </w:r>
      <w:r w:rsidR="004F7DDE" w:rsidRPr="00C03DA8">
        <w:rPr>
          <w:rFonts w:ascii="Aptos" w:hAnsi="Aptos" w:cs="Arial"/>
          <w:b/>
          <w:bCs/>
        </w:rPr>
        <w:t>eznam příloh</w:t>
      </w:r>
      <w:r w:rsidRPr="00C03DA8">
        <w:rPr>
          <w:rFonts w:ascii="Aptos" w:hAnsi="Aptos" w:cs="Arial"/>
          <w:b/>
          <w:bCs/>
        </w:rPr>
        <w:t xml:space="preserve"> doplňte</w:t>
      </w:r>
      <w:r w:rsidR="004F7DDE" w:rsidRPr="00C03DA8">
        <w:rPr>
          <w:rFonts w:ascii="Aptos" w:hAnsi="Aptos" w:cs="Arial"/>
          <w:b/>
          <w:bCs/>
        </w:rPr>
        <w:t xml:space="preserve">, pokud jste se </w:t>
      </w:r>
      <w:r w:rsidRPr="00C03DA8">
        <w:rPr>
          <w:rFonts w:ascii="Aptos" w:hAnsi="Aptos" w:cs="Arial"/>
          <w:b/>
          <w:bCs/>
        </w:rPr>
        <w:t xml:space="preserve">rozhodli </w:t>
      </w:r>
      <w:r w:rsidR="004F7DDE" w:rsidRPr="00C03DA8">
        <w:rPr>
          <w:rFonts w:ascii="Aptos" w:hAnsi="Aptos" w:cs="Arial"/>
          <w:b/>
          <w:bCs/>
        </w:rPr>
        <w:t>pro využití</w:t>
      </w:r>
      <w:r w:rsidRPr="00C03DA8">
        <w:rPr>
          <w:rFonts w:ascii="Aptos" w:hAnsi="Aptos" w:cs="Arial"/>
          <w:b/>
          <w:bCs/>
        </w:rPr>
        <w:t xml:space="preserve"> dalších příloh</w:t>
      </w:r>
      <w:r w:rsidR="004F7DDE" w:rsidRPr="00C03DA8">
        <w:rPr>
          <w:rFonts w:ascii="Aptos" w:hAnsi="Aptos" w:cs="Arial"/>
          <w:b/>
          <w:bCs/>
        </w:rPr>
        <w:t>.</w:t>
      </w:r>
    </w:p>
    <w:sectPr w:rsidR="004F7DDE" w:rsidRPr="00C03DA8" w:rsidSect="00C321D5">
      <w:headerReference w:type="default" r:id="rId25"/>
      <w:footerReference w:type="default" r:id="rId26"/>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Ondrej Havlicek" w:date="2025-11-18T05:54:00Z" w:initials="OH">
    <w:p w14:paraId="11C7DE1B" w14:textId="77777777" w:rsidR="005B14C2" w:rsidRDefault="005B14C2" w:rsidP="005B14C2">
      <w:pPr>
        <w:pStyle w:val="Textkomente"/>
      </w:pPr>
      <w:r>
        <w:rPr>
          <w:rStyle w:val="Odkaznakoment"/>
        </w:rPr>
        <w:annotationRef/>
      </w:r>
      <w:r>
        <w:t xml:space="preserve">Projektant: </w:t>
      </w:r>
    </w:p>
    <w:p w14:paraId="3BA05ED7" w14:textId="77777777" w:rsidR="005B14C2" w:rsidRDefault="005B14C2" w:rsidP="005B14C2">
      <w:pPr>
        <w:pStyle w:val="Textkomente"/>
        <w:ind w:left="300"/>
      </w:pPr>
      <w:r>
        <w:t xml:space="preserve">ověřit pozemky dotčené způsobilými výdaji projektu. </w:t>
      </w:r>
    </w:p>
    <w:p w14:paraId="12633E51" w14:textId="77777777" w:rsidR="005B14C2" w:rsidRDefault="005B14C2" w:rsidP="005B14C2">
      <w:pPr>
        <w:pStyle w:val="Textkomente"/>
        <w:ind w:left="300"/>
      </w:pPr>
      <w:r>
        <w:t>ověřit právní vztah k cizím pozemkům, který umožňuje realizaci (včetně doby udržitelnosti).</w:t>
      </w:r>
      <w:r>
        <w:br/>
        <w:t>U Souhlasů s umístěním, povolením a realizací stavby je uvedeno, že nejpozději před vydáním kolaudace bude uzavřena smlouva s vlastníkem (kupní, služebnost apod.).</w:t>
      </w:r>
    </w:p>
  </w:comment>
  <w:comment w:id="31" w:author="Ondrej Havlicek" w:date="2025-11-21T11:56:00Z" w:initials="OH">
    <w:p w14:paraId="01AC115F" w14:textId="77777777" w:rsidR="003A2AF3" w:rsidRDefault="003A2AF3" w:rsidP="003A2AF3">
      <w:pPr>
        <w:pStyle w:val="Textkomente"/>
      </w:pPr>
      <w:r>
        <w:rPr>
          <w:rStyle w:val="Odkaznakoment"/>
        </w:rPr>
        <w:annotationRef/>
      </w:r>
      <w:r>
        <w:t>Projektant: ověřit/stanovit hodnotu indikátoru.</w:t>
      </w:r>
    </w:p>
  </w:comment>
  <w:comment w:id="40" w:author="Ondrej Havlicek" w:date="2025-11-21T06:48:00Z" w:initials="OH">
    <w:p w14:paraId="29161DA8" w14:textId="7FA0D7CE" w:rsidR="005346AD" w:rsidRDefault="005346AD" w:rsidP="005346AD">
      <w:pPr>
        <w:pStyle w:val="Textkomente"/>
      </w:pPr>
      <w:r>
        <w:rPr>
          <w:rStyle w:val="Odkaznakoment"/>
        </w:rPr>
        <w:annotationRef/>
      </w:r>
      <w:r>
        <w:t>Případně doplnit odhad nákladů na údržbu.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633E51" w15:done="0"/>
  <w15:commentEx w15:paraId="01AC115F" w15:done="0"/>
  <w15:commentEx w15:paraId="29161D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10BDD8" w16cex:dateUtc="2025-11-18T04:54:00Z"/>
  <w16cex:commentExtensible w16cex:durableId="3058A4B8" w16cex:dateUtc="2025-11-21T10:56:00Z"/>
  <w16cex:commentExtensible w16cex:durableId="61696206" w16cex:dateUtc="2025-11-21T0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633E51" w16cid:durableId="4610BDD8"/>
  <w16cid:commentId w16cid:paraId="01AC115F" w16cid:durableId="3058A4B8"/>
  <w16cid:commentId w16cid:paraId="29161DA8" w16cid:durableId="616962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B9600" w14:textId="77777777" w:rsidR="00927791" w:rsidRDefault="00927791" w:rsidP="00634381">
      <w:pPr>
        <w:spacing w:after="0" w:line="240" w:lineRule="auto"/>
      </w:pPr>
      <w:r>
        <w:separator/>
      </w:r>
    </w:p>
  </w:endnote>
  <w:endnote w:type="continuationSeparator" w:id="0">
    <w:p w14:paraId="3ADC6256" w14:textId="77777777" w:rsidR="00927791" w:rsidRDefault="00927791" w:rsidP="00634381">
      <w:pPr>
        <w:spacing w:after="0" w:line="240" w:lineRule="auto"/>
      </w:pPr>
      <w:r>
        <w:continuationSeparator/>
      </w:r>
    </w:p>
  </w:endnote>
  <w:endnote w:type="continuationNotice" w:id="1">
    <w:p w14:paraId="4F8CCA48" w14:textId="77777777" w:rsidR="00927791" w:rsidRDefault="009277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414287"/>
      <w:docPartObj>
        <w:docPartGallery w:val="Page Numbers (Bottom of Page)"/>
        <w:docPartUnique/>
      </w:docPartObj>
    </w:sdtPr>
    <w:sdtEndPr>
      <w:rPr>
        <w:rFonts w:ascii="Arial" w:hAnsi="Arial" w:cs="Arial"/>
      </w:rPr>
    </w:sdtEndPr>
    <w:sdtContent>
      <w:p w14:paraId="3C574263" w14:textId="090381D1" w:rsidR="007F4F6F" w:rsidRPr="003F712C" w:rsidRDefault="007F4F6F">
        <w:pPr>
          <w:pStyle w:val="Zpat"/>
          <w:jc w:val="right"/>
          <w:rPr>
            <w:sz w:val="24"/>
            <w:szCs w:val="24"/>
          </w:rPr>
        </w:pPr>
        <w:r w:rsidRPr="00C64008">
          <w:rPr>
            <w:rFonts w:ascii="Arial" w:hAnsi="Arial" w:cs="Arial"/>
            <w:sz w:val="20"/>
            <w:szCs w:val="20"/>
          </w:rPr>
          <w:fldChar w:fldCharType="begin"/>
        </w:r>
        <w:r w:rsidRPr="00C64008">
          <w:rPr>
            <w:rFonts w:ascii="Arial" w:hAnsi="Arial" w:cs="Arial"/>
            <w:sz w:val="20"/>
            <w:szCs w:val="20"/>
          </w:rPr>
          <w:instrText>PAGE   \* MERGEFORMAT</w:instrText>
        </w:r>
        <w:r w:rsidRPr="00C64008">
          <w:rPr>
            <w:rFonts w:ascii="Arial" w:hAnsi="Arial" w:cs="Arial"/>
            <w:sz w:val="20"/>
            <w:szCs w:val="20"/>
          </w:rPr>
          <w:fldChar w:fldCharType="separate"/>
        </w:r>
        <w:r w:rsidR="00EE71B7">
          <w:rPr>
            <w:rFonts w:ascii="Arial" w:hAnsi="Arial" w:cs="Arial"/>
            <w:noProof/>
            <w:sz w:val="20"/>
            <w:szCs w:val="20"/>
          </w:rPr>
          <w:t>2</w:t>
        </w:r>
        <w:r w:rsidRPr="00C64008">
          <w:rPr>
            <w:rFonts w:ascii="Arial" w:hAnsi="Arial" w:cs="Arial"/>
            <w:sz w:val="20"/>
            <w:szCs w:val="20"/>
          </w:rPr>
          <w:fldChar w:fldCharType="end"/>
        </w:r>
      </w:p>
    </w:sdtContent>
  </w:sdt>
  <w:p w14:paraId="366F7FEF" w14:textId="77777777" w:rsidR="007F4F6F" w:rsidRDefault="007F4F6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7521419"/>
      <w:docPartObj>
        <w:docPartGallery w:val="Page Numbers (Bottom of Page)"/>
        <w:docPartUnique/>
      </w:docPartObj>
    </w:sdtPr>
    <w:sdtEndPr>
      <w:rPr>
        <w:rFonts w:ascii="Arial" w:hAnsi="Arial" w:cs="Arial"/>
        <w:sz w:val="18"/>
        <w:szCs w:val="18"/>
      </w:rPr>
    </w:sdtEndPr>
    <w:sdtContent>
      <w:p w14:paraId="5BA42679" w14:textId="68465342" w:rsidR="007F4F6F" w:rsidRPr="003F712C" w:rsidRDefault="007F4F6F">
        <w:pPr>
          <w:pStyle w:val="Zpat"/>
          <w:jc w:val="right"/>
          <w:rPr>
            <w:sz w:val="20"/>
            <w:szCs w:val="20"/>
          </w:rPr>
        </w:pPr>
        <w:r w:rsidRPr="003F712C">
          <w:rPr>
            <w:rFonts w:ascii="Arial" w:hAnsi="Arial" w:cs="Arial"/>
            <w:sz w:val="20"/>
            <w:szCs w:val="20"/>
          </w:rPr>
          <w:fldChar w:fldCharType="begin"/>
        </w:r>
        <w:r w:rsidRPr="00C64008">
          <w:rPr>
            <w:rFonts w:ascii="Arial" w:hAnsi="Arial" w:cs="Arial"/>
            <w:sz w:val="20"/>
            <w:szCs w:val="20"/>
          </w:rPr>
          <w:instrText>PAGE   \* MERGEFORMAT</w:instrText>
        </w:r>
        <w:r w:rsidRPr="003F712C">
          <w:rPr>
            <w:rFonts w:ascii="Arial" w:hAnsi="Arial" w:cs="Arial"/>
            <w:sz w:val="20"/>
            <w:szCs w:val="20"/>
          </w:rPr>
          <w:fldChar w:fldCharType="separate"/>
        </w:r>
        <w:r w:rsidR="0060498C">
          <w:rPr>
            <w:rFonts w:ascii="Arial" w:hAnsi="Arial" w:cs="Arial"/>
            <w:noProof/>
            <w:sz w:val="20"/>
            <w:szCs w:val="20"/>
          </w:rPr>
          <w:t>10</w:t>
        </w:r>
        <w:r w:rsidRPr="003F712C">
          <w:rPr>
            <w:rFonts w:ascii="Arial" w:hAnsi="Arial" w:cs="Arial"/>
            <w:sz w:val="20"/>
            <w:szCs w:val="20"/>
          </w:rPr>
          <w:fldChar w:fldCharType="end"/>
        </w:r>
      </w:p>
    </w:sdtContent>
  </w:sdt>
  <w:p w14:paraId="6F4B6526" w14:textId="77777777" w:rsidR="00566C1A" w:rsidRDefault="00566C1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95A44" w14:textId="77777777" w:rsidR="00927791" w:rsidRDefault="00927791" w:rsidP="00634381">
      <w:pPr>
        <w:spacing w:after="0" w:line="240" w:lineRule="auto"/>
      </w:pPr>
      <w:r>
        <w:separator/>
      </w:r>
    </w:p>
  </w:footnote>
  <w:footnote w:type="continuationSeparator" w:id="0">
    <w:p w14:paraId="26D8FD8D" w14:textId="77777777" w:rsidR="00927791" w:rsidRDefault="00927791" w:rsidP="00634381">
      <w:pPr>
        <w:spacing w:after="0" w:line="240" w:lineRule="auto"/>
      </w:pPr>
      <w:r>
        <w:continuationSeparator/>
      </w:r>
    </w:p>
  </w:footnote>
  <w:footnote w:type="continuationNotice" w:id="1">
    <w:p w14:paraId="749AF078" w14:textId="77777777" w:rsidR="00927791" w:rsidRDefault="00927791">
      <w:pPr>
        <w:spacing w:after="0" w:line="240" w:lineRule="auto"/>
      </w:pPr>
    </w:p>
  </w:footnote>
  <w:footnote w:id="2">
    <w:p w14:paraId="47BD678F" w14:textId="0521607F" w:rsidR="005B3BDE" w:rsidRPr="00000C66" w:rsidRDefault="005B3BDE">
      <w:pPr>
        <w:pStyle w:val="Textpoznpodarou"/>
        <w:rPr>
          <w:rFonts w:ascii="Aptos" w:hAnsi="Aptos"/>
        </w:rPr>
      </w:pPr>
      <w:r w:rsidRPr="00000C66">
        <w:rPr>
          <w:rStyle w:val="Znakapoznpodarou"/>
          <w:rFonts w:ascii="Aptos" w:hAnsi="Aptos"/>
        </w:rPr>
        <w:footnoteRef/>
      </w:r>
      <w:r w:rsidRPr="00000C66">
        <w:rPr>
          <w:rFonts w:ascii="Aptos" w:hAnsi="Aptos"/>
        </w:rPr>
        <w:t xml:space="preserve"> </w:t>
      </w:r>
      <w:r w:rsidRPr="00000C66">
        <w:rPr>
          <w:rFonts w:ascii="Aptos" w:hAnsi="Aptos" w:cs="Arial"/>
          <w:sz w:val="18"/>
          <w:szCs w:val="18"/>
        </w:rPr>
        <w:t>Městskou oblastí se v souladu se SRR21+ rozumí metropolitní oblast, aglomerace nebo regionální centrum.</w:t>
      </w:r>
      <w:r w:rsidR="00A55720" w:rsidRPr="00000C66">
        <w:rPr>
          <w:rFonts w:ascii="Aptos" w:hAnsi="Aptos" w:cs="Arial"/>
          <w:sz w:val="18"/>
          <w:szCs w:val="18"/>
        </w:rPr>
        <w:t xml:space="preserve"> </w:t>
      </w:r>
      <w:r w:rsidR="00105924" w:rsidRPr="00000C66">
        <w:rPr>
          <w:rFonts w:ascii="Aptos" w:hAnsi="Aptos" w:cs="Arial"/>
          <w:sz w:val="18"/>
          <w:szCs w:val="18"/>
        </w:rPr>
        <w:t xml:space="preserve">Regionální centra nižšího řádu jsou vymezena kraji a jejich seznamy zveřejněny na webové stránce „Ministerstvo pro místní rozvoj ČR - Strategie regionálního rozvoje ČR 2021+“. </w:t>
      </w:r>
      <w:r w:rsidR="00A55720" w:rsidRPr="00000C66">
        <w:rPr>
          <w:rFonts w:ascii="Aptos" w:hAnsi="Aptos" w:cs="Arial"/>
          <w:sz w:val="18"/>
          <w:szCs w:val="18"/>
        </w:rPr>
        <w:t>V případě deklarovaného napojení musí jít o přímé napojení na odpovídající komunikaci pro pěší nebo komunikaci pro cyklisty, tj. jeden z typů komunikace pro pěší nebo komunikace pro cyklisty ve smyslu kapitoly 2.3 Specifických pravidel</w:t>
      </w:r>
      <w:r w:rsidR="00853281" w:rsidRPr="00000C66">
        <w:rPr>
          <w:rFonts w:ascii="Aptos" w:hAnsi="Aptos" w:cs="Arial"/>
          <w:sz w:val="18"/>
          <w:szCs w:val="18"/>
        </w:rPr>
        <w:t>.</w:t>
      </w:r>
    </w:p>
  </w:footnote>
  <w:footnote w:id="3">
    <w:p w14:paraId="3D593085" w14:textId="0D4D65AE" w:rsidR="00566C1A" w:rsidRPr="00564965" w:rsidRDefault="00566C1A" w:rsidP="00D55682">
      <w:pPr>
        <w:pStyle w:val="Textpoznpodarou"/>
        <w:jc w:val="both"/>
        <w:rPr>
          <w:rFonts w:ascii="Aptos" w:hAnsi="Aptos" w:cs="Arial"/>
          <w:sz w:val="18"/>
          <w:szCs w:val="18"/>
        </w:rPr>
      </w:pPr>
      <w:r w:rsidRPr="00564965">
        <w:rPr>
          <w:rStyle w:val="Znakapoznpodarou"/>
          <w:rFonts w:ascii="Aptos" w:hAnsi="Aptos" w:cs="Arial"/>
          <w:sz w:val="18"/>
          <w:szCs w:val="18"/>
        </w:rPr>
        <w:footnoteRef/>
      </w:r>
      <w:r w:rsidRPr="00564965">
        <w:rPr>
          <w:rFonts w:ascii="Aptos" w:hAnsi="Aptos" w:cs="Arial"/>
          <w:sz w:val="18"/>
          <w:szCs w:val="18"/>
        </w:rPr>
        <w:t xml:space="preserve"> S ohledem na vývoj cen na trhu je možné při přípravě veřejné zakázky vyhradit v zadávacích podmínkách změnu závazku ze smlouvy na veřejnou zakázku dle § 100 odst. 1 ZZVZ (analogicky i pro VZMR) – inflační doložky, indexační doložky); dle §16 odst. 3 ZZVZ se do předpokládané hodnoty zakázky zahrne i předpokládaná hodnota změn, jejichž možnost byla vyhrazena podle § 100 ZZVZ, což se promítne i do rozpočtu projektu v jeho přípravě. Blíže </w:t>
      </w:r>
      <w:hyperlink r:id="rId1" w:history="1">
        <w:r w:rsidRPr="00564965">
          <w:rPr>
            <w:rStyle w:val="Hypertextovodkaz"/>
            <w:rFonts w:ascii="Aptos" w:hAnsi="Aptos" w:cs="Arial"/>
            <w:sz w:val="18"/>
            <w:szCs w:val="18"/>
          </w:rPr>
          <w:t xml:space="preserve">Metodická </w:t>
        </w:r>
        <w:r w:rsidRPr="00564965">
          <w:rPr>
            <w:rStyle w:val="Hypertextovodkaz"/>
            <w:rFonts w:ascii="Aptos" w:hAnsi="Aptos" w:cs="Arial"/>
            <w:sz w:val="18"/>
            <w:szCs w:val="18"/>
          </w:rPr>
          <w:t>stanoviska - Portál o veřejných zakázkách (portal-vz.cz)</w:t>
        </w:r>
      </w:hyperlink>
      <w:r w:rsidRPr="00564965">
        <w:rPr>
          <w:rFonts w:ascii="Aptos" w:hAnsi="Aptos" w:cs="Arial"/>
          <w:sz w:val="18"/>
          <w:szCs w:val="18"/>
        </w:rPr>
        <w:t xml:space="preserve">. </w:t>
      </w:r>
    </w:p>
  </w:footnote>
  <w:footnote w:id="4">
    <w:p w14:paraId="164FFF1A" w14:textId="1AA55FE8" w:rsidR="00566C1A" w:rsidRPr="00D55682" w:rsidRDefault="00566C1A" w:rsidP="00217B48">
      <w:pPr>
        <w:pStyle w:val="Textpoznpodarou"/>
        <w:jc w:val="both"/>
        <w:rPr>
          <w:rFonts w:ascii="Arial" w:hAnsi="Arial" w:cs="Arial"/>
          <w:sz w:val="18"/>
          <w:szCs w:val="18"/>
        </w:rPr>
      </w:pPr>
      <w:r w:rsidRPr="00564965">
        <w:rPr>
          <w:rStyle w:val="Znakapoznpodarou"/>
          <w:rFonts w:ascii="Aptos" w:hAnsi="Aptos" w:cs="Arial"/>
          <w:sz w:val="18"/>
          <w:szCs w:val="18"/>
        </w:rPr>
        <w:footnoteRef/>
      </w:r>
      <w:r w:rsidRPr="00564965">
        <w:rPr>
          <w:rFonts w:ascii="Aptos" w:hAnsi="Aptos" w:cs="Arial"/>
          <w:sz w:val="18"/>
          <w:szCs w:val="18"/>
        </w:rPr>
        <w:t xml:space="preserve"> Tento rozpočet je podkladem pro vypracování rozpočtu v MS2021+ a povinné přílohy </w:t>
      </w:r>
      <w:r w:rsidR="00F66089" w:rsidRPr="00564965">
        <w:rPr>
          <w:rFonts w:ascii="Aptos" w:hAnsi="Aptos" w:cs="Arial"/>
          <w:sz w:val="18"/>
          <w:szCs w:val="18"/>
        </w:rPr>
        <w:t xml:space="preserve">žádosti o podporu </w:t>
      </w:r>
      <w:r w:rsidR="00F10DDD" w:rsidRPr="00564965">
        <w:rPr>
          <w:rFonts w:ascii="Aptos" w:hAnsi="Aptos" w:cs="Arial"/>
          <w:sz w:val="18"/>
          <w:szCs w:val="18"/>
        </w:rPr>
        <w:t>Podklady pro stanovení kategorií intervencí a kontrolu limitů</w:t>
      </w:r>
      <w:r w:rsidRPr="00217B48">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8EC6" w14:textId="77777777" w:rsidR="00566C1A" w:rsidRDefault="00566C1A" w:rsidP="008A17FD">
    <w:pPr>
      <w:pStyle w:val="Zhlav"/>
      <w:jc w:val="center"/>
    </w:pPr>
  </w:p>
  <w:p w14:paraId="10A0175A" w14:textId="77777777" w:rsidR="00566C1A" w:rsidRDefault="00566C1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46BC" w14:textId="14A97987" w:rsidR="00566C1A" w:rsidRDefault="00566C1A" w:rsidP="008C64CA">
    <w:pPr>
      <w:pStyle w:val="Zhlav"/>
      <w:jc w:val="center"/>
    </w:pPr>
    <w:r>
      <w:rPr>
        <w:noProof/>
        <w:lang w:eastAsia="cs-CZ"/>
      </w:rPr>
      <w:drawing>
        <wp:inline distT="0" distB="0" distL="0" distR="0" wp14:anchorId="44A7F700" wp14:editId="7ABB955C">
          <wp:extent cx="5759450" cy="6991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MMR Barevné.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991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40AA6" w14:textId="2B021892" w:rsidR="00566C1A" w:rsidRDefault="00566C1A" w:rsidP="008A17FD">
    <w:pPr>
      <w:pStyle w:val="Zhlav"/>
      <w:jc w:val="center"/>
    </w:pPr>
  </w:p>
  <w:p w14:paraId="2443FABC" w14:textId="77777777" w:rsidR="00566C1A" w:rsidRDefault="00566C1A" w:rsidP="008A17FD">
    <w:pPr>
      <w:pStyle w:val="Zhlav"/>
      <w:jc w:val="center"/>
    </w:pPr>
  </w:p>
  <w:p w14:paraId="4449436B" w14:textId="77777777" w:rsidR="00566C1A" w:rsidRDefault="00566C1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7895"/>
    <w:multiLevelType w:val="hybridMultilevel"/>
    <w:tmpl w:val="A6522674"/>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8407E6"/>
    <w:multiLevelType w:val="hybridMultilevel"/>
    <w:tmpl w:val="0798AE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DF2278"/>
    <w:multiLevelType w:val="hybridMultilevel"/>
    <w:tmpl w:val="13E0FF3A"/>
    <w:lvl w:ilvl="0" w:tplc="4FAE2A8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521205"/>
    <w:multiLevelType w:val="hybridMultilevel"/>
    <w:tmpl w:val="ED80D5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86698B"/>
    <w:multiLevelType w:val="hybridMultilevel"/>
    <w:tmpl w:val="4EAEF8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FC7054"/>
    <w:multiLevelType w:val="hybridMultilevel"/>
    <w:tmpl w:val="1526D4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5B4188"/>
    <w:multiLevelType w:val="hybridMultilevel"/>
    <w:tmpl w:val="8DB4D7C0"/>
    <w:lvl w:ilvl="0" w:tplc="04050001">
      <w:start w:val="1"/>
      <w:numFmt w:val="bullet"/>
      <w:lvlText w:val=""/>
      <w:lvlJc w:val="left"/>
      <w:pPr>
        <w:ind w:left="720" w:hanging="360"/>
      </w:pPr>
      <w:rPr>
        <w:rFonts w:ascii="Symbol" w:hAnsi="Symbol" w:hint="default"/>
      </w:rPr>
    </w:lvl>
    <w:lvl w:ilvl="1" w:tplc="6D4ED72C">
      <w:start w:val="1"/>
      <w:numFmt w:val="decimal"/>
      <w:lvlText w:val="%2)"/>
      <w:lvlJc w:val="left"/>
      <w:pPr>
        <w:ind w:left="1440" w:hanging="360"/>
      </w:pPr>
      <w:rPr>
        <w:rFonts w:asciiTheme="minorHAnsi" w:eastAsiaTheme="minorHAnsi" w:hAnsiTheme="minorHAnsi" w:cstheme="minorBidi"/>
        <w:color w:val="auto"/>
      </w:rPr>
    </w:lvl>
    <w:lvl w:ilvl="2" w:tplc="04050005">
      <w:start w:val="1"/>
      <w:numFmt w:val="bullet"/>
      <w:lvlText w:val=""/>
      <w:lvlJc w:val="left"/>
      <w:pPr>
        <w:ind w:left="2160" w:hanging="180"/>
      </w:pPr>
      <w:rPr>
        <w:rFonts w:ascii="Wingdings" w:hAnsi="Wingdings"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9E81896"/>
    <w:multiLevelType w:val="hybridMultilevel"/>
    <w:tmpl w:val="0714CE7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5151F6"/>
    <w:multiLevelType w:val="multilevel"/>
    <w:tmpl w:val="D23823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AC41226"/>
    <w:multiLevelType w:val="hybridMultilevel"/>
    <w:tmpl w:val="02FE2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0073D5"/>
    <w:multiLevelType w:val="hybridMultilevel"/>
    <w:tmpl w:val="A3C076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F66583"/>
    <w:multiLevelType w:val="hybridMultilevel"/>
    <w:tmpl w:val="9BB4BF10"/>
    <w:lvl w:ilvl="0" w:tplc="48BE0ECC">
      <w:start w:val="1"/>
      <w:numFmt w:val="decimal"/>
      <w:pStyle w:val="Nadpis2"/>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3482A"/>
    <w:multiLevelType w:val="hybridMultilevel"/>
    <w:tmpl w:val="C3F87C68"/>
    <w:lvl w:ilvl="0" w:tplc="EDB86FDC">
      <w:start w:val="1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BF6F81"/>
    <w:multiLevelType w:val="hybridMultilevel"/>
    <w:tmpl w:val="FD50AD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EA83C32"/>
    <w:multiLevelType w:val="hybridMultilevel"/>
    <w:tmpl w:val="185E14A2"/>
    <w:lvl w:ilvl="0" w:tplc="04050003">
      <w:start w:val="1"/>
      <w:numFmt w:val="bullet"/>
      <w:lvlText w:val="o"/>
      <w:lvlJc w:val="left"/>
      <w:pPr>
        <w:ind w:left="1139" w:hanging="360"/>
      </w:pPr>
      <w:rPr>
        <w:rFonts w:ascii="Courier New" w:hAnsi="Courier New" w:cs="Courier New" w:hint="default"/>
      </w:rPr>
    </w:lvl>
    <w:lvl w:ilvl="1" w:tplc="04050003">
      <w:start w:val="1"/>
      <w:numFmt w:val="bullet"/>
      <w:lvlText w:val="o"/>
      <w:lvlJc w:val="left"/>
      <w:pPr>
        <w:ind w:left="1859" w:hanging="360"/>
      </w:pPr>
      <w:rPr>
        <w:rFonts w:ascii="Courier New" w:hAnsi="Courier New" w:cs="Courier New" w:hint="default"/>
      </w:rPr>
    </w:lvl>
    <w:lvl w:ilvl="2" w:tplc="04050005">
      <w:start w:val="1"/>
      <w:numFmt w:val="bullet"/>
      <w:lvlText w:val=""/>
      <w:lvlJc w:val="left"/>
      <w:pPr>
        <w:ind w:left="2579" w:hanging="360"/>
      </w:pPr>
      <w:rPr>
        <w:rFonts w:ascii="Wingdings" w:hAnsi="Wingdings" w:hint="default"/>
      </w:rPr>
    </w:lvl>
    <w:lvl w:ilvl="3" w:tplc="04050001" w:tentative="1">
      <w:start w:val="1"/>
      <w:numFmt w:val="bullet"/>
      <w:lvlText w:val=""/>
      <w:lvlJc w:val="left"/>
      <w:pPr>
        <w:ind w:left="3299" w:hanging="360"/>
      </w:pPr>
      <w:rPr>
        <w:rFonts w:ascii="Symbol" w:hAnsi="Symbol" w:hint="default"/>
      </w:rPr>
    </w:lvl>
    <w:lvl w:ilvl="4" w:tplc="04050003" w:tentative="1">
      <w:start w:val="1"/>
      <w:numFmt w:val="bullet"/>
      <w:lvlText w:val="o"/>
      <w:lvlJc w:val="left"/>
      <w:pPr>
        <w:ind w:left="4019" w:hanging="360"/>
      </w:pPr>
      <w:rPr>
        <w:rFonts w:ascii="Courier New" w:hAnsi="Courier New" w:cs="Courier New" w:hint="default"/>
      </w:rPr>
    </w:lvl>
    <w:lvl w:ilvl="5" w:tplc="04050005" w:tentative="1">
      <w:start w:val="1"/>
      <w:numFmt w:val="bullet"/>
      <w:lvlText w:val=""/>
      <w:lvlJc w:val="left"/>
      <w:pPr>
        <w:ind w:left="4739" w:hanging="360"/>
      </w:pPr>
      <w:rPr>
        <w:rFonts w:ascii="Wingdings" w:hAnsi="Wingdings" w:hint="default"/>
      </w:rPr>
    </w:lvl>
    <w:lvl w:ilvl="6" w:tplc="04050001" w:tentative="1">
      <w:start w:val="1"/>
      <w:numFmt w:val="bullet"/>
      <w:lvlText w:val=""/>
      <w:lvlJc w:val="left"/>
      <w:pPr>
        <w:ind w:left="5459" w:hanging="360"/>
      </w:pPr>
      <w:rPr>
        <w:rFonts w:ascii="Symbol" w:hAnsi="Symbol" w:hint="default"/>
      </w:rPr>
    </w:lvl>
    <w:lvl w:ilvl="7" w:tplc="04050003" w:tentative="1">
      <w:start w:val="1"/>
      <w:numFmt w:val="bullet"/>
      <w:lvlText w:val="o"/>
      <w:lvlJc w:val="left"/>
      <w:pPr>
        <w:ind w:left="6179" w:hanging="360"/>
      </w:pPr>
      <w:rPr>
        <w:rFonts w:ascii="Courier New" w:hAnsi="Courier New" w:cs="Courier New" w:hint="default"/>
      </w:rPr>
    </w:lvl>
    <w:lvl w:ilvl="8" w:tplc="04050005" w:tentative="1">
      <w:start w:val="1"/>
      <w:numFmt w:val="bullet"/>
      <w:lvlText w:val=""/>
      <w:lvlJc w:val="left"/>
      <w:pPr>
        <w:ind w:left="6899" w:hanging="360"/>
      </w:pPr>
      <w:rPr>
        <w:rFonts w:ascii="Wingdings" w:hAnsi="Wingdings" w:hint="default"/>
      </w:rPr>
    </w:lvl>
  </w:abstractNum>
  <w:abstractNum w:abstractNumId="15" w15:restartNumberingAfterBreak="0">
    <w:nsid w:val="1F762A1E"/>
    <w:multiLevelType w:val="multilevel"/>
    <w:tmpl w:val="7B5E3E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2EC6182"/>
    <w:multiLevelType w:val="hybridMultilevel"/>
    <w:tmpl w:val="1E4487C2"/>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23DE3795"/>
    <w:multiLevelType w:val="hybridMultilevel"/>
    <w:tmpl w:val="ED80D5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6263F2B"/>
    <w:multiLevelType w:val="hybridMultilevel"/>
    <w:tmpl w:val="B9380ACA"/>
    <w:lvl w:ilvl="0" w:tplc="342CDB90">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8613BF8"/>
    <w:multiLevelType w:val="hybridMultilevel"/>
    <w:tmpl w:val="4942C8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9BE0AC0"/>
    <w:multiLevelType w:val="multilevel"/>
    <w:tmpl w:val="A8FEC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05" w:hanging="70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031400"/>
    <w:multiLevelType w:val="multilevel"/>
    <w:tmpl w:val="E4D0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ED19DB"/>
    <w:multiLevelType w:val="hybridMultilevel"/>
    <w:tmpl w:val="3D4CF274"/>
    <w:lvl w:ilvl="0" w:tplc="F9803950">
      <w:start w:val="1"/>
      <w:numFmt w:val="low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E691E33"/>
    <w:multiLevelType w:val="hybridMultilevel"/>
    <w:tmpl w:val="A620C7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F6448E0"/>
    <w:multiLevelType w:val="hybridMultilevel"/>
    <w:tmpl w:val="57B41DB0"/>
    <w:lvl w:ilvl="0" w:tplc="06B6CD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16773D2"/>
    <w:multiLevelType w:val="hybridMultilevel"/>
    <w:tmpl w:val="24E600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5D3721"/>
    <w:multiLevelType w:val="hybridMultilevel"/>
    <w:tmpl w:val="E18AEE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BCD5AA8"/>
    <w:multiLevelType w:val="hybridMultilevel"/>
    <w:tmpl w:val="61402D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C5C50ED"/>
    <w:multiLevelType w:val="hybridMultilevel"/>
    <w:tmpl w:val="777426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D7C1049"/>
    <w:multiLevelType w:val="hybridMultilevel"/>
    <w:tmpl w:val="E2CADA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DBB76E2"/>
    <w:multiLevelType w:val="hybridMultilevel"/>
    <w:tmpl w:val="2DE2A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4EF45A7"/>
    <w:multiLevelType w:val="hybridMultilevel"/>
    <w:tmpl w:val="6D78ED0A"/>
    <w:lvl w:ilvl="0" w:tplc="5838EC2A">
      <w:start w:val="1"/>
      <w:numFmt w:val="upperRoman"/>
      <w:lvlText w:val="%1."/>
      <w:lvlJc w:val="right"/>
      <w:pPr>
        <w:ind w:left="644"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7D31CAD"/>
    <w:multiLevelType w:val="hybridMultilevel"/>
    <w:tmpl w:val="B0D090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A7E7D34"/>
    <w:multiLevelType w:val="hybridMultilevel"/>
    <w:tmpl w:val="8B8CEB8E"/>
    <w:lvl w:ilvl="0" w:tplc="8B6E77C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C546A93"/>
    <w:multiLevelType w:val="hybridMultilevel"/>
    <w:tmpl w:val="ABE6247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4CEF3983"/>
    <w:multiLevelType w:val="hybridMultilevel"/>
    <w:tmpl w:val="14DCC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F3A1871"/>
    <w:multiLevelType w:val="hybridMultilevel"/>
    <w:tmpl w:val="B636BF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F43067C"/>
    <w:multiLevelType w:val="hybridMultilevel"/>
    <w:tmpl w:val="0714CE7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1707AF7"/>
    <w:multiLevelType w:val="hybridMultilevel"/>
    <w:tmpl w:val="73E22314"/>
    <w:lvl w:ilvl="0" w:tplc="0405000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6751D03"/>
    <w:multiLevelType w:val="hybridMultilevel"/>
    <w:tmpl w:val="C13EF420"/>
    <w:lvl w:ilvl="0" w:tplc="0170685A">
      <w:start w:val="1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AA5350A"/>
    <w:multiLevelType w:val="hybridMultilevel"/>
    <w:tmpl w:val="D722BB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D2F2A6A"/>
    <w:multiLevelType w:val="hybridMultilevel"/>
    <w:tmpl w:val="ED80D5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18457C3"/>
    <w:multiLevelType w:val="hybridMultilevel"/>
    <w:tmpl w:val="1BCA66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3F32779"/>
    <w:multiLevelType w:val="hybridMultilevel"/>
    <w:tmpl w:val="ED80D5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49275FA"/>
    <w:multiLevelType w:val="hybridMultilevel"/>
    <w:tmpl w:val="CD746ED6"/>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4D34DE4"/>
    <w:multiLevelType w:val="hybridMultilevel"/>
    <w:tmpl w:val="08B455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79262F3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60D4D4E"/>
    <w:multiLevelType w:val="hybridMultilevel"/>
    <w:tmpl w:val="63228BA0"/>
    <w:lvl w:ilvl="0" w:tplc="0405000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0124305"/>
    <w:multiLevelType w:val="hybridMultilevel"/>
    <w:tmpl w:val="D1F2CA36"/>
    <w:lvl w:ilvl="0" w:tplc="7744E2E4">
      <w:start w:val="2"/>
      <w:numFmt w:val="bullet"/>
      <w:lvlText w:val="-"/>
      <w:lvlJc w:val="left"/>
      <w:pPr>
        <w:tabs>
          <w:tab w:val="num" w:pos="734"/>
        </w:tabs>
        <w:ind w:left="734" w:hanging="360"/>
      </w:pPr>
      <w:rPr>
        <w:rFonts w:ascii="Calibri" w:eastAsia="Times New Roman" w:hAnsi="Calibri" w:cs="Times New Roman" w:hint="default"/>
      </w:rPr>
    </w:lvl>
    <w:lvl w:ilvl="1" w:tplc="04050003" w:tentative="1">
      <w:start w:val="1"/>
      <w:numFmt w:val="bullet"/>
      <w:lvlText w:val="o"/>
      <w:lvlJc w:val="left"/>
      <w:pPr>
        <w:tabs>
          <w:tab w:val="num" w:pos="1454"/>
        </w:tabs>
        <w:ind w:left="1454" w:hanging="360"/>
      </w:pPr>
      <w:rPr>
        <w:rFonts w:ascii="Courier New" w:hAnsi="Courier New" w:cs="Courier New" w:hint="default"/>
      </w:rPr>
    </w:lvl>
    <w:lvl w:ilvl="2" w:tplc="04050005" w:tentative="1">
      <w:start w:val="1"/>
      <w:numFmt w:val="bullet"/>
      <w:lvlText w:val=""/>
      <w:lvlJc w:val="left"/>
      <w:pPr>
        <w:tabs>
          <w:tab w:val="num" w:pos="2174"/>
        </w:tabs>
        <w:ind w:left="2174" w:hanging="360"/>
      </w:pPr>
      <w:rPr>
        <w:rFonts w:ascii="Wingdings" w:hAnsi="Wingdings" w:hint="default"/>
      </w:rPr>
    </w:lvl>
    <w:lvl w:ilvl="3" w:tplc="04050001" w:tentative="1">
      <w:start w:val="1"/>
      <w:numFmt w:val="bullet"/>
      <w:lvlText w:val=""/>
      <w:lvlJc w:val="left"/>
      <w:pPr>
        <w:tabs>
          <w:tab w:val="num" w:pos="2894"/>
        </w:tabs>
        <w:ind w:left="2894" w:hanging="360"/>
      </w:pPr>
      <w:rPr>
        <w:rFonts w:ascii="Symbol" w:hAnsi="Symbol" w:hint="default"/>
      </w:rPr>
    </w:lvl>
    <w:lvl w:ilvl="4" w:tplc="04050003" w:tentative="1">
      <w:start w:val="1"/>
      <w:numFmt w:val="bullet"/>
      <w:lvlText w:val="o"/>
      <w:lvlJc w:val="left"/>
      <w:pPr>
        <w:tabs>
          <w:tab w:val="num" w:pos="3614"/>
        </w:tabs>
        <w:ind w:left="3614" w:hanging="360"/>
      </w:pPr>
      <w:rPr>
        <w:rFonts w:ascii="Courier New" w:hAnsi="Courier New" w:cs="Courier New" w:hint="default"/>
      </w:rPr>
    </w:lvl>
    <w:lvl w:ilvl="5" w:tplc="04050005" w:tentative="1">
      <w:start w:val="1"/>
      <w:numFmt w:val="bullet"/>
      <w:lvlText w:val=""/>
      <w:lvlJc w:val="left"/>
      <w:pPr>
        <w:tabs>
          <w:tab w:val="num" w:pos="4334"/>
        </w:tabs>
        <w:ind w:left="4334" w:hanging="360"/>
      </w:pPr>
      <w:rPr>
        <w:rFonts w:ascii="Wingdings" w:hAnsi="Wingdings" w:hint="default"/>
      </w:rPr>
    </w:lvl>
    <w:lvl w:ilvl="6" w:tplc="04050001" w:tentative="1">
      <w:start w:val="1"/>
      <w:numFmt w:val="bullet"/>
      <w:lvlText w:val=""/>
      <w:lvlJc w:val="left"/>
      <w:pPr>
        <w:tabs>
          <w:tab w:val="num" w:pos="5054"/>
        </w:tabs>
        <w:ind w:left="5054" w:hanging="360"/>
      </w:pPr>
      <w:rPr>
        <w:rFonts w:ascii="Symbol" w:hAnsi="Symbol" w:hint="default"/>
      </w:rPr>
    </w:lvl>
    <w:lvl w:ilvl="7" w:tplc="04050003" w:tentative="1">
      <w:start w:val="1"/>
      <w:numFmt w:val="bullet"/>
      <w:lvlText w:val="o"/>
      <w:lvlJc w:val="left"/>
      <w:pPr>
        <w:tabs>
          <w:tab w:val="num" w:pos="5774"/>
        </w:tabs>
        <w:ind w:left="5774" w:hanging="360"/>
      </w:pPr>
      <w:rPr>
        <w:rFonts w:ascii="Courier New" w:hAnsi="Courier New" w:cs="Courier New" w:hint="default"/>
      </w:rPr>
    </w:lvl>
    <w:lvl w:ilvl="8" w:tplc="04050005" w:tentative="1">
      <w:start w:val="1"/>
      <w:numFmt w:val="bullet"/>
      <w:lvlText w:val=""/>
      <w:lvlJc w:val="left"/>
      <w:pPr>
        <w:tabs>
          <w:tab w:val="num" w:pos="6494"/>
        </w:tabs>
        <w:ind w:left="6494" w:hanging="360"/>
      </w:pPr>
      <w:rPr>
        <w:rFonts w:ascii="Wingdings" w:hAnsi="Wingdings" w:hint="default"/>
      </w:rPr>
    </w:lvl>
  </w:abstractNum>
  <w:abstractNum w:abstractNumId="48" w15:restartNumberingAfterBreak="0">
    <w:nsid w:val="784A6EA4"/>
    <w:multiLevelType w:val="hybridMultilevel"/>
    <w:tmpl w:val="CE38DF3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9" w15:restartNumberingAfterBreak="0">
    <w:nsid w:val="7BF2586F"/>
    <w:multiLevelType w:val="hybridMultilevel"/>
    <w:tmpl w:val="ED80D5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D3957E2"/>
    <w:multiLevelType w:val="hybridMultilevel"/>
    <w:tmpl w:val="769CB590"/>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num w:numId="1" w16cid:durableId="1403144119">
    <w:abstractNumId w:val="20"/>
  </w:num>
  <w:num w:numId="2" w16cid:durableId="2041585739">
    <w:abstractNumId w:val="21"/>
  </w:num>
  <w:num w:numId="3" w16cid:durableId="1893157633">
    <w:abstractNumId w:val="25"/>
  </w:num>
  <w:num w:numId="4" w16cid:durableId="1061904356">
    <w:abstractNumId w:val="45"/>
  </w:num>
  <w:num w:numId="5" w16cid:durableId="996615410">
    <w:abstractNumId w:val="9"/>
  </w:num>
  <w:num w:numId="6" w16cid:durableId="395515647">
    <w:abstractNumId w:val="36"/>
  </w:num>
  <w:num w:numId="7" w16cid:durableId="647591969">
    <w:abstractNumId w:val="11"/>
  </w:num>
  <w:num w:numId="8" w16cid:durableId="1088691056">
    <w:abstractNumId w:val="13"/>
  </w:num>
  <w:num w:numId="9" w16cid:durableId="1259555694">
    <w:abstractNumId w:val="27"/>
  </w:num>
  <w:num w:numId="10" w16cid:durableId="1520511861">
    <w:abstractNumId w:val="5"/>
  </w:num>
  <w:num w:numId="11" w16cid:durableId="855196558">
    <w:abstractNumId w:val="47"/>
  </w:num>
  <w:num w:numId="12" w16cid:durableId="1524710727">
    <w:abstractNumId w:val="31"/>
  </w:num>
  <w:num w:numId="13" w16cid:durableId="652684322">
    <w:abstractNumId w:val="11"/>
    <w:lvlOverride w:ilvl="0">
      <w:startOverride w:val="1"/>
    </w:lvlOverride>
  </w:num>
  <w:num w:numId="14" w16cid:durableId="1716197153">
    <w:abstractNumId w:val="37"/>
  </w:num>
  <w:num w:numId="15" w16cid:durableId="797383451">
    <w:abstractNumId w:val="14"/>
  </w:num>
  <w:num w:numId="16" w16cid:durableId="439909933">
    <w:abstractNumId w:val="34"/>
  </w:num>
  <w:num w:numId="17" w16cid:durableId="249435525">
    <w:abstractNumId w:val="33"/>
  </w:num>
  <w:num w:numId="18" w16cid:durableId="1949925314">
    <w:abstractNumId w:val="19"/>
  </w:num>
  <w:num w:numId="19" w16cid:durableId="1709985655">
    <w:abstractNumId w:val="38"/>
  </w:num>
  <w:num w:numId="20" w16cid:durableId="692924759">
    <w:abstractNumId w:val="46"/>
  </w:num>
  <w:num w:numId="21" w16cid:durableId="1727560883">
    <w:abstractNumId w:val="16"/>
  </w:num>
  <w:num w:numId="22" w16cid:durableId="381489564">
    <w:abstractNumId w:val="23"/>
  </w:num>
  <w:num w:numId="23" w16cid:durableId="1421561513">
    <w:abstractNumId w:val="17"/>
  </w:num>
  <w:num w:numId="24" w16cid:durableId="1599563994">
    <w:abstractNumId w:val="41"/>
  </w:num>
  <w:num w:numId="25" w16cid:durableId="100422087">
    <w:abstractNumId w:val="49"/>
  </w:num>
  <w:num w:numId="26" w16cid:durableId="920408448">
    <w:abstractNumId w:val="3"/>
  </w:num>
  <w:num w:numId="27" w16cid:durableId="279269042">
    <w:abstractNumId w:val="43"/>
  </w:num>
  <w:num w:numId="28" w16cid:durableId="1689066148">
    <w:abstractNumId w:val="1"/>
  </w:num>
  <w:num w:numId="29" w16cid:durableId="658536199">
    <w:abstractNumId w:val="28"/>
  </w:num>
  <w:num w:numId="30" w16cid:durableId="991297723">
    <w:abstractNumId w:val="30"/>
  </w:num>
  <w:num w:numId="31" w16cid:durableId="1570267097">
    <w:abstractNumId w:val="18"/>
  </w:num>
  <w:num w:numId="32" w16cid:durableId="791359715">
    <w:abstractNumId w:val="32"/>
  </w:num>
  <w:num w:numId="33" w16cid:durableId="1968317131">
    <w:abstractNumId w:val="15"/>
  </w:num>
  <w:num w:numId="34" w16cid:durableId="140394801">
    <w:abstractNumId w:val="4"/>
  </w:num>
  <w:num w:numId="35" w16cid:durableId="370571340">
    <w:abstractNumId w:val="8"/>
  </w:num>
  <w:num w:numId="36" w16cid:durableId="566040624">
    <w:abstractNumId w:val="6"/>
  </w:num>
  <w:num w:numId="37" w16cid:durableId="163906538">
    <w:abstractNumId w:val="40"/>
  </w:num>
  <w:num w:numId="38" w16cid:durableId="2122139390">
    <w:abstractNumId w:val="22"/>
  </w:num>
  <w:num w:numId="39" w16cid:durableId="1287660414">
    <w:abstractNumId w:val="24"/>
  </w:num>
  <w:num w:numId="40" w16cid:durableId="1276139468">
    <w:abstractNumId w:val="7"/>
  </w:num>
  <w:num w:numId="41" w16cid:durableId="155998847">
    <w:abstractNumId w:val="0"/>
  </w:num>
  <w:num w:numId="42" w16cid:durableId="1178427371">
    <w:abstractNumId w:val="44"/>
  </w:num>
  <w:num w:numId="43" w16cid:durableId="1213078089">
    <w:abstractNumId w:val="50"/>
  </w:num>
  <w:num w:numId="44" w16cid:durableId="1790466681">
    <w:abstractNumId w:val="2"/>
  </w:num>
  <w:num w:numId="45" w16cid:durableId="2027560520">
    <w:abstractNumId w:val="10"/>
  </w:num>
  <w:num w:numId="46" w16cid:durableId="1643847700">
    <w:abstractNumId w:val="42"/>
  </w:num>
  <w:num w:numId="47" w16cid:durableId="1039477463">
    <w:abstractNumId w:val="48"/>
  </w:num>
  <w:num w:numId="48" w16cid:durableId="921912725">
    <w:abstractNumId w:val="12"/>
  </w:num>
  <w:num w:numId="49" w16cid:durableId="1265381308">
    <w:abstractNumId w:val="39"/>
  </w:num>
  <w:num w:numId="50" w16cid:durableId="1673218435">
    <w:abstractNumId w:val="35"/>
  </w:num>
  <w:num w:numId="51" w16cid:durableId="1813400916">
    <w:abstractNumId w:val="29"/>
  </w:num>
  <w:num w:numId="52" w16cid:durableId="1854803726">
    <w:abstractNumId w:val="2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ndrej Havlicek">
    <w15:presenceInfo w15:providerId="AD" w15:userId="S::havlicek@nisaeuroregion.onmicrosoft.com::7c06105a-bb07-4df8-84b2-686722bab8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96"/>
    <w:rsid w:val="0000057B"/>
    <w:rsid w:val="00000C66"/>
    <w:rsid w:val="0000149C"/>
    <w:rsid w:val="0000247B"/>
    <w:rsid w:val="000027AB"/>
    <w:rsid w:val="0000288A"/>
    <w:rsid w:val="00004AEE"/>
    <w:rsid w:val="00005EAE"/>
    <w:rsid w:val="00006A00"/>
    <w:rsid w:val="00006FEC"/>
    <w:rsid w:val="0000726E"/>
    <w:rsid w:val="00007385"/>
    <w:rsid w:val="000104CB"/>
    <w:rsid w:val="00010A1D"/>
    <w:rsid w:val="000122E6"/>
    <w:rsid w:val="000142D5"/>
    <w:rsid w:val="00014ECB"/>
    <w:rsid w:val="00014F63"/>
    <w:rsid w:val="000153DA"/>
    <w:rsid w:val="00015635"/>
    <w:rsid w:val="00017C46"/>
    <w:rsid w:val="000203C9"/>
    <w:rsid w:val="0002073C"/>
    <w:rsid w:val="00020A76"/>
    <w:rsid w:val="000300F8"/>
    <w:rsid w:val="00030181"/>
    <w:rsid w:val="00030DDD"/>
    <w:rsid w:val="00031376"/>
    <w:rsid w:val="00031801"/>
    <w:rsid w:val="0003188B"/>
    <w:rsid w:val="000329BD"/>
    <w:rsid w:val="0003418E"/>
    <w:rsid w:val="00035EC3"/>
    <w:rsid w:val="00036A3E"/>
    <w:rsid w:val="00040334"/>
    <w:rsid w:val="00041C08"/>
    <w:rsid w:val="00041EC8"/>
    <w:rsid w:val="000446C1"/>
    <w:rsid w:val="00045329"/>
    <w:rsid w:val="000515F1"/>
    <w:rsid w:val="000520E1"/>
    <w:rsid w:val="000542DC"/>
    <w:rsid w:val="00056E8B"/>
    <w:rsid w:val="00057399"/>
    <w:rsid w:val="00057C7F"/>
    <w:rsid w:val="0006044E"/>
    <w:rsid w:val="0006045C"/>
    <w:rsid w:val="00060932"/>
    <w:rsid w:val="000645B8"/>
    <w:rsid w:val="000646A2"/>
    <w:rsid w:val="00064958"/>
    <w:rsid w:val="00065125"/>
    <w:rsid w:val="00065A59"/>
    <w:rsid w:val="00066155"/>
    <w:rsid w:val="000661B9"/>
    <w:rsid w:val="00070FE9"/>
    <w:rsid w:val="000719A1"/>
    <w:rsid w:val="0007276E"/>
    <w:rsid w:val="00072AC7"/>
    <w:rsid w:val="00073049"/>
    <w:rsid w:val="000737DE"/>
    <w:rsid w:val="00076F5D"/>
    <w:rsid w:val="000775F2"/>
    <w:rsid w:val="00080FA4"/>
    <w:rsid w:val="000855EE"/>
    <w:rsid w:val="00085D56"/>
    <w:rsid w:val="00086671"/>
    <w:rsid w:val="000871BA"/>
    <w:rsid w:val="00087C1B"/>
    <w:rsid w:val="00091111"/>
    <w:rsid w:val="000914CA"/>
    <w:rsid w:val="00092AAE"/>
    <w:rsid w:val="00092EAE"/>
    <w:rsid w:val="00092FB7"/>
    <w:rsid w:val="000935BA"/>
    <w:rsid w:val="0009440D"/>
    <w:rsid w:val="00095F04"/>
    <w:rsid w:val="00096838"/>
    <w:rsid w:val="000969B9"/>
    <w:rsid w:val="0009701E"/>
    <w:rsid w:val="0009759F"/>
    <w:rsid w:val="00097D2F"/>
    <w:rsid w:val="000A2CF9"/>
    <w:rsid w:val="000A404C"/>
    <w:rsid w:val="000A5D85"/>
    <w:rsid w:val="000A6274"/>
    <w:rsid w:val="000A6F50"/>
    <w:rsid w:val="000A6F55"/>
    <w:rsid w:val="000A70CC"/>
    <w:rsid w:val="000A75EC"/>
    <w:rsid w:val="000B0369"/>
    <w:rsid w:val="000B2428"/>
    <w:rsid w:val="000B2EC3"/>
    <w:rsid w:val="000B5C1F"/>
    <w:rsid w:val="000B5F15"/>
    <w:rsid w:val="000B621D"/>
    <w:rsid w:val="000B6BB5"/>
    <w:rsid w:val="000C0334"/>
    <w:rsid w:val="000C2DEF"/>
    <w:rsid w:val="000C38F5"/>
    <w:rsid w:val="000C3CF7"/>
    <w:rsid w:val="000C5A94"/>
    <w:rsid w:val="000C7681"/>
    <w:rsid w:val="000D02F7"/>
    <w:rsid w:val="000D1522"/>
    <w:rsid w:val="000D277E"/>
    <w:rsid w:val="000D2C4C"/>
    <w:rsid w:val="000D3AEF"/>
    <w:rsid w:val="000D56C2"/>
    <w:rsid w:val="000D5E14"/>
    <w:rsid w:val="000D7CA1"/>
    <w:rsid w:val="000E05ED"/>
    <w:rsid w:val="000E1384"/>
    <w:rsid w:val="000E24B7"/>
    <w:rsid w:val="000E26E9"/>
    <w:rsid w:val="000E324D"/>
    <w:rsid w:val="000E382B"/>
    <w:rsid w:val="000E3E94"/>
    <w:rsid w:val="000E4312"/>
    <w:rsid w:val="000E4DD3"/>
    <w:rsid w:val="000E61EE"/>
    <w:rsid w:val="000E7E35"/>
    <w:rsid w:val="000F15F1"/>
    <w:rsid w:val="000F3300"/>
    <w:rsid w:val="000F394E"/>
    <w:rsid w:val="000F4062"/>
    <w:rsid w:val="000F484E"/>
    <w:rsid w:val="000F5110"/>
    <w:rsid w:val="000F59B8"/>
    <w:rsid w:val="000F6853"/>
    <w:rsid w:val="000F6876"/>
    <w:rsid w:val="000F6AE4"/>
    <w:rsid w:val="000F748D"/>
    <w:rsid w:val="00103D21"/>
    <w:rsid w:val="00104E2B"/>
    <w:rsid w:val="00105924"/>
    <w:rsid w:val="00106592"/>
    <w:rsid w:val="00106FBD"/>
    <w:rsid w:val="001076B7"/>
    <w:rsid w:val="001102D6"/>
    <w:rsid w:val="001128E5"/>
    <w:rsid w:val="00112F45"/>
    <w:rsid w:val="0011515F"/>
    <w:rsid w:val="001152BF"/>
    <w:rsid w:val="00117046"/>
    <w:rsid w:val="00117BCA"/>
    <w:rsid w:val="00117DA2"/>
    <w:rsid w:val="00120EBD"/>
    <w:rsid w:val="00121B66"/>
    <w:rsid w:val="00122CCC"/>
    <w:rsid w:val="00122F9F"/>
    <w:rsid w:val="00123B0A"/>
    <w:rsid w:val="00124AB6"/>
    <w:rsid w:val="00125B33"/>
    <w:rsid w:val="00126308"/>
    <w:rsid w:val="0012750A"/>
    <w:rsid w:val="00127CF7"/>
    <w:rsid w:val="001304C7"/>
    <w:rsid w:val="0013055F"/>
    <w:rsid w:val="00131ED8"/>
    <w:rsid w:val="001341B1"/>
    <w:rsid w:val="00134A23"/>
    <w:rsid w:val="00134E9F"/>
    <w:rsid w:val="0013592A"/>
    <w:rsid w:val="001360E7"/>
    <w:rsid w:val="00136EA2"/>
    <w:rsid w:val="00140C24"/>
    <w:rsid w:val="00141C5B"/>
    <w:rsid w:val="00141E51"/>
    <w:rsid w:val="00143E11"/>
    <w:rsid w:val="00145074"/>
    <w:rsid w:val="00145819"/>
    <w:rsid w:val="001503C5"/>
    <w:rsid w:val="001509EB"/>
    <w:rsid w:val="00153CBE"/>
    <w:rsid w:val="00155179"/>
    <w:rsid w:val="0015594C"/>
    <w:rsid w:val="00155A3F"/>
    <w:rsid w:val="00156052"/>
    <w:rsid w:val="0015610D"/>
    <w:rsid w:val="001605CE"/>
    <w:rsid w:val="00161195"/>
    <w:rsid w:val="0016136C"/>
    <w:rsid w:val="0016204C"/>
    <w:rsid w:val="001624DF"/>
    <w:rsid w:val="001648D2"/>
    <w:rsid w:val="00164E34"/>
    <w:rsid w:val="001656F4"/>
    <w:rsid w:val="0016668A"/>
    <w:rsid w:val="00167A4E"/>
    <w:rsid w:val="00170977"/>
    <w:rsid w:val="00170FD8"/>
    <w:rsid w:val="0017130E"/>
    <w:rsid w:val="001718AB"/>
    <w:rsid w:val="001726F1"/>
    <w:rsid w:val="001739A8"/>
    <w:rsid w:val="00174CA1"/>
    <w:rsid w:val="00174E43"/>
    <w:rsid w:val="00176DE8"/>
    <w:rsid w:val="00177DB0"/>
    <w:rsid w:val="00182F06"/>
    <w:rsid w:val="0018322F"/>
    <w:rsid w:val="00183EDF"/>
    <w:rsid w:val="00184434"/>
    <w:rsid w:val="001850A3"/>
    <w:rsid w:val="00185954"/>
    <w:rsid w:val="001876C8"/>
    <w:rsid w:val="00187E9E"/>
    <w:rsid w:val="001908B7"/>
    <w:rsid w:val="00191A13"/>
    <w:rsid w:val="00191C06"/>
    <w:rsid w:val="00191E18"/>
    <w:rsid w:val="00192348"/>
    <w:rsid w:val="001923F8"/>
    <w:rsid w:val="0019255E"/>
    <w:rsid w:val="00195424"/>
    <w:rsid w:val="001979EB"/>
    <w:rsid w:val="00197C61"/>
    <w:rsid w:val="001A07AA"/>
    <w:rsid w:val="001A1111"/>
    <w:rsid w:val="001A33E6"/>
    <w:rsid w:val="001A4BFA"/>
    <w:rsid w:val="001A6956"/>
    <w:rsid w:val="001A73D3"/>
    <w:rsid w:val="001A7B8B"/>
    <w:rsid w:val="001A7C9D"/>
    <w:rsid w:val="001A7CEC"/>
    <w:rsid w:val="001B153E"/>
    <w:rsid w:val="001B37E4"/>
    <w:rsid w:val="001B39CA"/>
    <w:rsid w:val="001B61B7"/>
    <w:rsid w:val="001B755D"/>
    <w:rsid w:val="001C1792"/>
    <w:rsid w:val="001C1CC1"/>
    <w:rsid w:val="001C2FDB"/>
    <w:rsid w:val="001C424A"/>
    <w:rsid w:val="001C618A"/>
    <w:rsid w:val="001C6865"/>
    <w:rsid w:val="001D00D6"/>
    <w:rsid w:val="001D0DD8"/>
    <w:rsid w:val="001D15C3"/>
    <w:rsid w:val="001D2A83"/>
    <w:rsid w:val="001D2C65"/>
    <w:rsid w:val="001D3888"/>
    <w:rsid w:val="001D4569"/>
    <w:rsid w:val="001D5BA2"/>
    <w:rsid w:val="001D6C57"/>
    <w:rsid w:val="001E045F"/>
    <w:rsid w:val="001E18AA"/>
    <w:rsid w:val="001E23AB"/>
    <w:rsid w:val="001E2B89"/>
    <w:rsid w:val="001E2E9A"/>
    <w:rsid w:val="001E41B8"/>
    <w:rsid w:val="001E47BB"/>
    <w:rsid w:val="001E49BC"/>
    <w:rsid w:val="001E6323"/>
    <w:rsid w:val="001E6643"/>
    <w:rsid w:val="001E7AFE"/>
    <w:rsid w:val="001E7C65"/>
    <w:rsid w:val="001F3907"/>
    <w:rsid w:val="001F43CB"/>
    <w:rsid w:val="001F458E"/>
    <w:rsid w:val="001F5E75"/>
    <w:rsid w:val="00200E58"/>
    <w:rsid w:val="002011C3"/>
    <w:rsid w:val="00203690"/>
    <w:rsid w:val="00203ADB"/>
    <w:rsid w:val="00204CC0"/>
    <w:rsid w:val="00204D9A"/>
    <w:rsid w:val="00204ECC"/>
    <w:rsid w:val="0020609C"/>
    <w:rsid w:val="002069B6"/>
    <w:rsid w:val="00206AC8"/>
    <w:rsid w:val="00206E9E"/>
    <w:rsid w:val="002121FE"/>
    <w:rsid w:val="00213558"/>
    <w:rsid w:val="00215AD0"/>
    <w:rsid w:val="00216924"/>
    <w:rsid w:val="00216AEA"/>
    <w:rsid w:val="00217266"/>
    <w:rsid w:val="0021750B"/>
    <w:rsid w:val="00217805"/>
    <w:rsid w:val="00217B48"/>
    <w:rsid w:val="002206F9"/>
    <w:rsid w:val="0022095A"/>
    <w:rsid w:val="00222398"/>
    <w:rsid w:val="00222B7C"/>
    <w:rsid w:val="00222EB2"/>
    <w:rsid w:val="00224083"/>
    <w:rsid w:val="00224401"/>
    <w:rsid w:val="0022444E"/>
    <w:rsid w:val="00224E64"/>
    <w:rsid w:val="00225221"/>
    <w:rsid w:val="00225322"/>
    <w:rsid w:val="00225A70"/>
    <w:rsid w:val="0022616C"/>
    <w:rsid w:val="002265AB"/>
    <w:rsid w:val="002315E8"/>
    <w:rsid w:val="00231F50"/>
    <w:rsid w:val="00232946"/>
    <w:rsid w:val="0023363A"/>
    <w:rsid w:val="00236116"/>
    <w:rsid w:val="002368E9"/>
    <w:rsid w:val="00236F49"/>
    <w:rsid w:val="002371FF"/>
    <w:rsid w:val="002409E6"/>
    <w:rsid w:val="00245A55"/>
    <w:rsid w:val="00246019"/>
    <w:rsid w:val="00247120"/>
    <w:rsid w:val="002474BF"/>
    <w:rsid w:val="00247B60"/>
    <w:rsid w:val="00250039"/>
    <w:rsid w:val="002510C7"/>
    <w:rsid w:val="00253569"/>
    <w:rsid w:val="00253B2B"/>
    <w:rsid w:val="002552E9"/>
    <w:rsid w:val="00256A8E"/>
    <w:rsid w:val="002601D2"/>
    <w:rsid w:val="0026282B"/>
    <w:rsid w:val="00263E63"/>
    <w:rsid w:val="00263ED0"/>
    <w:rsid w:val="00264611"/>
    <w:rsid w:val="00264FCF"/>
    <w:rsid w:val="0026662E"/>
    <w:rsid w:val="0026738D"/>
    <w:rsid w:val="002675E5"/>
    <w:rsid w:val="00267806"/>
    <w:rsid w:val="00270AD5"/>
    <w:rsid w:val="00274658"/>
    <w:rsid w:val="002746C9"/>
    <w:rsid w:val="002748BB"/>
    <w:rsid w:val="00275E80"/>
    <w:rsid w:val="0027619A"/>
    <w:rsid w:val="00276203"/>
    <w:rsid w:val="00280189"/>
    <w:rsid w:val="00280629"/>
    <w:rsid w:val="0028148B"/>
    <w:rsid w:val="0028244C"/>
    <w:rsid w:val="002825FB"/>
    <w:rsid w:val="0028316D"/>
    <w:rsid w:val="0028357D"/>
    <w:rsid w:val="002845C7"/>
    <w:rsid w:val="00284634"/>
    <w:rsid w:val="002849F0"/>
    <w:rsid w:val="00286657"/>
    <w:rsid w:val="00286C01"/>
    <w:rsid w:val="002877DD"/>
    <w:rsid w:val="00287FEC"/>
    <w:rsid w:val="002925AC"/>
    <w:rsid w:val="00294A31"/>
    <w:rsid w:val="00294D64"/>
    <w:rsid w:val="002A160C"/>
    <w:rsid w:val="002A3762"/>
    <w:rsid w:val="002A3B10"/>
    <w:rsid w:val="002A3B9A"/>
    <w:rsid w:val="002A3F0D"/>
    <w:rsid w:val="002A42EF"/>
    <w:rsid w:val="002A4F87"/>
    <w:rsid w:val="002A5EDC"/>
    <w:rsid w:val="002A6558"/>
    <w:rsid w:val="002B0DDC"/>
    <w:rsid w:val="002B102F"/>
    <w:rsid w:val="002B181D"/>
    <w:rsid w:val="002B1B8E"/>
    <w:rsid w:val="002B3D62"/>
    <w:rsid w:val="002B4524"/>
    <w:rsid w:val="002B5CC8"/>
    <w:rsid w:val="002B5FF0"/>
    <w:rsid w:val="002B60F4"/>
    <w:rsid w:val="002B66C7"/>
    <w:rsid w:val="002B66D2"/>
    <w:rsid w:val="002B6E5A"/>
    <w:rsid w:val="002C002B"/>
    <w:rsid w:val="002C177C"/>
    <w:rsid w:val="002C1E2E"/>
    <w:rsid w:val="002C4A61"/>
    <w:rsid w:val="002C6E51"/>
    <w:rsid w:val="002D0055"/>
    <w:rsid w:val="002D0CFE"/>
    <w:rsid w:val="002D1E5D"/>
    <w:rsid w:val="002D1F02"/>
    <w:rsid w:val="002D227E"/>
    <w:rsid w:val="002D2617"/>
    <w:rsid w:val="002D3B7E"/>
    <w:rsid w:val="002D49EE"/>
    <w:rsid w:val="002D65F2"/>
    <w:rsid w:val="002D70D1"/>
    <w:rsid w:val="002D724C"/>
    <w:rsid w:val="002D7895"/>
    <w:rsid w:val="002E1614"/>
    <w:rsid w:val="002E179C"/>
    <w:rsid w:val="002E17C2"/>
    <w:rsid w:val="002E2DED"/>
    <w:rsid w:val="002E2E28"/>
    <w:rsid w:val="002E3EA6"/>
    <w:rsid w:val="002E488A"/>
    <w:rsid w:val="002E78C5"/>
    <w:rsid w:val="002F072D"/>
    <w:rsid w:val="002F1323"/>
    <w:rsid w:val="002F15E7"/>
    <w:rsid w:val="002F2161"/>
    <w:rsid w:val="002F2287"/>
    <w:rsid w:val="002F2C11"/>
    <w:rsid w:val="002F391D"/>
    <w:rsid w:val="002F4139"/>
    <w:rsid w:val="002F4CEE"/>
    <w:rsid w:val="002F5C71"/>
    <w:rsid w:val="002F71EF"/>
    <w:rsid w:val="002F7268"/>
    <w:rsid w:val="002F7878"/>
    <w:rsid w:val="003031AB"/>
    <w:rsid w:val="00303877"/>
    <w:rsid w:val="003044E4"/>
    <w:rsid w:val="00304893"/>
    <w:rsid w:val="00305032"/>
    <w:rsid w:val="00305E64"/>
    <w:rsid w:val="00305F16"/>
    <w:rsid w:val="003068CD"/>
    <w:rsid w:val="00307BD2"/>
    <w:rsid w:val="003111F3"/>
    <w:rsid w:val="00311223"/>
    <w:rsid w:val="003114ED"/>
    <w:rsid w:val="003122D2"/>
    <w:rsid w:val="00312C34"/>
    <w:rsid w:val="00312E26"/>
    <w:rsid w:val="00312F23"/>
    <w:rsid w:val="00312F7F"/>
    <w:rsid w:val="00313E9F"/>
    <w:rsid w:val="0031410F"/>
    <w:rsid w:val="00314B20"/>
    <w:rsid w:val="00315579"/>
    <w:rsid w:val="00315AA4"/>
    <w:rsid w:val="00315E5E"/>
    <w:rsid w:val="00316BB9"/>
    <w:rsid w:val="0031798D"/>
    <w:rsid w:val="00320082"/>
    <w:rsid w:val="003207FC"/>
    <w:rsid w:val="00322CF2"/>
    <w:rsid w:val="00323796"/>
    <w:rsid w:val="003237D1"/>
    <w:rsid w:val="00323FBA"/>
    <w:rsid w:val="00325F2D"/>
    <w:rsid w:val="003322E8"/>
    <w:rsid w:val="00333092"/>
    <w:rsid w:val="00333EB0"/>
    <w:rsid w:val="00334A8D"/>
    <w:rsid w:val="00334B31"/>
    <w:rsid w:val="00334CA8"/>
    <w:rsid w:val="003364DA"/>
    <w:rsid w:val="003364F7"/>
    <w:rsid w:val="003367D2"/>
    <w:rsid w:val="0033728D"/>
    <w:rsid w:val="003408A9"/>
    <w:rsid w:val="00342070"/>
    <w:rsid w:val="0034334B"/>
    <w:rsid w:val="0034437A"/>
    <w:rsid w:val="00345415"/>
    <w:rsid w:val="00345F22"/>
    <w:rsid w:val="003465B5"/>
    <w:rsid w:val="003465E1"/>
    <w:rsid w:val="00346C1D"/>
    <w:rsid w:val="00350576"/>
    <w:rsid w:val="00350768"/>
    <w:rsid w:val="003522FD"/>
    <w:rsid w:val="003531B7"/>
    <w:rsid w:val="00353716"/>
    <w:rsid w:val="00353F6D"/>
    <w:rsid w:val="003561CB"/>
    <w:rsid w:val="00356224"/>
    <w:rsid w:val="00356F03"/>
    <w:rsid w:val="003601A4"/>
    <w:rsid w:val="0036027D"/>
    <w:rsid w:val="003602D5"/>
    <w:rsid w:val="0036081B"/>
    <w:rsid w:val="0036095A"/>
    <w:rsid w:val="00361123"/>
    <w:rsid w:val="00362192"/>
    <w:rsid w:val="003626F9"/>
    <w:rsid w:val="003629A8"/>
    <w:rsid w:val="00362A56"/>
    <w:rsid w:val="00363652"/>
    <w:rsid w:val="00363DBD"/>
    <w:rsid w:val="00363F9F"/>
    <w:rsid w:val="0036484F"/>
    <w:rsid w:val="003649AE"/>
    <w:rsid w:val="00364C12"/>
    <w:rsid w:val="003651F5"/>
    <w:rsid w:val="00365848"/>
    <w:rsid w:val="0036704C"/>
    <w:rsid w:val="003672DC"/>
    <w:rsid w:val="00367A95"/>
    <w:rsid w:val="00370715"/>
    <w:rsid w:val="0037079F"/>
    <w:rsid w:val="00371761"/>
    <w:rsid w:val="00371CD1"/>
    <w:rsid w:val="0037206E"/>
    <w:rsid w:val="003720BE"/>
    <w:rsid w:val="00372E56"/>
    <w:rsid w:val="00373D3D"/>
    <w:rsid w:val="003759C3"/>
    <w:rsid w:val="00376361"/>
    <w:rsid w:val="00377C2F"/>
    <w:rsid w:val="00380463"/>
    <w:rsid w:val="003805AD"/>
    <w:rsid w:val="003806A6"/>
    <w:rsid w:val="0038528F"/>
    <w:rsid w:val="00385F82"/>
    <w:rsid w:val="0038795B"/>
    <w:rsid w:val="00387BD5"/>
    <w:rsid w:val="00387C7C"/>
    <w:rsid w:val="00387CD3"/>
    <w:rsid w:val="00390D9A"/>
    <w:rsid w:val="0039295E"/>
    <w:rsid w:val="00392D70"/>
    <w:rsid w:val="00392F41"/>
    <w:rsid w:val="00394F88"/>
    <w:rsid w:val="00396465"/>
    <w:rsid w:val="00396781"/>
    <w:rsid w:val="003A031A"/>
    <w:rsid w:val="003A0A7A"/>
    <w:rsid w:val="003A0DBF"/>
    <w:rsid w:val="003A125E"/>
    <w:rsid w:val="003A25B0"/>
    <w:rsid w:val="003A2AF3"/>
    <w:rsid w:val="003A442E"/>
    <w:rsid w:val="003A509B"/>
    <w:rsid w:val="003A6AED"/>
    <w:rsid w:val="003A74C8"/>
    <w:rsid w:val="003B1000"/>
    <w:rsid w:val="003B35B3"/>
    <w:rsid w:val="003B3659"/>
    <w:rsid w:val="003B55A9"/>
    <w:rsid w:val="003B5F5C"/>
    <w:rsid w:val="003B5FBA"/>
    <w:rsid w:val="003B634F"/>
    <w:rsid w:val="003C35FA"/>
    <w:rsid w:val="003C3603"/>
    <w:rsid w:val="003C42E3"/>
    <w:rsid w:val="003C46CB"/>
    <w:rsid w:val="003C5AC9"/>
    <w:rsid w:val="003C69FD"/>
    <w:rsid w:val="003C6B60"/>
    <w:rsid w:val="003D00B3"/>
    <w:rsid w:val="003D1939"/>
    <w:rsid w:val="003D72AF"/>
    <w:rsid w:val="003D7AA8"/>
    <w:rsid w:val="003E0B64"/>
    <w:rsid w:val="003E1143"/>
    <w:rsid w:val="003E1276"/>
    <w:rsid w:val="003E17B3"/>
    <w:rsid w:val="003E32C0"/>
    <w:rsid w:val="003E77AD"/>
    <w:rsid w:val="003F0065"/>
    <w:rsid w:val="003F04D5"/>
    <w:rsid w:val="003F0F82"/>
    <w:rsid w:val="003F1A6C"/>
    <w:rsid w:val="003F1C26"/>
    <w:rsid w:val="003F53A5"/>
    <w:rsid w:val="003F5883"/>
    <w:rsid w:val="003F601B"/>
    <w:rsid w:val="003F68F8"/>
    <w:rsid w:val="003F6B8F"/>
    <w:rsid w:val="003F712C"/>
    <w:rsid w:val="00400C7E"/>
    <w:rsid w:val="0040122C"/>
    <w:rsid w:val="00401D28"/>
    <w:rsid w:val="004022EB"/>
    <w:rsid w:val="004031DE"/>
    <w:rsid w:val="00403A14"/>
    <w:rsid w:val="00403F58"/>
    <w:rsid w:val="004042D8"/>
    <w:rsid w:val="004056C2"/>
    <w:rsid w:val="004057DD"/>
    <w:rsid w:val="00405A2E"/>
    <w:rsid w:val="00406B04"/>
    <w:rsid w:val="004102D1"/>
    <w:rsid w:val="00410702"/>
    <w:rsid w:val="0041151C"/>
    <w:rsid w:val="00411D00"/>
    <w:rsid w:val="0041285E"/>
    <w:rsid w:val="004156F3"/>
    <w:rsid w:val="004160DE"/>
    <w:rsid w:val="0041727E"/>
    <w:rsid w:val="00422DBA"/>
    <w:rsid w:val="00423EB5"/>
    <w:rsid w:val="004257FF"/>
    <w:rsid w:val="004277E7"/>
    <w:rsid w:val="00431B92"/>
    <w:rsid w:val="00432001"/>
    <w:rsid w:val="00433FF8"/>
    <w:rsid w:val="004354D0"/>
    <w:rsid w:val="00441B7E"/>
    <w:rsid w:val="00442688"/>
    <w:rsid w:val="00442983"/>
    <w:rsid w:val="00450120"/>
    <w:rsid w:val="00450BB8"/>
    <w:rsid w:val="00451745"/>
    <w:rsid w:val="00451B28"/>
    <w:rsid w:val="0045282C"/>
    <w:rsid w:val="004534D4"/>
    <w:rsid w:val="00454991"/>
    <w:rsid w:val="00454A39"/>
    <w:rsid w:val="004558BD"/>
    <w:rsid w:val="0045595E"/>
    <w:rsid w:val="00455FA6"/>
    <w:rsid w:val="00461264"/>
    <w:rsid w:val="00461F01"/>
    <w:rsid w:val="00463720"/>
    <w:rsid w:val="00463F2A"/>
    <w:rsid w:val="00466CA6"/>
    <w:rsid w:val="00467584"/>
    <w:rsid w:val="00470177"/>
    <w:rsid w:val="00471143"/>
    <w:rsid w:val="00472771"/>
    <w:rsid w:val="00472A24"/>
    <w:rsid w:val="00472B68"/>
    <w:rsid w:val="00472DEE"/>
    <w:rsid w:val="004730D4"/>
    <w:rsid w:val="00475FF7"/>
    <w:rsid w:val="004770A6"/>
    <w:rsid w:val="00477259"/>
    <w:rsid w:val="00477355"/>
    <w:rsid w:val="00480C07"/>
    <w:rsid w:val="00481A8E"/>
    <w:rsid w:val="00482DEA"/>
    <w:rsid w:val="00482EA1"/>
    <w:rsid w:val="00482F07"/>
    <w:rsid w:val="0048301A"/>
    <w:rsid w:val="00483C4F"/>
    <w:rsid w:val="004849AE"/>
    <w:rsid w:val="0048501C"/>
    <w:rsid w:val="00485970"/>
    <w:rsid w:val="00485A86"/>
    <w:rsid w:val="00485BF8"/>
    <w:rsid w:val="00486862"/>
    <w:rsid w:val="0049148B"/>
    <w:rsid w:val="004937E1"/>
    <w:rsid w:val="00493A2F"/>
    <w:rsid w:val="0049492C"/>
    <w:rsid w:val="004953AD"/>
    <w:rsid w:val="0049586C"/>
    <w:rsid w:val="00495C84"/>
    <w:rsid w:val="0049696D"/>
    <w:rsid w:val="00497A5B"/>
    <w:rsid w:val="004A0682"/>
    <w:rsid w:val="004A1194"/>
    <w:rsid w:val="004A127F"/>
    <w:rsid w:val="004A1495"/>
    <w:rsid w:val="004A1506"/>
    <w:rsid w:val="004A1792"/>
    <w:rsid w:val="004A2663"/>
    <w:rsid w:val="004A2BFE"/>
    <w:rsid w:val="004A323F"/>
    <w:rsid w:val="004A4BD7"/>
    <w:rsid w:val="004A55CA"/>
    <w:rsid w:val="004A59D6"/>
    <w:rsid w:val="004B11F4"/>
    <w:rsid w:val="004B3CDD"/>
    <w:rsid w:val="004B42EE"/>
    <w:rsid w:val="004B4828"/>
    <w:rsid w:val="004B4D1A"/>
    <w:rsid w:val="004B73ED"/>
    <w:rsid w:val="004C025F"/>
    <w:rsid w:val="004C2076"/>
    <w:rsid w:val="004C3B5E"/>
    <w:rsid w:val="004C44A9"/>
    <w:rsid w:val="004C4812"/>
    <w:rsid w:val="004C5FC5"/>
    <w:rsid w:val="004D0472"/>
    <w:rsid w:val="004D065D"/>
    <w:rsid w:val="004D280E"/>
    <w:rsid w:val="004D2B5A"/>
    <w:rsid w:val="004D407F"/>
    <w:rsid w:val="004D40B3"/>
    <w:rsid w:val="004D4665"/>
    <w:rsid w:val="004D4AB5"/>
    <w:rsid w:val="004E0B7B"/>
    <w:rsid w:val="004E0BCB"/>
    <w:rsid w:val="004E11C1"/>
    <w:rsid w:val="004E3352"/>
    <w:rsid w:val="004E3C5C"/>
    <w:rsid w:val="004E3CE3"/>
    <w:rsid w:val="004E3D65"/>
    <w:rsid w:val="004E44E4"/>
    <w:rsid w:val="004E475D"/>
    <w:rsid w:val="004E479C"/>
    <w:rsid w:val="004E5218"/>
    <w:rsid w:val="004E58F2"/>
    <w:rsid w:val="004F2473"/>
    <w:rsid w:val="004F24C7"/>
    <w:rsid w:val="004F27BF"/>
    <w:rsid w:val="004F30FD"/>
    <w:rsid w:val="004F36C5"/>
    <w:rsid w:val="004F3D4D"/>
    <w:rsid w:val="004F41B7"/>
    <w:rsid w:val="004F5A76"/>
    <w:rsid w:val="004F7DDE"/>
    <w:rsid w:val="00500EE0"/>
    <w:rsid w:val="005024F9"/>
    <w:rsid w:val="00502659"/>
    <w:rsid w:val="00502B09"/>
    <w:rsid w:val="00502DD4"/>
    <w:rsid w:val="00502F35"/>
    <w:rsid w:val="00504465"/>
    <w:rsid w:val="005045A4"/>
    <w:rsid w:val="005057DA"/>
    <w:rsid w:val="00505BFF"/>
    <w:rsid w:val="005070E0"/>
    <w:rsid w:val="00507ABA"/>
    <w:rsid w:val="00510967"/>
    <w:rsid w:val="005113F4"/>
    <w:rsid w:val="00512888"/>
    <w:rsid w:val="00513D86"/>
    <w:rsid w:val="005147F8"/>
    <w:rsid w:val="0051495B"/>
    <w:rsid w:val="00515399"/>
    <w:rsid w:val="0051543C"/>
    <w:rsid w:val="00516053"/>
    <w:rsid w:val="00516FE5"/>
    <w:rsid w:val="00517187"/>
    <w:rsid w:val="00517215"/>
    <w:rsid w:val="00517BF1"/>
    <w:rsid w:val="00517D86"/>
    <w:rsid w:val="00520431"/>
    <w:rsid w:val="005211DB"/>
    <w:rsid w:val="00522546"/>
    <w:rsid w:val="00522F7D"/>
    <w:rsid w:val="0052351B"/>
    <w:rsid w:val="00523CA4"/>
    <w:rsid w:val="00523EB5"/>
    <w:rsid w:val="0052519F"/>
    <w:rsid w:val="00526659"/>
    <w:rsid w:val="00526E16"/>
    <w:rsid w:val="00526EDC"/>
    <w:rsid w:val="005270FB"/>
    <w:rsid w:val="00527A4B"/>
    <w:rsid w:val="0053120D"/>
    <w:rsid w:val="005346AD"/>
    <w:rsid w:val="005356C3"/>
    <w:rsid w:val="005359C9"/>
    <w:rsid w:val="005374EF"/>
    <w:rsid w:val="00537877"/>
    <w:rsid w:val="005402C3"/>
    <w:rsid w:val="00540FD1"/>
    <w:rsid w:val="00542A2B"/>
    <w:rsid w:val="00542CAD"/>
    <w:rsid w:val="005434B3"/>
    <w:rsid w:val="00544ED1"/>
    <w:rsid w:val="005453C9"/>
    <w:rsid w:val="00550384"/>
    <w:rsid w:val="005508D7"/>
    <w:rsid w:val="00551A21"/>
    <w:rsid w:val="00552D2D"/>
    <w:rsid w:val="00552E23"/>
    <w:rsid w:val="005537DF"/>
    <w:rsid w:val="00554721"/>
    <w:rsid w:val="00555D85"/>
    <w:rsid w:val="00557EF7"/>
    <w:rsid w:val="00560359"/>
    <w:rsid w:val="005603AC"/>
    <w:rsid w:val="0056072C"/>
    <w:rsid w:val="00560B24"/>
    <w:rsid w:val="005639F1"/>
    <w:rsid w:val="0056449D"/>
    <w:rsid w:val="00564965"/>
    <w:rsid w:val="00564B29"/>
    <w:rsid w:val="00565C67"/>
    <w:rsid w:val="00566C1A"/>
    <w:rsid w:val="00570368"/>
    <w:rsid w:val="005706E6"/>
    <w:rsid w:val="00570ED7"/>
    <w:rsid w:val="00570F8D"/>
    <w:rsid w:val="00571672"/>
    <w:rsid w:val="005722C1"/>
    <w:rsid w:val="005747FF"/>
    <w:rsid w:val="00574DFF"/>
    <w:rsid w:val="00575976"/>
    <w:rsid w:val="00575F57"/>
    <w:rsid w:val="0057625E"/>
    <w:rsid w:val="005765A3"/>
    <w:rsid w:val="00576EF1"/>
    <w:rsid w:val="00577684"/>
    <w:rsid w:val="00583F06"/>
    <w:rsid w:val="0058493C"/>
    <w:rsid w:val="00585341"/>
    <w:rsid w:val="00586D22"/>
    <w:rsid w:val="00587641"/>
    <w:rsid w:val="00587BEB"/>
    <w:rsid w:val="00591EEF"/>
    <w:rsid w:val="00592E0A"/>
    <w:rsid w:val="005937E2"/>
    <w:rsid w:val="005948B5"/>
    <w:rsid w:val="00595AA4"/>
    <w:rsid w:val="00596086"/>
    <w:rsid w:val="00596E0B"/>
    <w:rsid w:val="005A0075"/>
    <w:rsid w:val="005A02AC"/>
    <w:rsid w:val="005A160B"/>
    <w:rsid w:val="005A1614"/>
    <w:rsid w:val="005A17FE"/>
    <w:rsid w:val="005A1D7F"/>
    <w:rsid w:val="005A4B12"/>
    <w:rsid w:val="005A7BD7"/>
    <w:rsid w:val="005B14C2"/>
    <w:rsid w:val="005B27F1"/>
    <w:rsid w:val="005B29CE"/>
    <w:rsid w:val="005B3297"/>
    <w:rsid w:val="005B3839"/>
    <w:rsid w:val="005B3A51"/>
    <w:rsid w:val="005B3B27"/>
    <w:rsid w:val="005B3BDE"/>
    <w:rsid w:val="005B49B9"/>
    <w:rsid w:val="005B64B6"/>
    <w:rsid w:val="005C0896"/>
    <w:rsid w:val="005C1E7B"/>
    <w:rsid w:val="005C36D2"/>
    <w:rsid w:val="005C3B7D"/>
    <w:rsid w:val="005C3EC4"/>
    <w:rsid w:val="005C4033"/>
    <w:rsid w:val="005C62B7"/>
    <w:rsid w:val="005C6D64"/>
    <w:rsid w:val="005C6EEE"/>
    <w:rsid w:val="005C7A09"/>
    <w:rsid w:val="005C7B83"/>
    <w:rsid w:val="005D064E"/>
    <w:rsid w:val="005D13EC"/>
    <w:rsid w:val="005D35EF"/>
    <w:rsid w:val="005D4F7C"/>
    <w:rsid w:val="005D71AD"/>
    <w:rsid w:val="005D79C8"/>
    <w:rsid w:val="005D7D45"/>
    <w:rsid w:val="005E05CE"/>
    <w:rsid w:val="005E1619"/>
    <w:rsid w:val="005E228C"/>
    <w:rsid w:val="005E2AC4"/>
    <w:rsid w:val="005E3B59"/>
    <w:rsid w:val="005E4C33"/>
    <w:rsid w:val="005E5868"/>
    <w:rsid w:val="005E7567"/>
    <w:rsid w:val="005E7B91"/>
    <w:rsid w:val="005E7F63"/>
    <w:rsid w:val="005F05A6"/>
    <w:rsid w:val="005F1436"/>
    <w:rsid w:val="005F1917"/>
    <w:rsid w:val="005F1F54"/>
    <w:rsid w:val="005F2181"/>
    <w:rsid w:val="005F24AE"/>
    <w:rsid w:val="005F3306"/>
    <w:rsid w:val="005F4085"/>
    <w:rsid w:val="005F4E3A"/>
    <w:rsid w:val="005F50B2"/>
    <w:rsid w:val="005F5F44"/>
    <w:rsid w:val="00600A87"/>
    <w:rsid w:val="00603513"/>
    <w:rsid w:val="0060422B"/>
    <w:rsid w:val="0060498C"/>
    <w:rsid w:val="00606B57"/>
    <w:rsid w:val="006109AC"/>
    <w:rsid w:val="00611BB2"/>
    <w:rsid w:val="00621429"/>
    <w:rsid w:val="00621CAF"/>
    <w:rsid w:val="00621F70"/>
    <w:rsid w:val="006221F8"/>
    <w:rsid w:val="00623FA2"/>
    <w:rsid w:val="00627695"/>
    <w:rsid w:val="0063085E"/>
    <w:rsid w:val="006313AC"/>
    <w:rsid w:val="00631EC4"/>
    <w:rsid w:val="00632B48"/>
    <w:rsid w:val="00633805"/>
    <w:rsid w:val="00634381"/>
    <w:rsid w:val="0063455D"/>
    <w:rsid w:val="00635464"/>
    <w:rsid w:val="00635869"/>
    <w:rsid w:val="00635ECE"/>
    <w:rsid w:val="00635FAA"/>
    <w:rsid w:val="00636E5B"/>
    <w:rsid w:val="0064181A"/>
    <w:rsid w:val="00643181"/>
    <w:rsid w:val="00643292"/>
    <w:rsid w:val="00645517"/>
    <w:rsid w:val="006458B7"/>
    <w:rsid w:val="00646812"/>
    <w:rsid w:val="00646B99"/>
    <w:rsid w:val="00647234"/>
    <w:rsid w:val="0065461D"/>
    <w:rsid w:val="006551BD"/>
    <w:rsid w:val="00656A8B"/>
    <w:rsid w:val="00657BFA"/>
    <w:rsid w:val="00661556"/>
    <w:rsid w:val="006625CA"/>
    <w:rsid w:val="00663B46"/>
    <w:rsid w:val="00667726"/>
    <w:rsid w:val="00667C3E"/>
    <w:rsid w:val="00667DA2"/>
    <w:rsid w:val="00667F7E"/>
    <w:rsid w:val="00670549"/>
    <w:rsid w:val="00670DA6"/>
    <w:rsid w:val="00670E27"/>
    <w:rsid w:val="006716E4"/>
    <w:rsid w:val="00672CBE"/>
    <w:rsid w:val="00673658"/>
    <w:rsid w:val="0067687E"/>
    <w:rsid w:val="00676CD3"/>
    <w:rsid w:val="0067736D"/>
    <w:rsid w:val="00677472"/>
    <w:rsid w:val="006803CD"/>
    <w:rsid w:val="006817B4"/>
    <w:rsid w:val="00681AE6"/>
    <w:rsid w:val="00682152"/>
    <w:rsid w:val="00682C4E"/>
    <w:rsid w:val="00683392"/>
    <w:rsid w:val="00684350"/>
    <w:rsid w:val="0068504F"/>
    <w:rsid w:val="00685116"/>
    <w:rsid w:val="00686427"/>
    <w:rsid w:val="00686CF1"/>
    <w:rsid w:val="00687C6F"/>
    <w:rsid w:val="00691085"/>
    <w:rsid w:val="00691D46"/>
    <w:rsid w:val="00691E1D"/>
    <w:rsid w:val="00693A60"/>
    <w:rsid w:val="00693E56"/>
    <w:rsid w:val="00694543"/>
    <w:rsid w:val="0069486F"/>
    <w:rsid w:val="00694F8E"/>
    <w:rsid w:val="00695F3D"/>
    <w:rsid w:val="00696B20"/>
    <w:rsid w:val="0069719B"/>
    <w:rsid w:val="006975E9"/>
    <w:rsid w:val="006A0E10"/>
    <w:rsid w:val="006A1B7C"/>
    <w:rsid w:val="006A2E61"/>
    <w:rsid w:val="006A56C7"/>
    <w:rsid w:val="006B0BFC"/>
    <w:rsid w:val="006B1B5E"/>
    <w:rsid w:val="006B26C8"/>
    <w:rsid w:val="006B3868"/>
    <w:rsid w:val="006B4152"/>
    <w:rsid w:val="006B523F"/>
    <w:rsid w:val="006B59B7"/>
    <w:rsid w:val="006B66FB"/>
    <w:rsid w:val="006B68A7"/>
    <w:rsid w:val="006B6BD9"/>
    <w:rsid w:val="006B6F8D"/>
    <w:rsid w:val="006B754C"/>
    <w:rsid w:val="006C47B6"/>
    <w:rsid w:val="006C4A32"/>
    <w:rsid w:val="006C7438"/>
    <w:rsid w:val="006C761B"/>
    <w:rsid w:val="006C76A6"/>
    <w:rsid w:val="006D015B"/>
    <w:rsid w:val="006D1139"/>
    <w:rsid w:val="006D1686"/>
    <w:rsid w:val="006D29C1"/>
    <w:rsid w:val="006D2FB7"/>
    <w:rsid w:val="006D3065"/>
    <w:rsid w:val="006D3866"/>
    <w:rsid w:val="006D41E2"/>
    <w:rsid w:val="006D444E"/>
    <w:rsid w:val="006D45D6"/>
    <w:rsid w:val="006D6589"/>
    <w:rsid w:val="006E080E"/>
    <w:rsid w:val="006E1062"/>
    <w:rsid w:val="006E23C5"/>
    <w:rsid w:val="006E3BDF"/>
    <w:rsid w:val="006E3FC7"/>
    <w:rsid w:val="006E4975"/>
    <w:rsid w:val="006E56CB"/>
    <w:rsid w:val="006E5C82"/>
    <w:rsid w:val="006E72F1"/>
    <w:rsid w:val="006F08ED"/>
    <w:rsid w:val="006F23E6"/>
    <w:rsid w:val="006F373A"/>
    <w:rsid w:val="006F38F3"/>
    <w:rsid w:val="006F4435"/>
    <w:rsid w:val="006F4EC1"/>
    <w:rsid w:val="006F506D"/>
    <w:rsid w:val="006F5BC8"/>
    <w:rsid w:val="007003B6"/>
    <w:rsid w:val="0070111A"/>
    <w:rsid w:val="00702687"/>
    <w:rsid w:val="007041AD"/>
    <w:rsid w:val="00705AD4"/>
    <w:rsid w:val="0070732D"/>
    <w:rsid w:val="00710165"/>
    <w:rsid w:val="007122CA"/>
    <w:rsid w:val="00712FD7"/>
    <w:rsid w:val="007134E1"/>
    <w:rsid w:val="007169A8"/>
    <w:rsid w:val="00717672"/>
    <w:rsid w:val="00721A3E"/>
    <w:rsid w:val="00721F86"/>
    <w:rsid w:val="00722191"/>
    <w:rsid w:val="00722201"/>
    <w:rsid w:val="007230CE"/>
    <w:rsid w:val="00723C68"/>
    <w:rsid w:val="00723F80"/>
    <w:rsid w:val="007243A7"/>
    <w:rsid w:val="00724E36"/>
    <w:rsid w:val="00725408"/>
    <w:rsid w:val="007271C6"/>
    <w:rsid w:val="0072769F"/>
    <w:rsid w:val="00731660"/>
    <w:rsid w:val="00731891"/>
    <w:rsid w:val="0073273B"/>
    <w:rsid w:val="00732A27"/>
    <w:rsid w:val="00732F21"/>
    <w:rsid w:val="007331C6"/>
    <w:rsid w:val="0073650D"/>
    <w:rsid w:val="0073685A"/>
    <w:rsid w:val="00736D72"/>
    <w:rsid w:val="00740E4D"/>
    <w:rsid w:val="007413FC"/>
    <w:rsid w:val="00741AC6"/>
    <w:rsid w:val="00742842"/>
    <w:rsid w:val="00743C36"/>
    <w:rsid w:val="00745445"/>
    <w:rsid w:val="00746C04"/>
    <w:rsid w:val="00747B45"/>
    <w:rsid w:val="00747C86"/>
    <w:rsid w:val="00747FC2"/>
    <w:rsid w:val="0075194D"/>
    <w:rsid w:val="00752664"/>
    <w:rsid w:val="00753740"/>
    <w:rsid w:val="0075715C"/>
    <w:rsid w:val="00757238"/>
    <w:rsid w:val="00760046"/>
    <w:rsid w:val="0076056D"/>
    <w:rsid w:val="00760B7A"/>
    <w:rsid w:val="0076431E"/>
    <w:rsid w:val="007648ED"/>
    <w:rsid w:val="007655D1"/>
    <w:rsid w:val="007669D4"/>
    <w:rsid w:val="00770EFF"/>
    <w:rsid w:val="00771304"/>
    <w:rsid w:val="00773D51"/>
    <w:rsid w:val="007744D4"/>
    <w:rsid w:val="00775122"/>
    <w:rsid w:val="0077611B"/>
    <w:rsid w:val="007771DD"/>
    <w:rsid w:val="00781C2D"/>
    <w:rsid w:val="00782449"/>
    <w:rsid w:val="007842CE"/>
    <w:rsid w:val="00784E99"/>
    <w:rsid w:val="00784F74"/>
    <w:rsid w:val="007852D9"/>
    <w:rsid w:val="007862CA"/>
    <w:rsid w:val="0078680A"/>
    <w:rsid w:val="0078738F"/>
    <w:rsid w:val="00791FA2"/>
    <w:rsid w:val="0079377F"/>
    <w:rsid w:val="00794AF0"/>
    <w:rsid w:val="007969F0"/>
    <w:rsid w:val="007A0623"/>
    <w:rsid w:val="007A15D7"/>
    <w:rsid w:val="007A170E"/>
    <w:rsid w:val="007A1ED1"/>
    <w:rsid w:val="007A35EF"/>
    <w:rsid w:val="007A4FD3"/>
    <w:rsid w:val="007A55E5"/>
    <w:rsid w:val="007A5C1C"/>
    <w:rsid w:val="007A6926"/>
    <w:rsid w:val="007A6FA4"/>
    <w:rsid w:val="007A700D"/>
    <w:rsid w:val="007A7E62"/>
    <w:rsid w:val="007A7F18"/>
    <w:rsid w:val="007B0256"/>
    <w:rsid w:val="007B4B4A"/>
    <w:rsid w:val="007B69E5"/>
    <w:rsid w:val="007B7066"/>
    <w:rsid w:val="007B72CA"/>
    <w:rsid w:val="007C0AB0"/>
    <w:rsid w:val="007C12AF"/>
    <w:rsid w:val="007C1C41"/>
    <w:rsid w:val="007C2E6A"/>
    <w:rsid w:val="007C3342"/>
    <w:rsid w:val="007C411B"/>
    <w:rsid w:val="007C5E57"/>
    <w:rsid w:val="007C5F4A"/>
    <w:rsid w:val="007C63E7"/>
    <w:rsid w:val="007C7E8F"/>
    <w:rsid w:val="007D106A"/>
    <w:rsid w:val="007D10D3"/>
    <w:rsid w:val="007D202C"/>
    <w:rsid w:val="007D2576"/>
    <w:rsid w:val="007D3196"/>
    <w:rsid w:val="007D3E20"/>
    <w:rsid w:val="007D40BA"/>
    <w:rsid w:val="007D4FB2"/>
    <w:rsid w:val="007D58A0"/>
    <w:rsid w:val="007D5960"/>
    <w:rsid w:val="007D63FB"/>
    <w:rsid w:val="007D6BE5"/>
    <w:rsid w:val="007E2B56"/>
    <w:rsid w:val="007E33FE"/>
    <w:rsid w:val="007E3515"/>
    <w:rsid w:val="007E463E"/>
    <w:rsid w:val="007E53BF"/>
    <w:rsid w:val="007E6529"/>
    <w:rsid w:val="007F3D93"/>
    <w:rsid w:val="007F4B6F"/>
    <w:rsid w:val="007F4F6F"/>
    <w:rsid w:val="007F5D58"/>
    <w:rsid w:val="007F6999"/>
    <w:rsid w:val="007F7591"/>
    <w:rsid w:val="007F7980"/>
    <w:rsid w:val="007F7FEA"/>
    <w:rsid w:val="008006BF"/>
    <w:rsid w:val="008023D1"/>
    <w:rsid w:val="00802CAB"/>
    <w:rsid w:val="0080495B"/>
    <w:rsid w:val="00804D2C"/>
    <w:rsid w:val="008058E1"/>
    <w:rsid w:val="008070D9"/>
    <w:rsid w:val="00810498"/>
    <w:rsid w:val="00810AA9"/>
    <w:rsid w:val="00810CE7"/>
    <w:rsid w:val="00811145"/>
    <w:rsid w:val="00811623"/>
    <w:rsid w:val="00814E75"/>
    <w:rsid w:val="00815906"/>
    <w:rsid w:val="00816343"/>
    <w:rsid w:val="008168CD"/>
    <w:rsid w:val="008168F4"/>
    <w:rsid w:val="00816E4F"/>
    <w:rsid w:val="00817C93"/>
    <w:rsid w:val="008202A4"/>
    <w:rsid w:val="00821AEC"/>
    <w:rsid w:val="00823359"/>
    <w:rsid w:val="00823883"/>
    <w:rsid w:val="00824C5E"/>
    <w:rsid w:val="00824CCF"/>
    <w:rsid w:val="008259B6"/>
    <w:rsid w:val="00826461"/>
    <w:rsid w:val="00826A50"/>
    <w:rsid w:val="008277D0"/>
    <w:rsid w:val="008306B9"/>
    <w:rsid w:val="0083207B"/>
    <w:rsid w:val="00832556"/>
    <w:rsid w:val="008327F9"/>
    <w:rsid w:val="00835A83"/>
    <w:rsid w:val="008361A3"/>
    <w:rsid w:val="008368C9"/>
    <w:rsid w:val="00840D2A"/>
    <w:rsid w:val="00840E41"/>
    <w:rsid w:val="00840E61"/>
    <w:rsid w:val="00841BA3"/>
    <w:rsid w:val="0084320F"/>
    <w:rsid w:val="00844E12"/>
    <w:rsid w:val="00844F3C"/>
    <w:rsid w:val="008454F8"/>
    <w:rsid w:val="00846124"/>
    <w:rsid w:val="00846647"/>
    <w:rsid w:val="00850B5A"/>
    <w:rsid w:val="00850C4B"/>
    <w:rsid w:val="00852D28"/>
    <w:rsid w:val="00853281"/>
    <w:rsid w:val="00854FF5"/>
    <w:rsid w:val="00856395"/>
    <w:rsid w:val="00860FEE"/>
    <w:rsid w:val="0086588A"/>
    <w:rsid w:val="00866B40"/>
    <w:rsid w:val="0086722C"/>
    <w:rsid w:val="00867C5D"/>
    <w:rsid w:val="0087016E"/>
    <w:rsid w:val="008716F6"/>
    <w:rsid w:val="00872181"/>
    <w:rsid w:val="00873892"/>
    <w:rsid w:val="00873D9F"/>
    <w:rsid w:val="00873FBD"/>
    <w:rsid w:val="00874D58"/>
    <w:rsid w:val="008754E0"/>
    <w:rsid w:val="008764E4"/>
    <w:rsid w:val="008775F6"/>
    <w:rsid w:val="00877659"/>
    <w:rsid w:val="008812C3"/>
    <w:rsid w:val="0088164B"/>
    <w:rsid w:val="00884795"/>
    <w:rsid w:val="0088572A"/>
    <w:rsid w:val="00885D11"/>
    <w:rsid w:val="00885ECF"/>
    <w:rsid w:val="00886339"/>
    <w:rsid w:val="00886C00"/>
    <w:rsid w:val="00887688"/>
    <w:rsid w:val="008909F4"/>
    <w:rsid w:val="008918C8"/>
    <w:rsid w:val="00891A0B"/>
    <w:rsid w:val="00891B8B"/>
    <w:rsid w:val="00892755"/>
    <w:rsid w:val="00893A63"/>
    <w:rsid w:val="00895CD7"/>
    <w:rsid w:val="00895F34"/>
    <w:rsid w:val="008A040D"/>
    <w:rsid w:val="008A0A12"/>
    <w:rsid w:val="008A17FD"/>
    <w:rsid w:val="008A1E1F"/>
    <w:rsid w:val="008A1E39"/>
    <w:rsid w:val="008A3530"/>
    <w:rsid w:val="008A3E67"/>
    <w:rsid w:val="008A5B46"/>
    <w:rsid w:val="008A5F96"/>
    <w:rsid w:val="008A6E3F"/>
    <w:rsid w:val="008A757C"/>
    <w:rsid w:val="008B2A70"/>
    <w:rsid w:val="008B49D3"/>
    <w:rsid w:val="008B4A06"/>
    <w:rsid w:val="008B7E81"/>
    <w:rsid w:val="008C15E0"/>
    <w:rsid w:val="008C1A2D"/>
    <w:rsid w:val="008C1C33"/>
    <w:rsid w:val="008C2C61"/>
    <w:rsid w:val="008C2E82"/>
    <w:rsid w:val="008C346B"/>
    <w:rsid w:val="008C4399"/>
    <w:rsid w:val="008C4BF4"/>
    <w:rsid w:val="008C56C0"/>
    <w:rsid w:val="008C5A6B"/>
    <w:rsid w:val="008C6076"/>
    <w:rsid w:val="008C64CA"/>
    <w:rsid w:val="008C6ADB"/>
    <w:rsid w:val="008C6D1C"/>
    <w:rsid w:val="008C7E74"/>
    <w:rsid w:val="008D0051"/>
    <w:rsid w:val="008D1389"/>
    <w:rsid w:val="008D16E0"/>
    <w:rsid w:val="008D289F"/>
    <w:rsid w:val="008D3098"/>
    <w:rsid w:val="008D3B1B"/>
    <w:rsid w:val="008D4A11"/>
    <w:rsid w:val="008D56C6"/>
    <w:rsid w:val="008D5E37"/>
    <w:rsid w:val="008D7DE7"/>
    <w:rsid w:val="008E10CB"/>
    <w:rsid w:val="008E10CF"/>
    <w:rsid w:val="008E1C85"/>
    <w:rsid w:val="008E20CB"/>
    <w:rsid w:val="008E3B64"/>
    <w:rsid w:val="008E7714"/>
    <w:rsid w:val="008F0C01"/>
    <w:rsid w:val="008F0FD1"/>
    <w:rsid w:val="008F13F2"/>
    <w:rsid w:val="008F1FB7"/>
    <w:rsid w:val="008F3D87"/>
    <w:rsid w:val="008F52E1"/>
    <w:rsid w:val="008F53BF"/>
    <w:rsid w:val="008F614C"/>
    <w:rsid w:val="008F62F1"/>
    <w:rsid w:val="008F6F70"/>
    <w:rsid w:val="00900F86"/>
    <w:rsid w:val="009017A3"/>
    <w:rsid w:val="009021D4"/>
    <w:rsid w:val="00903433"/>
    <w:rsid w:val="00904CA5"/>
    <w:rsid w:val="009055F6"/>
    <w:rsid w:val="00905BBA"/>
    <w:rsid w:val="009066E9"/>
    <w:rsid w:val="00907177"/>
    <w:rsid w:val="0091081D"/>
    <w:rsid w:val="009124E7"/>
    <w:rsid w:val="00913C4D"/>
    <w:rsid w:val="00914A50"/>
    <w:rsid w:val="009151E3"/>
    <w:rsid w:val="009155CE"/>
    <w:rsid w:val="0091589C"/>
    <w:rsid w:val="00915FBA"/>
    <w:rsid w:val="0091703A"/>
    <w:rsid w:val="00917C15"/>
    <w:rsid w:val="00920BF6"/>
    <w:rsid w:val="009211E7"/>
    <w:rsid w:val="00921B02"/>
    <w:rsid w:val="00922074"/>
    <w:rsid w:val="0092339E"/>
    <w:rsid w:val="00926380"/>
    <w:rsid w:val="00926AD3"/>
    <w:rsid w:val="00927293"/>
    <w:rsid w:val="009272E7"/>
    <w:rsid w:val="00927791"/>
    <w:rsid w:val="00930433"/>
    <w:rsid w:val="00930DF1"/>
    <w:rsid w:val="00931ECB"/>
    <w:rsid w:val="00932304"/>
    <w:rsid w:val="00932786"/>
    <w:rsid w:val="00935816"/>
    <w:rsid w:val="00935D62"/>
    <w:rsid w:val="00937244"/>
    <w:rsid w:val="009406E7"/>
    <w:rsid w:val="0094082C"/>
    <w:rsid w:val="00940BCF"/>
    <w:rsid w:val="00940D84"/>
    <w:rsid w:val="00940D94"/>
    <w:rsid w:val="00940E0D"/>
    <w:rsid w:val="00941215"/>
    <w:rsid w:val="00942E57"/>
    <w:rsid w:val="00944DF0"/>
    <w:rsid w:val="0094630F"/>
    <w:rsid w:val="009465F6"/>
    <w:rsid w:val="009503F3"/>
    <w:rsid w:val="00950549"/>
    <w:rsid w:val="0095205D"/>
    <w:rsid w:val="00953445"/>
    <w:rsid w:val="0095409E"/>
    <w:rsid w:val="00954C7C"/>
    <w:rsid w:val="00955C22"/>
    <w:rsid w:val="00957947"/>
    <w:rsid w:val="009607CF"/>
    <w:rsid w:val="00961249"/>
    <w:rsid w:val="00961ADD"/>
    <w:rsid w:val="00961F40"/>
    <w:rsid w:val="00963AFF"/>
    <w:rsid w:val="00964210"/>
    <w:rsid w:val="009656EB"/>
    <w:rsid w:val="0096571F"/>
    <w:rsid w:val="0096682A"/>
    <w:rsid w:val="00966C21"/>
    <w:rsid w:val="00971F92"/>
    <w:rsid w:val="00974970"/>
    <w:rsid w:val="00977DC9"/>
    <w:rsid w:val="00980DAA"/>
    <w:rsid w:val="0098139E"/>
    <w:rsid w:val="009831B6"/>
    <w:rsid w:val="00984DD5"/>
    <w:rsid w:val="009862B0"/>
    <w:rsid w:val="0098738B"/>
    <w:rsid w:val="00991CCA"/>
    <w:rsid w:val="00994393"/>
    <w:rsid w:val="0099454C"/>
    <w:rsid w:val="00994EE3"/>
    <w:rsid w:val="0099524C"/>
    <w:rsid w:val="00996084"/>
    <w:rsid w:val="009A06ED"/>
    <w:rsid w:val="009A2B97"/>
    <w:rsid w:val="009A313B"/>
    <w:rsid w:val="009A32B0"/>
    <w:rsid w:val="009A3866"/>
    <w:rsid w:val="009A7497"/>
    <w:rsid w:val="009B0756"/>
    <w:rsid w:val="009B125E"/>
    <w:rsid w:val="009B140D"/>
    <w:rsid w:val="009B14C1"/>
    <w:rsid w:val="009B356A"/>
    <w:rsid w:val="009B4614"/>
    <w:rsid w:val="009B5652"/>
    <w:rsid w:val="009B602E"/>
    <w:rsid w:val="009B6FB3"/>
    <w:rsid w:val="009B7D1E"/>
    <w:rsid w:val="009C1858"/>
    <w:rsid w:val="009C18D3"/>
    <w:rsid w:val="009C1CFC"/>
    <w:rsid w:val="009C2DA4"/>
    <w:rsid w:val="009C6D2E"/>
    <w:rsid w:val="009D003A"/>
    <w:rsid w:val="009D0D96"/>
    <w:rsid w:val="009D12BE"/>
    <w:rsid w:val="009D1A34"/>
    <w:rsid w:val="009D33F7"/>
    <w:rsid w:val="009D39C0"/>
    <w:rsid w:val="009D46E0"/>
    <w:rsid w:val="009D4878"/>
    <w:rsid w:val="009D5BCA"/>
    <w:rsid w:val="009D7224"/>
    <w:rsid w:val="009E0377"/>
    <w:rsid w:val="009E153F"/>
    <w:rsid w:val="009E1A98"/>
    <w:rsid w:val="009E4F57"/>
    <w:rsid w:val="009E5789"/>
    <w:rsid w:val="009E65BF"/>
    <w:rsid w:val="009E6809"/>
    <w:rsid w:val="009E7747"/>
    <w:rsid w:val="009F091D"/>
    <w:rsid w:val="009F3592"/>
    <w:rsid w:val="009F40C4"/>
    <w:rsid w:val="009F4A5E"/>
    <w:rsid w:val="009F502A"/>
    <w:rsid w:val="009F5137"/>
    <w:rsid w:val="009F6A0A"/>
    <w:rsid w:val="009F7D4B"/>
    <w:rsid w:val="00A00F99"/>
    <w:rsid w:val="00A011BB"/>
    <w:rsid w:val="00A017C9"/>
    <w:rsid w:val="00A03AFF"/>
    <w:rsid w:val="00A03B95"/>
    <w:rsid w:val="00A0528E"/>
    <w:rsid w:val="00A05D81"/>
    <w:rsid w:val="00A07CB2"/>
    <w:rsid w:val="00A100B6"/>
    <w:rsid w:val="00A10DB5"/>
    <w:rsid w:val="00A11431"/>
    <w:rsid w:val="00A11456"/>
    <w:rsid w:val="00A12A34"/>
    <w:rsid w:val="00A12DFE"/>
    <w:rsid w:val="00A13B54"/>
    <w:rsid w:val="00A1475C"/>
    <w:rsid w:val="00A14B1E"/>
    <w:rsid w:val="00A14D0F"/>
    <w:rsid w:val="00A14EE6"/>
    <w:rsid w:val="00A16C5F"/>
    <w:rsid w:val="00A21B3A"/>
    <w:rsid w:val="00A21CDE"/>
    <w:rsid w:val="00A24831"/>
    <w:rsid w:val="00A250D2"/>
    <w:rsid w:val="00A253B6"/>
    <w:rsid w:val="00A254BB"/>
    <w:rsid w:val="00A25723"/>
    <w:rsid w:val="00A274D8"/>
    <w:rsid w:val="00A276FC"/>
    <w:rsid w:val="00A2780E"/>
    <w:rsid w:val="00A30527"/>
    <w:rsid w:val="00A33291"/>
    <w:rsid w:val="00A3351F"/>
    <w:rsid w:val="00A33F6A"/>
    <w:rsid w:val="00A34DEC"/>
    <w:rsid w:val="00A35075"/>
    <w:rsid w:val="00A36183"/>
    <w:rsid w:val="00A400B5"/>
    <w:rsid w:val="00A41146"/>
    <w:rsid w:val="00A4231C"/>
    <w:rsid w:val="00A44EFA"/>
    <w:rsid w:val="00A450F8"/>
    <w:rsid w:val="00A46667"/>
    <w:rsid w:val="00A50B8C"/>
    <w:rsid w:val="00A519FA"/>
    <w:rsid w:val="00A524D9"/>
    <w:rsid w:val="00A5257D"/>
    <w:rsid w:val="00A54643"/>
    <w:rsid w:val="00A54747"/>
    <w:rsid w:val="00A55720"/>
    <w:rsid w:val="00A576CD"/>
    <w:rsid w:val="00A62053"/>
    <w:rsid w:val="00A62C1A"/>
    <w:rsid w:val="00A62F4A"/>
    <w:rsid w:val="00A633E7"/>
    <w:rsid w:val="00A6411A"/>
    <w:rsid w:val="00A66D45"/>
    <w:rsid w:val="00A66E56"/>
    <w:rsid w:val="00A67C37"/>
    <w:rsid w:val="00A7238E"/>
    <w:rsid w:val="00A735DA"/>
    <w:rsid w:val="00A736E8"/>
    <w:rsid w:val="00A73FEB"/>
    <w:rsid w:val="00A743A1"/>
    <w:rsid w:val="00A7456F"/>
    <w:rsid w:val="00A7460E"/>
    <w:rsid w:val="00A7514C"/>
    <w:rsid w:val="00A763C7"/>
    <w:rsid w:val="00A76831"/>
    <w:rsid w:val="00A81E19"/>
    <w:rsid w:val="00A82B19"/>
    <w:rsid w:val="00A84039"/>
    <w:rsid w:val="00A85CE4"/>
    <w:rsid w:val="00A86260"/>
    <w:rsid w:val="00A864F6"/>
    <w:rsid w:val="00A87D45"/>
    <w:rsid w:val="00A9101B"/>
    <w:rsid w:val="00A9226E"/>
    <w:rsid w:val="00A92415"/>
    <w:rsid w:val="00A927A9"/>
    <w:rsid w:val="00A9293D"/>
    <w:rsid w:val="00A93EC5"/>
    <w:rsid w:val="00A94375"/>
    <w:rsid w:val="00A946B2"/>
    <w:rsid w:val="00A9543E"/>
    <w:rsid w:val="00A954B7"/>
    <w:rsid w:val="00A95A48"/>
    <w:rsid w:val="00A96504"/>
    <w:rsid w:val="00A97294"/>
    <w:rsid w:val="00AA369C"/>
    <w:rsid w:val="00AA4160"/>
    <w:rsid w:val="00AA4990"/>
    <w:rsid w:val="00AA548D"/>
    <w:rsid w:val="00AA6CF1"/>
    <w:rsid w:val="00AA6E68"/>
    <w:rsid w:val="00AB060B"/>
    <w:rsid w:val="00AB11CC"/>
    <w:rsid w:val="00AB272F"/>
    <w:rsid w:val="00AB4C40"/>
    <w:rsid w:val="00AB4FA3"/>
    <w:rsid w:val="00AB55F8"/>
    <w:rsid w:val="00AB577F"/>
    <w:rsid w:val="00AB696E"/>
    <w:rsid w:val="00AB7B94"/>
    <w:rsid w:val="00AC2BB8"/>
    <w:rsid w:val="00AC30EF"/>
    <w:rsid w:val="00AC37F3"/>
    <w:rsid w:val="00AC3C84"/>
    <w:rsid w:val="00AC4DBC"/>
    <w:rsid w:val="00AD053D"/>
    <w:rsid w:val="00AD055A"/>
    <w:rsid w:val="00AD2919"/>
    <w:rsid w:val="00AD2955"/>
    <w:rsid w:val="00AD2CBF"/>
    <w:rsid w:val="00AD330F"/>
    <w:rsid w:val="00AD376B"/>
    <w:rsid w:val="00AD38D5"/>
    <w:rsid w:val="00AD42E1"/>
    <w:rsid w:val="00AD4C7E"/>
    <w:rsid w:val="00AD5F6F"/>
    <w:rsid w:val="00AD6632"/>
    <w:rsid w:val="00AD6B01"/>
    <w:rsid w:val="00AD6C69"/>
    <w:rsid w:val="00AD76C9"/>
    <w:rsid w:val="00AD7F4F"/>
    <w:rsid w:val="00AE0612"/>
    <w:rsid w:val="00AE120D"/>
    <w:rsid w:val="00AE27FC"/>
    <w:rsid w:val="00AE3044"/>
    <w:rsid w:val="00AE3B5A"/>
    <w:rsid w:val="00AE5AD3"/>
    <w:rsid w:val="00AE71DD"/>
    <w:rsid w:val="00AE779A"/>
    <w:rsid w:val="00AE77F9"/>
    <w:rsid w:val="00AF0EFA"/>
    <w:rsid w:val="00AF256C"/>
    <w:rsid w:val="00AF336C"/>
    <w:rsid w:val="00AF3979"/>
    <w:rsid w:val="00AF3BF9"/>
    <w:rsid w:val="00AF4367"/>
    <w:rsid w:val="00AF5EB1"/>
    <w:rsid w:val="00AF6C81"/>
    <w:rsid w:val="00B006BD"/>
    <w:rsid w:val="00B00811"/>
    <w:rsid w:val="00B016C2"/>
    <w:rsid w:val="00B02289"/>
    <w:rsid w:val="00B02EFA"/>
    <w:rsid w:val="00B05322"/>
    <w:rsid w:val="00B05883"/>
    <w:rsid w:val="00B140C1"/>
    <w:rsid w:val="00B1667E"/>
    <w:rsid w:val="00B17B47"/>
    <w:rsid w:val="00B17C16"/>
    <w:rsid w:val="00B2545F"/>
    <w:rsid w:val="00B268F2"/>
    <w:rsid w:val="00B275A4"/>
    <w:rsid w:val="00B27A9F"/>
    <w:rsid w:val="00B30120"/>
    <w:rsid w:val="00B31085"/>
    <w:rsid w:val="00B31F3A"/>
    <w:rsid w:val="00B32019"/>
    <w:rsid w:val="00B328CC"/>
    <w:rsid w:val="00B32AB8"/>
    <w:rsid w:val="00B32CBE"/>
    <w:rsid w:val="00B3317E"/>
    <w:rsid w:val="00B34244"/>
    <w:rsid w:val="00B34537"/>
    <w:rsid w:val="00B34CB1"/>
    <w:rsid w:val="00B34E43"/>
    <w:rsid w:val="00B34F83"/>
    <w:rsid w:val="00B35595"/>
    <w:rsid w:val="00B355C7"/>
    <w:rsid w:val="00B36090"/>
    <w:rsid w:val="00B36909"/>
    <w:rsid w:val="00B36A18"/>
    <w:rsid w:val="00B401EF"/>
    <w:rsid w:val="00B402AC"/>
    <w:rsid w:val="00B4155E"/>
    <w:rsid w:val="00B42279"/>
    <w:rsid w:val="00B43902"/>
    <w:rsid w:val="00B44B2C"/>
    <w:rsid w:val="00B45F31"/>
    <w:rsid w:val="00B47D9B"/>
    <w:rsid w:val="00B47EBB"/>
    <w:rsid w:val="00B52B7A"/>
    <w:rsid w:val="00B532DD"/>
    <w:rsid w:val="00B53ED0"/>
    <w:rsid w:val="00B54C6E"/>
    <w:rsid w:val="00B55EB2"/>
    <w:rsid w:val="00B560DB"/>
    <w:rsid w:val="00B5632A"/>
    <w:rsid w:val="00B57A96"/>
    <w:rsid w:val="00B61331"/>
    <w:rsid w:val="00B61DCE"/>
    <w:rsid w:val="00B63370"/>
    <w:rsid w:val="00B648E7"/>
    <w:rsid w:val="00B65691"/>
    <w:rsid w:val="00B662C4"/>
    <w:rsid w:val="00B66669"/>
    <w:rsid w:val="00B66F7D"/>
    <w:rsid w:val="00B67140"/>
    <w:rsid w:val="00B673F0"/>
    <w:rsid w:val="00B674D6"/>
    <w:rsid w:val="00B677D5"/>
    <w:rsid w:val="00B715E3"/>
    <w:rsid w:val="00B7197B"/>
    <w:rsid w:val="00B7407F"/>
    <w:rsid w:val="00B74D34"/>
    <w:rsid w:val="00B7557F"/>
    <w:rsid w:val="00B7723B"/>
    <w:rsid w:val="00B80C18"/>
    <w:rsid w:val="00B80FD4"/>
    <w:rsid w:val="00B82584"/>
    <w:rsid w:val="00B8276E"/>
    <w:rsid w:val="00B82813"/>
    <w:rsid w:val="00B839DD"/>
    <w:rsid w:val="00B83E2D"/>
    <w:rsid w:val="00B851C7"/>
    <w:rsid w:val="00B853ED"/>
    <w:rsid w:val="00B86654"/>
    <w:rsid w:val="00B86905"/>
    <w:rsid w:val="00B86EF9"/>
    <w:rsid w:val="00B87137"/>
    <w:rsid w:val="00B8740B"/>
    <w:rsid w:val="00B90064"/>
    <w:rsid w:val="00B90963"/>
    <w:rsid w:val="00B91410"/>
    <w:rsid w:val="00B92155"/>
    <w:rsid w:val="00B9216E"/>
    <w:rsid w:val="00B93998"/>
    <w:rsid w:val="00B93D10"/>
    <w:rsid w:val="00B95A2C"/>
    <w:rsid w:val="00B95FF3"/>
    <w:rsid w:val="00BA0ABC"/>
    <w:rsid w:val="00BA3FB0"/>
    <w:rsid w:val="00BA5445"/>
    <w:rsid w:val="00BA6158"/>
    <w:rsid w:val="00BA743F"/>
    <w:rsid w:val="00BB02CB"/>
    <w:rsid w:val="00BB187E"/>
    <w:rsid w:val="00BB30FB"/>
    <w:rsid w:val="00BB3F6E"/>
    <w:rsid w:val="00BB5E7E"/>
    <w:rsid w:val="00BB7B95"/>
    <w:rsid w:val="00BC074E"/>
    <w:rsid w:val="00BC321D"/>
    <w:rsid w:val="00BC3316"/>
    <w:rsid w:val="00BC41B6"/>
    <w:rsid w:val="00BC4C90"/>
    <w:rsid w:val="00BD14AF"/>
    <w:rsid w:val="00BD47C8"/>
    <w:rsid w:val="00BD4DB5"/>
    <w:rsid w:val="00BD5865"/>
    <w:rsid w:val="00BD5B1A"/>
    <w:rsid w:val="00BD5E36"/>
    <w:rsid w:val="00BD5EEA"/>
    <w:rsid w:val="00BD5F33"/>
    <w:rsid w:val="00BE1CFD"/>
    <w:rsid w:val="00BE2C0D"/>
    <w:rsid w:val="00BE5263"/>
    <w:rsid w:val="00BE544A"/>
    <w:rsid w:val="00BE595F"/>
    <w:rsid w:val="00BE6F0B"/>
    <w:rsid w:val="00BF165A"/>
    <w:rsid w:val="00BF1F40"/>
    <w:rsid w:val="00BF5D01"/>
    <w:rsid w:val="00BF6220"/>
    <w:rsid w:val="00BF670E"/>
    <w:rsid w:val="00BF6734"/>
    <w:rsid w:val="00C00327"/>
    <w:rsid w:val="00C01C6A"/>
    <w:rsid w:val="00C033A0"/>
    <w:rsid w:val="00C03560"/>
    <w:rsid w:val="00C03DA8"/>
    <w:rsid w:val="00C04874"/>
    <w:rsid w:val="00C053B0"/>
    <w:rsid w:val="00C0559D"/>
    <w:rsid w:val="00C0586B"/>
    <w:rsid w:val="00C059DB"/>
    <w:rsid w:val="00C06E9B"/>
    <w:rsid w:val="00C0763E"/>
    <w:rsid w:val="00C116EB"/>
    <w:rsid w:val="00C11901"/>
    <w:rsid w:val="00C13032"/>
    <w:rsid w:val="00C15DF1"/>
    <w:rsid w:val="00C16904"/>
    <w:rsid w:val="00C17450"/>
    <w:rsid w:val="00C17FE2"/>
    <w:rsid w:val="00C218A2"/>
    <w:rsid w:val="00C22A25"/>
    <w:rsid w:val="00C22B49"/>
    <w:rsid w:val="00C22E13"/>
    <w:rsid w:val="00C23190"/>
    <w:rsid w:val="00C23F14"/>
    <w:rsid w:val="00C24631"/>
    <w:rsid w:val="00C24C22"/>
    <w:rsid w:val="00C24C75"/>
    <w:rsid w:val="00C263D2"/>
    <w:rsid w:val="00C267F6"/>
    <w:rsid w:val="00C26E23"/>
    <w:rsid w:val="00C30CA3"/>
    <w:rsid w:val="00C30F38"/>
    <w:rsid w:val="00C3100F"/>
    <w:rsid w:val="00C31F65"/>
    <w:rsid w:val="00C321D5"/>
    <w:rsid w:val="00C346E3"/>
    <w:rsid w:val="00C347E2"/>
    <w:rsid w:val="00C355B6"/>
    <w:rsid w:val="00C358DF"/>
    <w:rsid w:val="00C36870"/>
    <w:rsid w:val="00C37E14"/>
    <w:rsid w:val="00C37F3D"/>
    <w:rsid w:val="00C40021"/>
    <w:rsid w:val="00C40DB7"/>
    <w:rsid w:val="00C42EF5"/>
    <w:rsid w:val="00C44203"/>
    <w:rsid w:val="00C4433A"/>
    <w:rsid w:val="00C44D43"/>
    <w:rsid w:val="00C44F44"/>
    <w:rsid w:val="00C454BC"/>
    <w:rsid w:val="00C461DE"/>
    <w:rsid w:val="00C47702"/>
    <w:rsid w:val="00C508B3"/>
    <w:rsid w:val="00C533FF"/>
    <w:rsid w:val="00C53437"/>
    <w:rsid w:val="00C54807"/>
    <w:rsid w:val="00C55667"/>
    <w:rsid w:val="00C56022"/>
    <w:rsid w:val="00C575F5"/>
    <w:rsid w:val="00C57733"/>
    <w:rsid w:val="00C57BAC"/>
    <w:rsid w:val="00C60D2C"/>
    <w:rsid w:val="00C61088"/>
    <w:rsid w:val="00C6188E"/>
    <w:rsid w:val="00C61BBB"/>
    <w:rsid w:val="00C64008"/>
    <w:rsid w:val="00C64386"/>
    <w:rsid w:val="00C6628F"/>
    <w:rsid w:val="00C674A8"/>
    <w:rsid w:val="00C7212D"/>
    <w:rsid w:val="00C7224D"/>
    <w:rsid w:val="00C74580"/>
    <w:rsid w:val="00C74D24"/>
    <w:rsid w:val="00C75029"/>
    <w:rsid w:val="00C75F21"/>
    <w:rsid w:val="00C769F8"/>
    <w:rsid w:val="00C81B28"/>
    <w:rsid w:val="00C83F85"/>
    <w:rsid w:val="00C85696"/>
    <w:rsid w:val="00C86E1F"/>
    <w:rsid w:val="00C87926"/>
    <w:rsid w:val="00C90A86"/>
    <w:rsid w:val="00C91808"/>
    <w:rsid w:val="00C92492"/>
    <w:rsid w:val="00C940C8"/>
    <w:rsid w:val="00C9625F"/>
    <w:rsid w:val="00C97221"/>
    <w:rsid w:val="00C973F7"/>
    <w:rsid w:val="00C97893"/>
    <w:rsid w:val="00C97FBC"/>
    <w:rsid w:val="00CA0256"/>
    <w:rsid w:val="00CA031E"/>
    <w:rsid w:val="00CA0A1D"/>
    <w:rsid w:val="00CA1F15"/>
    <w:rsid w:val="00CA226B"/>
    <w:rsid w:val="00CA359F"/>
    <w:rsid w:val="00CA3D39"/>
    <w:rsid w:val="00CA58D1"/>
    <w:rsid w:val="00CA70A1"/>
    <w:rsid w:val="00CB1E09"/>
    <w:rsid w:val="00CB4804"/>
    <w:rsid w:val="00CB48D5"/>
    <w:rsid w:val="00CB54AB"/>
    <w:rsid w:val="00CB7C2B"/>
    <w:rsid w:val="00CC04DC"/>
    <w:rsid w:val="00CC21DF"/>
    <w:rsid w:val="00CC37E1"/>
    <w:rsid w:val="00CC4561"/>
    <w:rsid w:val="00CC7690"/>
    <w:rsid w:val="00CD27DA"/>
    <w:rsid w:val="00CD31F0"/>
    <w:rsid w:val="00CD3A46"/>
    <w:rsid w:val="00CD525C"/>
    <w:rsid w:val="00CD6497"/>
    <w:rsid w:val="00CE14F5"/>
    <w:rsid w:val="00CE1BC9"/>
    <w:rsid w:val="00CE2D31"/>
    <w:rsid w:val="00CE3C83"/>
    <w:rsid w:val="00CE51DB"/>
    <w:rsid w:val="00CE53CE"/>
    <w:rsid w:val="00CE5EF4"/>
    <w:rsid w:val="00CE6BF7"/>
    <w:rsid w:val="00CE702B"/>
    <w:rsid w:val="00CE7B1F"/>
    <w:rsid w:val="00CF1AA2"/>
    <w:rsid w:val="00CF24CA"/>
    <w:rsid w:val="00CF2AC2"/>
    <w:rsid w:val="00CF3B51"/>
    <w:rsid w:val="00CF4451"/>
    <w:rsid w:val="00CF46D2"/>
    <w:rsid w:val="00CF47C5"/>
    <w:rsid w:val="00CF4DD0"/>
    <w:rsid w:val="00CF55B9"/>
    <w:rsid w:val="00CF5734"/>
    <w:rsid w:val="00CF5985"/>
    <w:rsid w:val="00CF652B"/>
    <w:rsid w:val="00CF761B"/>
    <w:rsid w:val="00CF7B75"/>
    <w:rsid w:val="00D003AA"/>
    <w:rsid w:val="00D01150"/>
    <w:rsid w:val="00D01417"/>
    <w:rsid w:val="00D01DC8"/>
    <w:rsid w:val="00D0203A"/>
    <w:rsid w:val="00D024F3"/>
    <w:rsid w:val="00D0375A"/>
    <w:rsid w:val="00D05C48"/>
    <w:rsid w:val="00D117B3"/>
    <w:rsid w:val="00D2008D"/>
    <w:rsid w:val="00D215FA"/>
    <w:rsid w:val="00D23382"/>
    <w:rsid w:val="00D24620"/>
    <w:rsid w:val="00D27A5E"/>
    <w:rsid w:val="00D31FC7"/>
    <w:rsid w:val="00D322C2"/>
    <w:rsid w:val="00D324BD"/>
    <w:rsid w:val="00D33570"/>
    <w:rsid w:val="00D336A1"/>
    <w:rsid w:val="00D34AF7"/>
    <w:rsid w:val="00D3551B"/>
    <w:rsid w:val="00D35997"/>
    <w:rsid w:val="00D40665"/>
    <w:rsid w:val="00D40EF1"/>
    <w:rsid w:val="00D41108"/>
    <w:rsid w:val="00D41461"/>
    <w:rsid w:val="00D43913"/>
    <w:rsid w:val="00D44CA4"/>
    <w:rsid w:val="00D44F58"/>
    <w:rsid w:val="00D50E66"/>
    <w:rsid w:val="00D51AE0"/>
    <w:rsid w:val="00D52DA0"/>
    <w:rsid w:val="00D53E71"/>
    <w:rsid w:val="00D55682"/>
    <w:rsid w:val="00D56014"/>
    <w:rsid w:val="00D60672"/>
    <w:rsid w:val="00D60C8E"/>
    <w:rsid w:val="00D61E5A"/>
    <w:rsid w:val="00D62F12"/>
    <w:rsid w:val="00D64781"/>
    <w:rsid w:val="00D64944"/>
    <w:rsid w:val="00D64E5B"/>
    <w:rsid w:val="00D65A22"/>
    <w:rsid w:val="00D66B8E"/>
    <w:rsid w:val="00D6798B"/>
    <w:rsid w:val="00D7041A"/>
    <w:rsid w:val="00D71D90"/>
    <w:rsid w:val="00D72354"/>
    <w:rsid w:val="00D7451B"/>
    <w:rsid w:val="00D74DEE"/>
    <w:rsid w:val="00D75006"/>
    <w:rsid w:val="00D75946"/>
    <w:rsid w:val="00D77390"/>
    <w:rsid w:val="00D77E91"/>
    <w:rsid w:val="00D80782"/>
    <w:rsid w:val="00D810FD"/>
    <w:rsid w:val="00D82B66"/>
    <w:rsid w:val="00D835C5"/>
    <w:rsid w:val="00D84F98"/>
    <w:rsid w:val="00D87C4A"/>
    <w:rsid w:val="00D907C9"/>
    <w:rsid w:val="00D91527"/>
    <w:rsid w:val="00D91825"/>
    <w:rsid w:val="00D94828"/>
    <w:rsid w:val="00D96940"/>
    <w:rsid w:val="00D97C27"/>
    <w:rsid w:val="00DA0F88"/>
    <w:rsid w:val="00DA1BE9"/>
    <w:rsid w:val="00DA26B5"/>
    <w:rsid w:val="00DA4909"/>
    <w:rsid w:val="00DA4F01"/>
    <w:rsid w:val="00DA5275"/>
    <w:rsid w:val="00DA5C0D"/>
    <w:rsid w:val="00DA6285"/>
    <w:rsid w:val="00DA67EE"/>
    <w:rsid w:val="00DA6C2D"/>
    <w:rsid w:val="00DA6E9A"/>
    <w:rsid w:val="00DA7457"/>
    <w:rsid w:val="00DB1471"/>
    <w:rsid w:val="00DB20F3"/>
    <w:rsid w:val="00DB280A"/>
    <w:rsid w:val="00DB4F4A"/>
    <w:rsid w:val="00DB5C0A"/>
    <w:rsid w:val="00DB67F9"/>
    <w:rsid w:val="00DB7247"/>
    <w:rsid w:val="00DB74B9"/>
    <w:rsid w:val="00DC2213"/>
    <w:rsid w:val="00DC2391"/>
    <w:rsid w:val="00DC247C"/>
    <w:rsid w:val="00DC46CB"/>
    <w:rsid w:val="00DC4DF9"/>
    <w:rsid w:val="00DC6437"/>
    <w:rsid w:val="00DD1085"/>
    <w:rsid w:val="00DD25C7"/>
    <w:rsid w:val="00DD33F1"/>
    <w:rsid w:val="00DD4396"/>
    <w:rsid w:val="00DD546A"/>
    <w:rsid w:val="00DD5630"/>
    <w:rsid w:val="00DD5A5E"/>
    <w:rsid w:val="00DD6768"/>
    <w:rsid w:val="00DE0472"/>
    <w:rsid w:val="00DE2AD4"/>
    <w:rsid w:val="00DE2E3C"/>
    <w:rsid w:val="00DE3FE9"/>
    <w:rsid w:val="00DE486C"/>
    <w:rsid w:val="00DF5236"/>
    <w:rsid w:val="00DF537E"/>
    <w:rsid w:val="00DF5D33"/>
    <w:rsid w:val="00E0030D"/>
    <w:rsid w:val="00E007EA"/>
    <w:rsid w:val="00E01356"/>
    <w:rsid w:val="00E01E64"/>
    <w:rsid w:val="00E0283A"/>
    <w:rsid w:val="00E0295C"/>
    <w:rsid w:val="00E02EB5"/>
    <w:rsid w:val="00E0411C"/>
    <w:rsid w:val="00E0562B"/>
    <w:rsid w:val="00E06581"/>
    <w:rsid w:val="00E106C2"/>
    <w:rsid w:val="00E10B00"/>
    <w:rsid w:val="00E11701"/>
    <w:rsid w:val="00E1279B"/>
    <w:rsid w:val="00E12E0A"/>
    <w:rsid w:val="00E1374B"/>
    <w:rsid w:val="00E161DE"/>
    <w:rsid w:val="00E172C2"/>
    <w:rsid w:val="00E17859"/>
    <w:rsid w:val="00E17985"/>
    <w:rsid w:val="00E20237"/>
    <w:rsid w:val="00E20C79"/>
    <w:rsid w:val="00E20FDB"/>
    <w:rsid w:val="00E216C6"/>
    <w:rsid w:val="00E223AC"/>
    <w:rsid w:val="00E22F5E"/>
    <w:rsid w:val="00E2345E"/>
    <w:rsid w:val="00E23822"/>
    <w:rsid w:val="00E23C3E"/>
    <w:rsid w:val="00E23E87"/>
    <w:rsid w:val="00E244AA"/>
    <w:rsid w:val="00E256E8"/>
    <w:rsid w:val="00E25CE4"/>
    <w:rsid w:val="00E3482B"/>
    <w:rsid w:val="00E34A4D"/>
    <w:rsid w:val="00E35DEB"/>
    <w:rsid w:val="00E372E5"/>
    <w:rsid w:val="00E4038D"/>
    <w:rsid w:val="00E40717"/>
    <w:rsid w:val="00E41499"/>
    <w:rsid w:val="00E41549"/>
    <w:rsid w:val="00E4265A"/>
    <w:rsid w:val="00E45554"/>
    <w:rsid w:val="00E45C73"/>
    <w:rsid w:val="00E46401"/>
    <w:rsid w:val="00E50D1C"/>
    <w:rsid w:val="00E51CAA"/>
    <w:rsid w:val="00E54AAE"/>
    <w:rsid w:val="00E55168"/>
    <w:rsid w:val="00E56434"/>
    <w:rsid w:val="00E61590"/>
    <w:rsid w:val="00E666B0"/>
    <w:rsid w:val="00E67C77"/>
    <w:rsid w:val="00E70F7D"/>
    <w:rsid w:val="00E7348C"/>
    <w:rsid w:val="00E74589"/>
    <w:rsid w:val="00E74B55"/>
    <w:rsid w:val="00E75022"/>
    <w:rsid w:val="00E7639B"/>
    <w:rsid w:val="00E77220"/>
    <w:rsid w:val="00E80571"/>
    <w:rsid w:val="00E811D3"/>
    <w:rsid w:val="00E83685"/>
    <w:rsid w:val="00E8456C"/>
    <w:rsid w:val="00E84650"/>
    <w:rsid w:val="00E853F1"/>
    <w:rsid w:val="00E85B60"/>
    <w:rsid w:val="00E86085"/>
    <w:rsid w:val="00E8753C"/>
    <w:rsid w:val="00E90F95"/>
    <w:rsid w:val="00E91466"/>
    <w:rsid w:val="00E91495"/>
    <w:rsid w:val="00E92761"/>
    <w:rsid w:val="00E92B39"/>
    <w:rsid w:val="00E9406B"/>
    <w:rsid w:val="00E9438F"/>
    <w:rsid w:val="00E95D4A"/>
    <w:rsid w:val="00E96FB5"/>
    <w:rsid w:val="00E974F4"/>
    <w:rsid w:val="00EA0F05"/>
    <w:rsid w:val="00EA1939"/>
    <w:rsid w:val="00EA25D2"/>
    <w:rsid w:val="00EA3440"/>
    <w:rsid w:val="00EA449E"/>
    <w:rsid w:val="00EA63F1"/>
    <w:rsid w:val="00EB0732"/>
    <w:rsid w:val="00EB0EA0"/>
    <w:rsid w:val="00EB382C"/>
    <w:rsid w:val="00EB4303"/>
    <w:rsid w:val="00EB54ED"/>
    <w:rsid w:val="00EB5DC6"/>
    <w:rsid w:val="00EB6D63"/>
    <w:rsid w:val="00EB6E95"/>
    <w:rsid w:val="00EC073B"/>
    <w:rsid w:val="00EC15E5"/>
    <w:rsid w:val="00EC190D"/>
    <w:rsid w:val="00EC1ABF"/>
    <w:rsid w:val="00EC741C"/>
    <w:rsid w:val="00EC74FE"/>
    <w:rsid w:val="00EC7744"/>
    <w:rsid w:val="00EC78F1"/>
    <w:rsid w:val="00ED00F0"/>
    <w:rsid w:val="00ED05BF"/>
    <w:rsid w:val="00ED0A32"/>
    <w:rsid w:val="00ED0C61"/>
    <w:rsid w:val="00ED2808"/>
    <w:rsid w:val="00ED296F"/>
    <w:rsid w:val="00ED3A28"/>
    <w:rsid w:val="00ED4617"/>
    <w:rsid w:val="00ED676D"/>
    <w:rsid w:val="00EE0A6C"/>
    <w:rsid w:val="00EE10D8"/>
    <w:rsid w:val="00EE1570"/>
    <w:rsid w:val="00EE3EA9"/>
    <w:rsid w:val="00EE457D"/>
    <w:rsid w:val="00EE49B2"/>
    <w:rsid w:val="00EE71B7"/>
    <w:rsid w:val="00EF0B6F"/>
    <w:rsid w:val="00EF0BFE"/>
    <w:rsid w:val="00EF1967"/>
    <w:rsid w:val="00EF2345"/>
    <w:rsid w:val="00EF61DC"/>
    <w:rsid w:val="00F00CDB"/>
    <w:rsid w:val="00F02008"/>
    <w:rsid w:val="00F056D6"/>
    <w:rsid w:val="00F059EA"/>
    <w:rsid w:val="00F05A35"/>
    <w:rsid w:val="00F07A36"/>
    <w:rsid w:val="00F07C4C"/>
    <w:rsid w:val="00F10DDD"/>
    <w:rsid w:val="00F11638"/>
    <w:rsid w:val="00F13969"/>
    <w:rsid w:val="00F16A20"/>
    <w:rsid w:val="00F20751"/>
    <w:rsid w:val="00F20EED"/>
    <w:rsid w:val="00F21DFC"/>
    <w:rsid w:val="00F22B35"/>
    <w:rsid w:val="00F25223"/>
    <w:rsid w:val="00F26DBB"/>
    <w:rsid w:val="00F3097F"/>
    <w:rsid w:val="00F30DA6"/>
    <w:rsid w:val="00F31455"/>
    <w:rsid w:val="00F320F9"/>
    <w:rsid w:val="00F3262D"/>
    <w:rsid w:val="00F330BF"/>
    <w:rsid w:val="00F33CAB"/>
    <w:rsid w:val="00F3576C"/>
    <w:rsid w:val="00F359CF"/>
    <w:rsid w:val="00F36562"/>
    <w:rsid w:val="00F378D8"/>
    <w:rsid w:val="00F41C53"/>
    <w:rsid w:val="00F42159"/>
    <w:rsid w:val="00F44C7A"/>
    <w:rsid w:val="00F44F52"/>
    <w:rsid w:val="00F45496"/>
    <w:rsid w:val="00F45D4C"/>
    <w:rsid w:val="00F45E53"/>
    <w:rsid w:val="00F4788D"/>
    <w:rsid w:val="00F478EB"/>
    <w:rsid w:val="00F47D79"/>
    <w:rsid w:val="00F47DDA"/>
    <w:rsid w:val="00F51CBD"/>
    <w:rsid w:val="00F51D8D"/>
    <w:rsid w:val="00F52106"/>
    <w:rsid w:val="00F52151"/>
    <w:rsid w:val="00F52D25"/>
    <w:rsid w:val="00F54470"/>
    <w:rsid w:val="00F54CF5"/>
    <w:rsid w:val="00F551F7"/>
    <w:rsid w:val="00F55D00"/>
    <w:rsid w:val="00F55F23"/>
    <w:rsid w:val="00F56129"/>
    <w:rsid w:val="00F56AD3"/>
    <w:rsid w:val="00F605D8"/>
    <w:rsid w:val="00F60B92"/>
    <w:rsid w:val="00F61062"/>
    <w:rsid w:val="00F61855"/>
    <w:rsid w:val="00F62882"/>
    <w:rsid w:val="00F634EA"/>
    <w:rsid w:val="00F639A9"/>
    <w:rsid w:val="00F647FA"/>
    <w:rsid w:val="00F656A3"/>
    <w:rsid w:val="00F66089"/>
    <w:rsid w:val="00F67944"/>
    <w:rsid w:val="00F708C0"/>
    <w:rsid w:val="00F70BB4"/>
    <w:rsid w:val="00F7196A"/>
    <w:rsid w:val="00F731F0"/>
    <w:rsid w:val="00F73311"/>
    <w:rsid w:val="00F739EF"/>
    <w:rsid w:val="00F74288"/>
    <w:rsid w:val="00F77D24"/>
    <w:rsid w:val="00F827B6"/>
    <w:rsid w:val="00F831C5"/>
    <w:rsid w:val="00F85978"/>
    <w:rsid w:val="00F871AA"/>
    <w:rsid w:val="00F874C8"/>
    <w:rsid w:val="00F910E2"/>
    <w:rsid w:val="00F91CE1"/>
    <w:rsid w:val="00F92610"/>
    <w:rsid w:val="00F92A9F"/>
    <w:rsid w:val="00F93921"/>
    <w:rsid w:val="00F97122"/>
    <w:rsid w:val="00F978D9"/>
    <w:rsid w:val="00F97923"/>
    <w:rsid w:val="00F97A17"/>
    <w:rsid w:val="00FA066C"/>
    <w:rsid w:val="00FA08E4"/>
    <w:rsid w:val="00FA27B4"/>
    <w:rsid w:val="00FA2CAA"/>
    <w:rsid w:val="00FA3B30"/>
    <w:rsid w:val="00FA42FC"/>
    <w:rsid w:val="00FA50E4"/>
    <w:rsid w:val="00FA5874"/>
    <w:rsid w:val="00FA6265"/>
    <w:rsid w:val="00FA7C89"/>
    <w:rsid w:val="00FA7D3B"/>
    <w:rsid w:val="00FA7F41"/>
    <w:rsid w:val="00FB061C"/>
    <w:rsid w:val="00FB09A3"/>
    <w:rsid w:val="00FB2F79"/>
    <w:rsid w:val="00FB3F61"/>
    <w:rsid w:val="00FB613E"/>
    <w:rsid w:val="00FB7392"/>
    <w:rsid w:val="00FC1A89"/>
    <w:rsid w:val="00FC263D"/>
    <w:rsid w:val="00FC2854"/>
    <w:rsid w:val="00FC577E"/>
    <w:rsid w:val="00FC692B"/>
    <w:rsid w:val="00FD45C8"/>
    <w:rsid w:val="00FD5FD2"/>
    <w:rsid w:val="00FD71C4"/>
    <w:rsid w:val="00FD772E"/>
    <w:rsid w:val="00FD7B64"/>
    <w:rsid w:val="00FE11DD"/>
    <w:rsid w:val="00FE21FC"/>
    <w:rsid w:val="00FE2AD3"/>
    <w:rsid w:val="00FE3018"/>
    <w:rsid w:val="00FF275E"/>
    <w:rsid w:val="00FF2AE1"/>
    <w:rsid w:val="00FF52B8"/>
    <w:rsid w:val="00FF75E8"/>
    <w:rsid w:val="00FF7AFC"/>
    <w:rsid w:val="00FF7F95"/>
    <w:rsid w:val="05F5F719"/>
    <w:rsid w:val="0791C77A"/>
    <w:rsid w:val="089EC664"/>
    <w:rsid w:val="0AC3411E"/>
    <w:rsid w:val="14469AEB"/>
    <w:rsid w:val="1CE3CE83"/>
    <w:rsid w:val="2611EC0C"/>
    <w:rsid w:val="285C51E2"/>
    <w:rsid w:val="2D593DFB"/>
    <w:rsid w:val="311D9C85"/>
    <w:rsid w:val="324C2BCF"/>
    <w:rsid w:val="35B4D4D1"/>
    <w:rsid w:val="489A8E04"/>
    <w:rsid w:val="5299CD1F"/>
    <w:rsid w:val="544509A3"/>
    <w:rsid w:val="5B404522"/>
    <w:rsid w:val="5E1122E0"/>
    <w:rsid w:val="5E45D6B5"/>
    <w:rsid w:val="671801FB"/>
    <w:rsid w:val="67D3909E"/>
    <w:rsid w:val="77C7BC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9A199"/>
  <w15:docId w15:val="{E30CF500-B5FD-4BF4-94C0-CA6C646D0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C1CC1"/>
  </w:style>
  <w:style w:type="paragraph" w:styleId="Nadpis1">
    <w:name w:val="heading 1"/>
    <w:basedOn w:val="Normln"/>
    <w:next w:val="Normln"/>
    <w:link w:val="Nadpis1Char"/>
    <w:uiPriority w:val="9"/>
    <w:qFormat/>
    <w:rsid w:val="00F11638"/>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Nadpis2">
    <w:name w:val="heading 2"/>
    <w:basedOn w:val="Normln"/>
    <w:next w:val="Normln"/>
    <w:link w:val="Nadpis2Char"/>
    <w:uiPriority w:val="9"/>
    <w:unhideWhenUsed/>
    <w:qFormat/>
    <w:rsid w:val="00932786"/>
    <w:pPr>
      <w:keepNext/>
      <w:keepLines/>
      <w:numPr>
        <w:numId w:val="7"/>
      </w:numPr>
      <w:spacing w:before="200" w:after="0" w:line="240" w:lineRule="auto"/>
      <w:ind w:left="1066" w:hanging="357"/>
      <w:outlineLvl w:val="1"/>
    </w:pPr>
    <w:rPr>
      <w:rFonts w:eastAsiaTheme="majorEastAsia" w:cstheme="majorBidi"/>
      <w:b/>
      <w:bCs/>
      <w:sz w:val="24"/>
      <w:szCs w:val="26"/>
      <w:lang w:eastAsia="cs-CZ"/>
    </w:rPr>
  </w:style>
  <w:style w:type="paragraph" w:styleId="Nadpis3">
    <w:name w:val="heading 3"/>
    <w:basedOn w:val="Normln"/>
    <w:next w:val="Normln"/>
    <w:link w:val="Nadpis3Char"/>
    <w:uiPriority w:val="9"/>
    <w:semiHidden/>
    <w:unhideWhenUsed/>
    <w:qFormat/>
    <w:rsid w:val="005453C9"/>
    <w:pPr>
      <w:keepNext/>
      <w:keepLines/>
      <w:spacing w:before="200" w:after="0"/>
      <w:outlineLvl w:val="2"/>
    </w:pPr>
    <w:rPr>
      <w:rFonts w:asciiTheme="majorHAnsi" w:eastAsiaTheme="majorEastAsia" w:hAnsiTheme="majorHAnsi" w:cstheme="majorBidi"/>
      <w:b/>
      <w:bCs/>
      <w:color w:val="0F6FC6"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8A5F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qFormat/>
    <w:rsid w:val="008A5F96"/>
    <w:rPr>
      <w:color w:val="0000FF"/>
      <w:u w:val="single"/>
    </w:rPr>
  </w:style>
  <w:style w:type="paragraph" w:styleId="Odstavecseseznamem">
    <w:name w:val="List Paragraph"/>
    <w:aliases w:val="Nad,List Paragraph,Odstavec cíl se seznamem,Odstavec se seznamem5,Odstavec_muj,Odrážky,Obrázek,_Odstavec se seznamem,Seznam - odrážky,Conclusion de partie,Odstavec se seznamem2,List Paragraph (Czech Tourism),Fiche List Paragraph"/>
    <w:basedOn w:val="Normln"/>
    <w:link w:val="OdstavecseseznamemChar"/>
    <w:qFormat/>
    <w:rsid w:val="008A5F96"/>
    <w:pPr>
      <w:ind w:left="720"/>
      <w:contextualSpacing/>
    </w:pPr>
  </w:style>
  <w:style w:type="paragraph" w:styleId="Textpoznpodarou">
    <w:name w:val="footnote text"/>
    <w:aliases w:val="Schriftart: 9 pt,Schriftart: 10 pt,Schriftart: 8 pt,pozn. pod čarou,Text poznámky pod čiarou 007,Fußnotentextf,Geneva 9,Font: Geneva 9,Boston 10,f,Footnote,Text pozn. pod čarou Char2,Text pozn. pod čarou Char Char"/>
    <w:basedOn w:val="Normln"/>
    <w:link w:val="TextpoznpodarouChar"/>
    <w:uiPriority w:val="99"/>
    <w:unhideWhenUsed/>
    <w:rsid w:val="00634381"/>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Footnote Char"/>
    <w:basedOn w:val="Standardnpsmoodstavce"/>
    <w:link w:val="Textpoznpodarou"/>
    <w:uiPriority w:val="99"/>
    <w:rsid w:val="00634381"/>
    <w:rPr>
      <w:sz w:val="20"/>
      <w:szCs w:val="20"/>
    </w:rPr>
  </w:style>
  <w:style w:type="character" w:styleId="Znakapoznpodarou">
    <w:name w:val="footnote reference"/>
    <w:aliases w:val="PGI Fußnote Ziffer,PGI Fußnote Ziffer + Times New Roman,12 b.,Zúžené o ..."/>
    <w:basedOn w:val="Standardnpsmoodstavce"/>
    <w:uiPriority w:val="99"/>
    <w:unhideWhenUsed/>
    <w:rsid w:val="00634381"/>
    <w:rPr>
      <w:vertAlign w:val="superscript"/>
    </w:rPr>
  </w:style>
  <w:style w:type="table" w:styleId="Mkatabulky">
    <w:name w:val="Table Grid"/>
    <w:basedOn w:val="Normlntabulka"/>
    <w:uiPriority w:val="59"/>
    <w:rsid w:val="00E2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932786"/>
    <w:rPr>
      <w:rFonts w:eastAsiaTheme="majorEastAsia" w:cstheme="majorBidi"/>
      <w:b/>
      <w:bCs/>
      <w:sz w:val="24"/>
      <w:szCs w:val="26"/>
      <w:lang w:eastAsia="cs-CZ"/>
    </w:rPr>
  </w:style>
  <w:style w:type="character" w:customStyle="1" w:styleId="Nadpis1Char">
    <w:name w:val="Nadpis 1 Char"/>
    <w:basedOn w:val="Standardnpsmoodstavce"/>
    <w:link w:val="Nadpis1"/>
    <w:uiPriority w:val="9"/>
    <w:rsid w:val="00F11638"/>
    <w:rPr>
      <w:rFonts w:asciiTheme="majorHAnsi" w:eastAsiaTheme="majorEastAsia" w:hAnsiTheme="majorHAnsi" w:cstheme="majorBidi"/>
      <w:b/>
      <w:bCs/>
      <w:color w:val="0B5294" w:themeColor="accent1" w:themeShade="BF"/>
      <w:sz w:val="28"/>
      <w:szCs w:val="28"/>
    </w:rPr>
  </w:style>
  <w:style w:type="paragraph" w:styleId="Zhlav">
    <w:name w:val="header"/>
    <w:basedOn w:val="Normln"/>
    <w:link w:val="ZhlavChar"/>
    <w:uiPriority w:val="99"/>
    <w:unhideWhenUsed/>
    <w:rsid w:val="00FF75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75E8"/>
  </w:style>
  <w:style w:type="paragraph" w:styleId="Zpat">
    <w:name w:val="footer"/>
    <w:basedOn w:val="Normln"/>
    <w:link w:val="ZpatChar"/>
    <w:uiPriority w:val="99"/>
    <w:unhideWhenUsed/>
    <w:rsid w:val="00FF75E8"/>
    <w:pPr>
      <w:tabs>
        <w:tab w:val="center" w:pos="4536"/>
        <w:tab w:val="right" w:pos="9072"/>
      </w:tabs>
      <w:spacing w:after="0" w:line="240" w:lineRule="auto"/>
    </w:pPr>
  </w:style>
  <w:style w:type="character" w:customStyle="1" w:styleId="ZpatChar">
    <w:name w:val="Zápatí Char"/>
    <w:basedOn w:val="Standardnpsmoodstavce"/>
    <w:link w:val="Zpat"/>
    <w:uiPriority w:val="99"/>
    <w:rsid w:val="00FF75E8"/>
  </w:style>
  <w:style w:type="paragraph" w:styleId="Textbubliny">
    <w:name w:val="Balloon Text"/>
    <w:basedOn w:val="Normln"/>
    <w:link w:val="TextbublinyChar"/>
    <w:uiPriority w:val="99"/>
    <w:semiHidden/>
    <w:unhideWhenUsed/>
    <w:rsid w:val="00FF75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75E8"/>
    <w:rPr>
      <w:rFonts w:ascii="Tahoma" w:hAnsi="Tahoma" w:cs="Tahoma"/>
      <w:sz w:val="16"/>
      <w:szCs w:val="16"/>
    </w:rPr>
  </w:style>
  <w:style w:type="character" w:styleId="slostrnky">
    <w:name w:val="page number"/>
    <w:basedOn w:val="Standardnpsmoodstavce"/>
    <w:uiPriority w:val="99"/>
    <w:rsid w:val="00FF75E8"/>
    <w:rPr>
      <w:rFonts w:cs="Times New Roman"/>
    </w:rPr>
  </w:style>
  <w:style w:type="character" w:styleId="Odkaznakoment">
    <w:name w:val="annotation reference"/>
    <w:aliases w:val="Značka poznámky"/>
    <w:basedOn w:val="Standardnpsmoodstavce"/>
    <w:uiPriority w:val="99"/>
    <w:unhideWhenUsed/>
    <w:qFormat/>
    <w:rsid w:val="005E4C33"/>
    <w:rPr>
      <w:sz w:val="16"/>
      <w:szCs w:val="16"/>
    </w:rPr>
  </w:style>
  <w:style w:type="paragraph" w:styleId="Textkomente">
    <w:name w:val="annotation text"/>
    <w:basedOn w:val="Normln"/>
    <w:link w:val="TextkomenteChar"/>
    <w:uiPriority w:val="99"/>
    <w:unhideWhenUsed/>
    <w:rsid w:val="005E4C33"/>
    <w:pPr>
      <w:spacing w:line="240" w:lineRule="auto"/>
    </w:pPr>
    <w:rPr>
      <w:sz w:val="20"/>
      <w:szCs w:val="20"/>
    </w:rPr>
  </w:style>
  <w:style w:type="character" w:customStyle="1" w:styleId="TextkomenteChar">
    <w:name w:val="Text komentáře Char"/>
    <w:basedOn w:val="Standardnpsmoodstavce"/>
    <w:link w:val="Textkomente"/>
    <w:uiPriority w:val="99"/>
    <w:rsid w:val="005E4C33"/>
    <w:rPr>
      <w:sz w:val="20"/>
      <w:szCs w:val="20"/>
    </w:rPr>
  </w:style>
  <w:style w:type="paragraph" w:styleId="Pedmtkomente">
    <w:name w:val="annotation subject"/>
    <w:basedOn w:val="Textkomente"/>
    <w:next w:val="Textkomente"/>
    <w:link w:val="PedmtkomenteChar"/>
    <w:uiPriority w:val="99"/>
    <w:semiHidden/>
    <w:unhideWhenUsed/>
    <w:rsid w:val="005E4C33"/>
    <w:rPr>
      <w:b/>
      <w:bCs/>
    </w:rPr>
  </w:style>
  <w:style w:type="character" w:customStyle="1" w:styleId="PedmtkomenteChar">
    <w:name w:val="Předmět komentáře Char"/>
    <w:basedOn w:val="TextkomenteChar"/>
    <w:link w:val="Pedmtkomente"/>
    <w:uiPriority w:val="99"/>
    <w:semiHidden/>
    <w:rsid w:val="005E4C33"/>
    <w:rPr>
      <w:b/>
      <w:bCs/>
      <w:sz w:val="20"/>
      <w:szCs w:val="20"/>
    </w:rPr>
  </w:style>
  <w:style w:type="character" w:customStyle="1" w:styleId="OdstavecseseznamemChar">
    <w:name w:val="Odstavec se seznamem Char"/>
    <w:aliases w:val="Nad Char,List Paragraph Char,Odstavec cíl se seznamem Char,Odstavec se seznamem5 Char,Odstavec_muj Char,Odrážky Char,Obrázek Char,_Odstavec se seznamem Char,Seznam - odrážky Char,Conclusion de partie Char"/>
    <w:basedOn w:val="Standardnpsmoodstavce"/>
    <w:link w:val="Odstavecseseznamem"/>
    <w:qFormat/>
    <w:locked/>
    <w:rsid w:val="004F41B7"/>
  </w:style>
  <w:style w:type="paragraph" w:customStyle="1" w:styleId="first">
    <w:name w:val="first"/>
    <w:basedOn w:val="Normln"/>
    <w:rsid w:val="007D40BA"/>
    <w:pPr>
      <w:spacing w:before="100" w:beforeAutospacing="1" w:after="225" w:line="408"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D40BA"/>
    <w:rPr>
      <w:b/>
      <w:bCs/>
    </w:rPr>
  </w:style>
  <w:style w:type="character" w:customStyle="1" w:styleId="Nadpis3Char">
    <w:name w:val="Nadpis 3 Char"/>
    <w:basedOn w:val="Standardnpsmoodstavce"/>
    <w:link w:val="Nadpis3"/>
    <w:uiPriority w:val="9"/>
    <w:rsid w:val="005453C9"/>
    <w:rPr>
      <w:rFonts w:asciiTheme="majorHAnsi" w:eastAsiaTheme="majorEastAsia" w:hAnsiTheme="majorHAnsi" w:cstheme="majorBidi"/>
      <w:b/>
      <w:bCs/>
      <w:color w:val="0F6FC6" w:themeColor="accent1"/>
    </w:rPr>
  </w:style>
  <w:style w:type="paragraph" w:customStyle="1" w:styleId="prilohy">
    <w:name w:val="prilohy"/>
    <w:basedOn w:val="Normln"/>
    <w:rsid w:val="00475FF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505BFF"/>
    <w:pPr>
      <w:spacing w:after="0" w:line="240" w:lineRule="auto"/>
    </w:pPr>
  </w:style>
  <w:style w:type="paragraph" w:customStyle="1" w:styleId="Zkladnodstavec">
    <w:name w:val="[Základní odstavec]"/>
    <w:basedOn w:val="Normln"/>
    <w:uiPriority w:val="99"/>
    <w:rsid w:val="00D41108"/>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customStyle="1" w:styleId="Default">
    <w:name w:val="Default"/>
    <w:rsid w:val="00747B45"/>
    <w:pPr>
      <w:autoSpaceDE w:val="0"/>
      <w:autoSpaceDN w:val="0"/>
      <w:adjustRightInd w:val="0"/>
      <w:spacing w:after="0" w:line="240" w:lineRule="auto"/>
    </w:pPr>
    <w:rPr>
      <w:rFonts w:ascii="Arial" w:eastAsia="Times New Roman" w:hAnsi="Arial" w:cs="Arial"/>
      <w:color w:val="000000"/>
      <w:sz w:val="24"/>
      <w:szCs w:val="24"/>
      <w:lang w:eastAsia="cs-CZ"/>
    </w:rPr>
  </w:style>
  <w:style w:type="table" w:styleId="Barevntabulkasmkou6zvraznn1">
    <w:name w:val="Grid Table 6 Colorful Accent 1"/>
    <w:basedOn w:val="Normlntabulka"/>
    <w:uiPriority w:val="51"/>
    <w:rsid w:val="00574DFF"/>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Pravidla1Char">
    <w:name w:val="Pravidla 1 Char"/>
    <w:basedOn w:val="Standardnpsmoodstavce"/>
    <w:link w:val="Pravidla1"/>
    <w:rsid w:val="00B677D5"/>
    <w:rPr>
      <w:rFonts w:ascii="Arial" w:eastAsia="MS Mincho" w:hAnsi="Arial" w:cstheme="majorBidi"/>
      <w:color w:val="0B5294" w:themeColor="accent1" w:themeShade="BF"/>
      <w:sz w:val="36"/>
      <w:szCs w:val="28"/>
      <w:lang w:eastAsia="ja-JP"/>
    </w:rPr>
  </w:style>
  <w:style w:type="paragraph" w:customStyle="1" w:styleId="Pravidla1">
    <w:name w:val="Pravidla 1"/>
    <w:basedOn w:val="Nadpis1"/>
    <w:link w:val="Pravidla1Char"/>
    <w:qFormat/>
    <w:rsid w:val="00B677D5"/>
    <w:pPr>
      <w:pageBreakBefore/>
      <w:pBdr>
        <w:bottom w:val="single" w:sz="4" w:space="2" w:color="009DD9" w:themeColor="accent2"/>
      </w:pBdr>
      <w:spacing w:before="360" w:after="240" w:line="240" w:lineRule="auto"/>
    </w:pPr>
    <w:rPr>
      <w:rFonts w:ascii="Arial" w:eastAsia="MS Mincho" w:hAnsi="Arial"/>
      <w:b w:val="0"/>
      <w:bCs w:val="0"/>
      <w:sz w:val="36"/>
      <w:lang w:eastAsia="ja-JP"/>
    </w:rPr>
  </w:style>
  <w:style w:type="table" w:customStyle="1" w:styleId="Mkatabulky11">
    <w:name w:val="Mřížka tabulky11"/>
    <w:basedOn w:val="Normlntabulka"/>
    <w:next w:val="Mkatabulky"/>
    <w:uiPriority w:val="59"/>
    <w:rsid w:val="003A0A7A"/>
    <w:pPr>
      <w:spacing w:after="0" w:line="240" w:lineRule="auto"/>
    </w:pPr>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51543C"/>
    <w:pPr>
      <w:spacing w:before="240" w:line="259" w:lineRule="auto"/>
      <w:outlineLvl w:val="9"/>
    </w:pPr>
    <w:rPr>
      <w:b w:val="0"/>
      <w:bCs w:val="0"/>
      <w:sz w:val="32"/>
      <w:szCs w:val="32"/>
      <w:lang w:eastAsia="cs-CZ"/>
    </w:rPr>
  </w:style>
  <w:style w:type="paragraph" w:styleId="Obsah1">
    <w:name w:val="toc 1"/>
    <w:basedOn w:val="Normln"/>
    <w:next w:val="Normln"/>
    <w:autoRedefine/>
    <w:uiPriority w:val="39"/>
    <w:unhideWhenUsed/>
    <w:rsid w:val="0051543C"/>
    <w:pPr>
      <w:spacing w:after="100"/>
    </w:pPr>
  </w:style>
  <w:style w:type="table" w:styleId="Prosttabulka1">
    <w:name w:val="Plain Table 1"/>
    <w:basedOn w:val="Normlntabulka"/>
    <w:uiPriority w:val="41"/>
    <w:rsid w:val="009017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vyeenzmnka1">
    <w:name w:val="Nevyřešená zmínka1"/>
    <w:basedOn w:val="Standardnpsmoodstavce"/>
    <w:uiPriority w:val="99"/>
    <w:unhideWhenUsed/>
    <w:rsid w:val="00FA066C"/>
    <w:rPr>
      <w:color w:val="605E5C"/>
      <w:shd w:val="clear" w:color="auto" w:fill="E1DFDD"/>
    </w:rPr>
  </w:style>
  <w:style w:type="character" w:customStyle="1" w:styleId="Zmnka1">
    <w:name w:val="Zmínka1"/>
    <w:basedOn w:val="Standardnpsmoodstavce"/>
    <w:uiPriority w:val="99"/>
    <w:unhideWhenUsed/>
    <w:rsid w:val="00FA066C"/>
    <w:rPr>
      <w:color w:val="2B579A"/>
      <w:shd w:val="clear" w:color="auto" w:fill="E1DFDD"/>
    </w:rPr>
  </w:style>
  <w:style w:type="character" w:styleId="Nevyeenzmnka">
    <w:name w:val="Unresolved Mention"/>
    <w:basedOn w:val="Standardnpsmoodstavce"/>
    <w:uiPriority w:val="99"/>
    <w:semiHidden/>
    <w:unhideWhenUsed/>
    <w:rsid w:val="007E33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8344">
      <w:bodyDiv w:val="1"/>
      <w:marLeft w:val="0"/>
      <w:marRight w:val="0"/>
      <w:marTop w:val="0"/>
      <w:marBottom w:val="0"/>
      <w:divBdr>
        <w:top w:val="none" w:sz="0" w:space="0" w:color="auto"/>
        <w:left w:val="none" w:sz="0" w:space="0" w:color="auto"/>
        <w:bottom w:val="none" w:sz="0" w:space="0" w:color="auto"/>
        <w:right w:val="none" w:sz="0" w:space="0" w:color="auto"/>
      </w:divBdr>
      <w:divsChild>
        <w:div w:id="1286306458">
          <w:marLeft w:val="0"/>
          <w:marRight w:val="0"/>
          <w:marTop w:val="0"/>
          <w:marBottom w:val="0"/>
          <w:divBdr>
            <w:top w:val="none" w:sz="0" w:space="0" w:color="auto"/>
            <w:left w:val="none" w:sz="0" w:space="0" w:color="auto"/>
            <w:bottom w:val="none" w:sz="0" w:space="0" w:color="auto"/>
            <w:right w:val="none" w:sz="0" w:space="0" w:color="auto"/>
          </w:divBdr>
          <w:divsChild>
            <w:div w:id="2027707947">
              <w:marLeft w:val="0"/>
              <w:marRight w:val="0"/>
              <w:marTop w:val="0"/>
              <w:marBottom w:val="0"/>
              <w:divBdr>
                <w:top w:val="none" w:sz="0" w:space="0" w:color="auto"/>
                <w:left w:val="none" w:sz="0" w:space="0" w:color="auto"/>
                <w:bottom w:val="none" w:sz="0" w:space="0" w:color="auto"/>
                <w:right w:val="none" w:sz="0" w:space="0" w:color="auto"/>
              </w:divBdr>
              <w:divsChild>
                <w:div w:id="300306774">
                  <w:marLeft w:val="0"/>
                  <w:marRight w:val="0"/>
                  <w:marTop w:val="0"/>
                  <w:marBottom w:val="0"/>
                  <w:divBdr>
                    <w:top w:val="none" w:sz="0" w:space="0" w:color="auto"/>
                    <w:left w:val="none" w:sz="0" w:space="0" w:color="auto"/>
                    <w:bottom w:val="none" w:sz="0" w:space="0" w:color="auto"/>
                    <w:right w:val="none" w:sz="0" w:space="0" w:color="auto"/>
                  </w:divBdr>
                  <w:divsChild>
                    <w:div w:id="1911883720">
                      <w:marLeft w:val="0"/>
                      <w:marRight w:val="0"/>
                      <w:marTop w:val="0"/>
                      <w:marBottom w:val="0"/>
                      <w:divBdr>
                        <w:top w:val="none" w:sz="0" w:space="0" w:color="auto"/>
                        <w:left w:val="none" w:sz="0" w:space="0" w:color="auto"/>
                        <w:bottom w:val="none" w:sz="0" w:space="0" w:color="auto"/>
                        <w:right w:val="none" w:sz="0" w:space="0" w:color="auto"/>
                      </w:divBdr>
                      <w:divsChild>
                        <w:div w:id="338196128">
                          <w:marLeft w:val="0"/>
                          <w:marRight w:val="0"/>
                          <w:marTop w:val="0"/>
                          <w:marBottom w:val="0"/>
                          <w:divBdr>
                            <w:top w:val="none" w:sz="0" w:space="0" w:color="auto"/>
                            <w:left w:val="none" w:sz="0" w:space="0" w:color="auto"/>
                            <w:bottom w:val="none" w:sz="0" w:space="0" w:color="auto"/>
                            <w:right w:val="none" w:sz="0" w:space="0" w:color="auto"/>
                          </w:divBdr>
                          <w:divsChild>
                            <w:div w:id="286399794">
                              <w:marLeft w:val="0"/>
                              <w:marRight w:val="0"/>
                              <w:marTop w:val="0"/>
                              <w:marBottom w:val="0"/>
                              <w:divBdr>
                                <w:top w:val="none" w:sz="0" w:space="0" w:color="auto"/>
                                <w:left w:val="none" w:sz="0" w:space="0" w:color="auto"/>
                                <w:bottom w:val="none" w:sz="0" w:space="0" w:color="auto"/>
                                <w:right w:val="none" w:sz="0" w:space="0" w:color="auto"/>
                              </w:divBdr>
                              <w:divsChild>
                                <w:div w:id="34239430">
                                  <w:marLeft w:val="0"/>
                                  <w:marRight w:val="0"/>
                                  <w:marTop w:val="0"/>
                                  <w:marBottom w:val="0"/>
                                  <w:divBdr>
                                    <w:top w:val="none" w:sz="0" w:space="0" w:color="auto"/>
                                    <w:left w:val="none" w:sz="0" w:space="0" w:color="auto"/>
                                    <w:bottom w:val="none" w:sz="0" w:space="0" w:color="auto"/>
                                    <w:right w:val="none" w:sz="0" w:space="0" w:color="auto"/>
                                  </w:divBdr>
                                </w:div>
                                <w:div w:id="21301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61945">
      <w:bodyDiv w:val="1"/>
      <w:marLeft w:val="0"/>
      <w:marRight w:val="0"/>
      <w:marTop w:val="0"/>
      <w:marBottom w:val="0"/>
      <w:divBdr>
        <w:top w:val="none" w:sz="0" w:space="0" w:color="auto"/>
        <w:left w:val="none" w:sz="0" w:space="0" w:color="auto"/>
        <w:bottom w:val="none" w:sz="0" w:space="0" w:color="auto"/>
        <w:right w:val="none" w:sz="0" w:space="0" w:color="auto"/>
      </w:divBdr>
    </w:div>
    <w:div w:id="247347551">
      <w:bodyDiv w:val="1"/>
      <w:marLeft w:val="0"/>
      <w:marRight w:val="0"/>
      <w:marTop w:val="0"/>
      <w:marBottom w:val="0"/>
      <w:divBdr>
        <w:top w:val="none" w:sz="0" w:space="0" w:color="auto"/>
        <w:left w:val="none" w:sz="0" w:space="0" w:color="auto"/>
        <w:bottom w:val="none" w:sz="0" w:space="0" w:color="auto"/>
        <w:right w:val="none" w:sz="0" w:space="0" w:color="auto"/>
      </w:divBdr>
    </w:div>
    <w:div w:id="408383035">
      <w:bodyDiv w:val="1"/>
      <w:marLeft w:val="0"/>
      <w:marRight w:val="0"/>
      <w:marTop w:val="0"/>
      <w:marBottom w:val="0"/>
      <w:divBdr>
        <w:top w:val="none" w:sz="0" w:space="0" w:color="auto"/>
        <w:left w:val="none" w:sz="0" w:space="0" w:color="auto"/>
        <w:bottom w:val="none" w:sz="0" w:space="0" w:color="auto"/>
        <w:right w:val="none" w:sz="0" w:space="0" w:color="auto"/>
      </w:divBdr>
      <w:divsChild>
        <w:div w:id="1220049345">
          <w:marLeft w:val="0"/>
          <w:marRight w:val="0"/>
          <w:marTop w:val="150"/>
          <w:marBottom w:val="0"/>
          <w:divBdr>
            <w:top w:val="single" w:sz="6" w:space="0" w:color="FFFFFF"/>
            <w:left w:val="single" w:sz="6" w:space="0" w:color="FFFFFF"/>
            <w:bottom w:val="single" w:sz="6" w:space="0" w:color="FFFFFF"/>
            <w:right w:val="single" w:sz="6" w:space="0" w:color="FFFFFF"/>
          </w:divBdr>
          <w:divsChild>
            <w:div w:id="571503082">
              <w:marLeft w:val="0"/>
              <w:marRight w:val="0"/>
              <w:marTop w:val="100"/>
              <w:marBottom w:val="100"/>
              <w:divBdr>
                <w:top w:val="none" w:sz="0" w:space="0" w:color="auto"/>
                <w:left w:val="none" w:sz="0" w:space="0" w:color="auto"/>
                <w:bottom w:val="none" w:sz="0" w:space="0" w:color="auto"/>
                <w:right w:val="none" w:sz="0" w:space="0" w:color="auto"/>
              </w:divBdr>
              <w:divsChild>
                <w:div w:id="2073575609">
                  <w:marLeft w:val="0"/>
                  <w:marRight w:val="0"/>
                  <w:marTop w:val="0"/>
                  <w:marBottom w:val="0"/>
                  <w:divBdr>
                    <w:top w:val="none" w:sz="0" w:space="0" w:color="auto"/>
                    <w:left w:val="none" w:sz="0" w:space="0" w:color="auto"/>
                    <w:bottom w:val="none" w:sz="0" w:space="0" w:color="auto"/>
                    <w:right w:val="none" w:sz="0" w:space="0" w:color="auto"/>
                  </w:divBdr>
                  <w:divsChild>
                    <w:div w:id="6058469">
                      <w:marLeft w:val="0"/>
                      <w:marRight w:val="0"/>
                      <w:marTop w:val="150"/>
                      <w:marBottom w:val="0"/>
                      <w:divBdr>
                        <w:top w:val="double" w:sz="6" w:space="0" w:color="FFFFFF"/>
                        <w:left w:val="double" w:sz="6" w:space="0" w:color="FFFFFF"/>
                        <w:bottom w:val="double" w:sz="6" w:space="0" w:color="FFFFFF"/>
                        <w:right w:val="double" w:sz="6" w:space="0" w:color="FFFFFF"/>
                      </w:divBdr>
                      <w:divsChild>
                        <w:div w:id="108473661">
                          <w:marLeft w:val="0"/>
                          <w:marRight w:val="0"/>
                          <w:marTop w:val="0"/>
                          <w:marBottom w:val="0"/>
                          <w:divBdr>
                            <w:top w:val="single" w:sz="6" w:space="0" w:color="FFFFFF"/>
                            <w:left w:val="single" w:sz="6" w:space="0" w:color="FFFFFF"/>
                            <w:bottom w:val="single" w:sz="6" w:space="0" w:color="FFFFFF"/>
                            <w:right w:val="single" w:sz="6" w:space="0" w:color="FFFFFF"/>
                          </w:divBdr>
                          <w:divsChild>
                            <w:div w:id="16787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195914">
      <w:bodyDiv w:val="1"/>
      <w:marLeft w:val="0"/>
      <w:marRight w:val="0"/>
      <w:marTop w:val="0"/>
      <w:marBottom w:val="0"/>
      <w:divBdr>
        <w:top w:val="none" w:sz="0" w:space="0" w:color="auto"/>
        <w:left w:val="none" w:sz="0" w:space="0" w:color="auto"/>
        <w:bottom w:val="none" w:sz="0" w:space="0" w:color="auto"/>
        <w:right w:val="none" w:sz="0" w:space="0" w:color="auto"/>
      </w:divBdr>
      <w:divsChild>
        <w:div w:id="1227063259">
          <w:marLeft w:val="0"/>
          <w:marRight w:val="0"/>
          <w:marTop w:val="0"/>
          <w:marBottom w:val="0"/>
          <w:divBdr>
            <w:top w:val="none" w:sz="0" w:space="0" w:color="auto"/>
            <w:left w:val="none" w:sz="0" w:space="0" w:color="auto"/>
            <w:bottom w:val="none" w:sz="0" w:space="0" w:color="auto"/>
            <w:right w:val="none" w:sz="0" w:space="0" w:color="auto"/>
          </w:divBdr>
          <w:divsChild>
            <w:div w:id="1291135071">
              <w:marLeft w:val="0"/>
              <w:marRight w:val="0"/>
              <w:marTop w:val="0"/>
              <w:marBottom w:val="0"/>
              <w:divBdr>
                <w:top w:val="none" w:sz="0" w:space="0" w:color="auto"/>
                <w:left w:val="none" w:sz="0" w:space="0" w:color="auto"/>
                <w:bottom w:val="none" w:sz="0" w:space="0" w:color="auto"/>
                <w:right w:val="none" w:sz="0" w:space="0" w:color="auto"/>
              </w:divBdr>
              <w:divsChild>
                <w:div w:id="19788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9222">
      <w:bodyDiv w:val="1"/>
      <w:marLeft w:val="0"/>
      <w:marRight w:val="0"/>
      <w:marTop w:val="0"/>
      <w:marBottom w:val="0"/>
      <w:divBdr>
        <w:top w:val="none" w:sz="0" w:space="0" w:color="auto"/>
        <w:left w:val="none" w:sz="0" w:space="0" w:color="auto"/>
        <w:bottom w:val="none" w:sz="0" w:space="0" w:color="auto"/>
        <w:right w:val="none" w:sz="0" w:space="0" w:color="auto"/>
      </w:divBdr>
      <w:divsChild>
        <w:div w:id="1118909798">
          <w:marLeft w:val="0"/>
          <w:marRight w:val="0"/>
          <w:marTop w:val="0"/>
          <w:marBottom w:val="0"/>
          <w:divBdr>
            <w:top w:val="none" w:sz="0" w:space="0" w:color="auto"/>
            <w:left w:val="none" w:sz="0" w:space="0" w:color="auto"/>
            <w:bottom w:val="none" w:sz="0" w:space="0" w:color="auto"/>
            <w:right w:val="none" w:sz="0" w:space="0" w:color="auto"/>
          </w:divBdr>
          <w:divsChild>
            <w:div w:id="480118242">
              <w:marLeft w:val="0"/>
              <w:marRight w:val="0"/>
              <w:marTop w:val="0"/>
              <w:marBottom w:val="0"/>
              <w:divBdr>
                <w:top w:val="none" w:sz="0" w:space="0" w:color="auto"/>
                <w:left w:val="none" w:sz="0" w:space="0" w:color="auto"/>
                <w:bottom w:val="none" w:sz="0" w:space="0" w:color="auto"/>
                <w:right w:val="none" w:sz="0" w:space="0" w:color="auto"/>
              </w:divBdr>
              <w:divsChild>
                <w:div w:id="264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3177">
      <w:bodyDiv w:val="1"/>
      <w:marLeft w:val="0"/>
      <w:marRight w:val="0"/>
      <w:marTop w:val="0"/>
      <w:marBottom w:val="0"/>
      <w:divBdr>
        <w:top w:val="none" w:sz="0" w:space="0" w:color="auto"/>
        <w:left w:val="none" w:sz="0" w:space="0" w:color="auto"/>
        <w:bottom w:val="none" w:sz="0" w:space="0" w:color="auto"/>
        <w:right w:val="none" w:sz="0" w:space="0" w:color="auto"/>
      </w:divBdr>
    </w:div>
    <w:div w:id="855077719">
      <w:bodyDiv w:val="1"/>
      <w:marLeft w:val="0"/>
      <w:marRight w:val="0"/>
      <w:marTop w:val="0"/>
      <w:marBottom w:val="0"/>
      <w:divBdr>
        <w:top w:val="none" w:sz="0" w:space="0" w:color="auto"/>
        <w:left w:val="none" w:sz="0" w:space="0" w:color="auto"/>
        <w:bottom w:val="none" w:sz="0" w:space="0" w:color="auto"/>
        <w:right w:val="none" w:sz="0" w:space="0" w:color="auto"/>
      </w:divBdr>
      <w:divsChild>
        <w:div w:id="8993774">
          <w:marLeft w:val="0"/>
          <w:marRight w:val="0"/>
          <w:marTop w:val="0"/>
          <w:marBottom w:val="555"/>
          <w:divBdr>
            <w:top w:val="none" w:sz="0" w:space="0" w:color="auto"/>
            <w:left w:val="none" w:sz="0" w:space="0" w:color="auto"/>
            <w:bottom w:val="none" w:sz="0" w:space="0" w:color="auto"/>
            <w:right w:val="none" w:sz="0" w:space="0" w:color="auto"/>
          </w:divBdr>
          <w:divsChild>
            <w:div w:id="1583950080">
              <w:marLeft w:val="0"/>
              <w:marRight w:val="0"/>
              <w:marTop w:val="0"/>
              <w:marBottom w:val="0"/>
              <w:divBdr>
                <w:top w:val="none" w:sz="0" w:space="0" w:color="auto"/>
                <w:left w:val="none" w:sz="0" w:space="0" w:color="auto"/>
                <w:bottom w:val="none" w:sz="0" w:space="0" w:color="auto"/>
                <w:right w:val="none" w:sz="0" w:space="0" w:color="auto"/>
              </w:divBdr>
              <w:divsChild>
                <w:div w:id="576212486">
                  <w:marLeft w:val="0"/>
                  <w:marRight w:val="0"/>
                  <w:marTop w:val="0"/>
                  <w:marBottom w:val="0"/>
                  <w:divBdr>
                    <w:top w:val="none" w:sz="0" w:space="0" w:color="auto"/>
                    <w:left w:val="none" w:sz="0" w:space="0" w:color="auto"/>
                    <w:bottom w:val="none" w:sz="0" w:space="0" w:color="auto"/>
                    <w:right w:val="none" w:sz="0" w:space="0" w:color="auto"/>
                  </w:divBdr>
                  <w:divsChild>
                    <w:div w:id="1836258136">
                      <w:marLeft w:val="0"/>
                      <w:marRight w:val="0"/>
                      <w:marTop w:val="0"/>
                      <w:marBottom w:val="0"/>
                      <w:divBdr>
                        <w:top w:val="none" w:sz="0" w:space="0" w:color="auto"/>
                        <w:left w:val="none" w:sz="0" w:space="0" w:color="auto"/>
                        <w:bottom w:val="none" w:sz="0" w:space="0" w:color="auto"/>
                        <w:right w:val="none" w:sz="0" w:space="0" w:color="auto"/>
                      </w:divBdr>
                      <w:divsChild>
                        <w:div w:id="1141464884">
                          <w:marLeft w:val="0"/>
                          <w:marRight w:val="0"/>
                          <w:marTop w:val="0"/>
                          <w:marBottom w:val="0"/>
                          <w:divBdr>
                            <w:top w:val="none" w:sz="0" w:space="0" w:color="auto"/>
                            <w:left w:val="none" w:sz="0" w:space="0" w:color="auto"/>
                            <w:bottom w:val="none" w:sz="0" w:space="0" w:color="auto"/>
                            <w:right w:val="none" w:sz="0" w:space="0" w:color="auto"/>
                          </w:divBdr>
                          <w:divsChild>
                            <w:div w:id="1081953887">
                              <w:marLeft w:val="0"/>
                              <w:marRight w:val="0"/>
                              <w:marTop w:val="0"/>
                              <w:marBottom w:val="0"/>
                              <w:divBdr>
                                <w:top w:val="none" w:sz="0" w:space="0" w:color="auto"/>
                                <w:left w:val="none" w:sz="0" w:space="0" w:color="auto"/>
                                <w:bottom w:val="none" w:sz="0" w:space="0" w:color="auto"/>
                                <w:right w:val="none" w:sz="0" w:space="0" w:color="auto"/>
                              </w:divBdr>
                              <w:divsChild>
                                <w:div w:id="1218932121">
                                  <w:marLeft w:val="0"/>
                                  <w:marRight w:val="0"/>
                                  <w:marTop w:val="0"/>
                                  <w:marBottom w:val="0"/>
                                  <w:divBdr>
                                    <w:top w:val="single" w:sz="6" w:space="11" w:color="DBDBDB"/>
                                    <w:left w:val="none" w:sz="0" w:space="0" w:color="auto"/>
                                    <w:bottom w:val="none" w:sz="0" w:space="0" w:color="auto"/>
                                    <w:right w:val="none" w:sz="0" w:space="0" w:color="auto"/>
                                  </w:divBdr>
                                  <w:divsChild>
                                    <w:div w:id="1038318749">
                                      <w:marLeft w:val="0"/>
                                      <w:marRight w:val="0"/>
                                      <w:marTop w:val="150"/>
                                      <w:marBottom w:val="150"/>
                                      <w:divBdr>
                                        <w:top w:val="none" w:sz="0" w:space="0" w:color="auto"/>
                                        <w:left w:val="none" w:sz="0" w:space="0" w:color="auto"/>
                                        <w:bottom w:val="none" w:sz="0" w:space="0" w:color="auto"/>
                                        <w:right w:val="none" w:sz="0" w:space="0" w:color="auto"/>
                                      </w:divBdr>
                                    </w:div>
                                    <w:div w:id="118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793454">
      <w:bodyDiv w:val="1"/>
      <w:marLeft w:val="0"/>
      <w:marRight w:val="0"/>
      <w:marTop w:val="0"/>
      <w:marBottom w:val="0"/>
      <w:divBdr>
        <w:top w:val="none" w:sz="0" w:space="0" w:color="auto"/>
        <w:left w:val="none" w:sz="0" w:space="0" w:color="auto"/>
        <w:bottom w:val="none" w:sz="0" w:space="0" w:color="auto"/>
        <w:right w:val="none" w:sz="0" w:space="0" w:color="auto"/>
      </w:divBdr>
      <w:divsChild>
        <w:div w:id="977731692">
          <w:marLeft w:val="0"/>
          <w:marRight w:val="0"/>
          <w:marTop w:val="0"/>
          <w:marBottom w:val="555"/>
          <w:divBdr>
            <w:top w:val="none" w:sz="0" w:space="0" w:color="auto"/>
            <w:left w:val="none" w:sz="0" w:space="0" w:color="auto"/>
            <w:bottom w:val="none" w:sz="0" w:space="0" w:color="auto"/>
            <w:right w:val="none" w:sz="0" w:space="0" w:color="auto"/>
          </w:divBdr>
          <w:divsChild>
            <w:div w:id="769080035">
              <w:marLeft w:val="0"/>
              <w:marRight w:val="0"/>
              <w:marTop w:val="0"/>
              <w:marBottom w:val="0"/>
              <w:divBdr>
                <w:top w:val="none" w:sz="0" w:space="0" w:color="auto"/>
                <w:left w:val="none" w:sz="0" w:space="0" w:color="auto"/>
                <w:bottom w:val="none" w:sz="0" w:space="0" w:color="auto"/>
                <w:right w:val="none" w:sz="0" w:space="0" w:color="auto"/>
              </w:divBdr>
              <w:divsChild>
                <w:div w:id="225263848">
                  <w:marLeft w:val="0"/>
                  <w:marRight w:val="0"/>
                  <w:marTop w:val="0"/>
                  <w:marBottom w:val="0"/>
                  <w:divBdr>
                    <w:top w:val="none" w:sz="0" w:space="0" w:color="auto"/>
                    <w:left w:val="none" w:sz="0" w:space="0" w:color="auto"/>
                    <w:bottom w:val="none" w:sz="0" w:space="0" w:color="auto"/>
                    <w:right w:val="none" w:sz="0" w:space="0" w:color="auto"/>
                  </w:divBdr>
                  <w:divsChild>
                    <w:div w:id="462425770">
                      <w:marLeft w:val="0"/>
                      <w:marRight w:val="0"/>
                      <w:marTop w:val="0"/>
                      <w:marBottom w:val="0"/>
                      <w:divBdr>
                        <w:top w:val="none" w:sz="0" w:space="0" w:color="auto"/>
                        <w:left w:val="none" w:sz="0" w:space="0" w:color="auto"/>
                        <w:bottom w:val="none" w:sz="0" w:space="0" w:color="auto"/>
                        <w:right w:val="none" w:sz="0" w:space="0" w:color="auto"/>
                      </w:divBdr>
                      <w:divsChild>
                        <w:div w:id="1296915219">
                          <w:marLeft w:val="0"/>
                          <w:marRight w:val="0"/>
                          <w:marTop w:val="0"/>
                          <w:marBottom w:val="0"/>
                          <w:divBdr>
                            <w:top w:val="none" w:sz="0" w:space="0" w:color="auto"/>
                            <w:left w:val="none" w:sz="0" w:space="0" w:color="auto"/>
                            <w:bottom w:val="none" w:sz="0" w:space="0" w:color="auto"/>
                            <w:right w:val="none" w:sz="0" w:space="0" w:color="auto"/>
                          </w:divBdr>
                          <w:divsChild>
                            <w:div w:id="1221358459">
                              <w:marLeft w:val="0"/>
                              <w:marRight w:val="0"/>
                              <w:marTop w:val="0"/>
                              <w:marBottom w:val="0"/>
                              <w:divBdr>
                                <w:top w:val="single" w:sz="6" w:space="12" w:color="B7B7B7"/>
                                <w:left w:val="none" w:sz="0" w:space="0" w:color="auto"/>
                                <w:bottom w:val="none" w:sz="0" w:space="0" w:color="auto"/>
                                <w:right w:val="none" w:sz="0" w:space="0" w:color="auto"/>
                              </w:divBdr>
                              <w:divsChild>
                                <w:div w:id="1972008873">
                                  <w:marLeft w:val="0"/>
                                  <w:marRight w:val="0"/>
                                  <w:marTop w:val="0"/>
                                  <w:marBottom w:val="0"/>
                                  <w:divBdr>
                                    <w:top w:val="none" w:sz="0" w:space="0" w:color="auto"/>
                                    <w:left w:val="none" w:sz="0" w:space="0" w:color="auto"/>
                                    <w:bottom w:val="none" w:sz="0" w:space="0" w:color="auto"/>
                                    <w:right w:val="none" w:sz="0" w:space="0" w:color="auto"/>
                                  </w:divBdr>
                                  <w:divsChild>
                                    <w:div w:id="12610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484058">
      <w:bodyDiv w:val="1"/>
      <w:marLeft w:val="0"/>
      <w:marRight w:val="0"/>
      <w:marTop w:val="0"/>
      <w:marBottom w:val="0"/>
      <w:divBdr>
        <w:top w:val="none" w:sz="0" w:space="0" w:color="auto"/>
        <w:left w:val="none" w:sz="0" w:space="0" w:color="auto"/>
        <w:bottom w:val="none" w:sz="0" w:space="0" w:color="auto"/>
        <w:right w:val="none" w:sz="0" w:space="0" w:color="auto"/>
      </w:divBdr>
      <w:divsChild>
        <w:div w:id="1795177031">
          <w:marLeft w:val="0"/>
          <w:marRight w:val="0"/>
          <w:marTop w:val="0"/>
          <w:marBottom w:val="555"/>
          <w:divBdr>
            <w:top w:val="none" w:sz="0" w:space="0" w:color="auto"/>
            <w:left w:val="none" w:sz="0" w:space="0" w:color="auto"/>
            <w:bottom w:val="none" w:sz="0" w:space="0" w:color="auto"/>
            <w:right w:val="none" w:sz="0" w:space="0" w:color="auto"/>
          </w:divBdr>
          <w:divsChild>
            <w:div w:id="1271351994">
              <w:marLeft w:val="0"/>
              <w:marRight w:val="0"/>
              <w:marTop w:val="0"/>
              <w:marBottom w:val="0"/>
              <w:divBdr>
                <w:top w:val="none" w:sz="0" w:space="0" w:color="auto"/>
                <w:left w:val="none" w:sz="0" w:space="0" w:color="auto"/>
                <w:bottom w:val="none" w:sz="0" w:space="0" w:color="auto"/>
                <w:right w:val="none" w:sz="0" w:space="0" w:color="auto"/>
              </w:divBdr>
              <w:divsChild>
                <w:div w:id="872765428">
                  <w:marLeft w:val="0"/>
                  <w:marRight w:val="0"/>
                  <w:marTop w:val="0"/>
                  <w:marBottom w:val="0"/>
                  <w:divBdr>
                    <w:top w:val="none" w:sz="0" w:space="0" w:color="auto"/>
                    <w:left w:val="none" w:sz="0" w:space="0" w:color="auto"/>
                    <w:bottom w:val="none" w:sz="0" w:space="0" w:color="auto"/>
                    <w:right w:val="none" w:sz="0" w:space="0" w:color="auto"/>
                  </w:divBdr>
                  <w:divsChild>
                    <w:div w:id="1306349038">
                      <w:marLeft w:val="0"/>
                      <w:marRight w:val="0"/>
                      <w:marTop w:val="0"/>
                      <w:marBottom w:val="0"/>
                      <w:divBdr>
                        <w:top w:val="none" w:sz="0" w:space="0" w:color="auto"/>
                        <w:left w:val="none" w:sz="0" w:space="0" w:color="auto"/>
                        <w:bottom w:val="none" w:sz="0" w:space="0" w:color="auto"/>
                        <w:right w:val="none" w:sz="0" w:space="0" w:color="auto"/>
                      </w:divBdr>
                      <w:divsChild>
                        <w:div w:id="322007086">
                          <w:marLeft w:val="0"/>
                          <w:marRight w:val="0"/>
                          <w:marTop w:val="0"/>
                          <w:marBottom w:val="0"/>
                          <w:divBdr>
                            <w:top w:val="none" w:sz="0" w:space="0" w:color="auto"/>
                            <w:left w:val="none" w:sz="0" w:space="0" w:color="auto"/>
                            <w:bottom w:val="none" w:sz="0" w:space="0" w:color="auto"/>
                            <w:right w:val="none" w:sz="0" w:space="0" w:color="auto"/>
                          </w:divBdr>
                          <w:divsChild>
                            <w:div w:id="962998312">
                              <w:marLeft w:val="0"/>
                              <w:marRight w:val="0"/>
                              <w:marTop w:val="0"/>
                              <w:marBottom w:val="0"/>
                              <w:divBdr>
                                <w:top w:val="single" w:sz="6" w:space="12" w:color="B7B7B7"/>
                                <w:left w:val="none" w:sz="0" w:space="0" w:color="auto"/>
                                <w:bottom w:val="none" w:sz="0" w:space="0" w:color="auto"/>
                                <w:right w:val="none" w:sz="0" w:space="0" w:color="auto"/>
                              </w:divBdr>
                              <w:divsChild>
                                <w:div w:id="349063865">
                                  <w:marLeft w:val="0"/>
                                  <w:marRight w:val="0"/>
                                  <w:marTop w:val="0"/>
                                  <w:marBottom w:val="0"/>
                                  <w:divBdr>
                                    <w:top w:val="none" w:sz="0" w:space="0" w:color="auto"/>
                                    <w:left w:val="none" w:sz="0" w:space="0" w:color="auto"/>
                                    <w:bottom w:val="none" w:sz="0" w:space="0" w:color="auto"/>
                                    <w:right w:val="none" w:sz="0" w:space="0" w:color="auto"/>
                                  </w:divBdr>
                                  <w:divsChild>
                                    <w:div w:id="645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486504">
      <w:bodyDiv w:val="1"/>
      <w:marLeft w:val="0"/>
      <w:marRight w:val="0"/>
      <w:marTop w:val="0"/>
      <w:marBottom w:val="0"/>
      <w:divBdr>
        <w:top w:val="none" w:sz="0" w:space="0" w:color="auto"/>
        <w:left w:val="none" w:sz="0" w:space="0" w:color="auto"/>
        <w:bottom w:val="none" w:sz="0" w:space="0" w:color="auto"/>
        <w:right w:val="none" w:sz="0" w:space="0" w:color="auto"/>
      </w:divBdr>
      <w:divsChild>
        <w:div w:id="53896758">
          <w:marLeft w:val="0"/>
          <w:marRight w:val="0"/>
          <w:marTop w:val="0"/>
          <w:marBottom w:val="555"/>
          <w:divBdr>
            <w:top w:val="none" w:sz="0" w:space="0" w:color="auto"/>
            <w:left w:val="none" w:sz="0" w:space="0" w:color="auto"/>
            <w:bottom w:val="none" w:sz="0" w:space="0" w:color="auto"/>
            <w:right w:val="none" w:sz="0" w:space="0" w:color="auto"/>
          </w:divBdr>
          <w:divsChild>
            <w:div w:id="649211720">
              <w:marLeft w:val="0"/>
              <w:marRight w:val="0"/>
              <w:marTop w:val="0"/>
              <w:marBottom w:val="0"/>
              <w:divBdr>
                <w:top w:val="none" w:sz="0" w:space="0" w:color="auto"/>
                <w:left w:val="none" w:sz="0" w:space="0" w:color="auto"/>
                <w:bottom w:val="none" w:sz="0" w:space="0" w:color="auto"/>
                <w:right w:val="none" w:sz="0" w:space="0" w:color="auto"/>
              </w:divBdr>
              <w:divsChild>
                <w:div w:id="29427170">
                  <w:marLeft w:val="0"/>
                  <w:marRight w:val="0"/>
                  <w:marTop w:val="0"/>
                  <w:marBottom w:val="0"/>
                  <w:divBdr>
                    <w:top w:val="none" w:sz="0" w:space="0" w:color="auto"/>
                    <w:left w:val="none" w:sz="0" w:space="0" w:color="auto"/>
                    <w:bottom w:val="none" w:sz="0" w:space="0" w:color="auto"/>
                    <w:right w:val="none" w:sz="0" w:space="0" w:color="auto"/>
                  </w:divBdr>
                  <w:divsChild>
                    <w:div w:id="573125622">
                      <w:marLeft w:val="0"/>
                      <w:marRight w:val="0"/>
                      <w:marTop w:val="0"/>
                      <w:marBottom w:val="0"/>
                      <w:divBdr>
                        <w:top w:val="none" w:sz="0" w:space="0" w:color="auto"/>
                        <w:left w:val="none" w:sz="0" w:space="0" w:color="auto"/>
                        <w:bottom w:val="none" w:sz="0" w:space="0" w:color="auto"/>
                        <w:right w:val="none" w:sz="0" w:space="0" w:color="auto"/>
                      </w:divBdr>
                      <w:divsChild>
                        <w:div w:id="1435436260">
                          <w:marLeft w:val="0"/>
                          <w:marRight w:val="0"/>
                          <w:marTop w:val="0"/>
                          <w:marBottom w:val="0"/>
                          <w:divBdr>
                            <w:top w:val="none" w:sz="0" w:space="0" w:color="auto"/>
                            <w:left w:val="none" w:sz="0" w:space="0" w:color="auto"/>
                            <w:bottom w:val="none" w:sz="0" w:space="0" w:color="auto"/>
                            <w:right w:val="none" w:sz="0" w:space="0" w:color="auto"/>
                          </w:divBdr>
                          <w:divsChild>
                            <w:div w:id="1096561012">
                              <w:marLeft w:val="0"/>
                              <w:marRight w:val="0"/>
                              <w:marTop w:val="0"/>
                              <w:marBottom w:val="0"/>
                              <w:divBdr>
                                <w:top w:val="none" w:sz="0" w:space="0" w:color="auto"/>
                                <w:left w:val="none" w:sz="0" w:space="0" w:color="auto"/>
                                <w:bottom w:val="none" w:sz="0" w:space="0" w:color="auto"/>
                                <w:right w:val="none" w:sz="0" w:space="0" w:color="auto"/>
                              </w:divBdr>
                              <w:divsChild>
                                <w:div w:id="1181578416">
                                  <w:marLeft w:val="0"/>
                                  <w:marRight w:val="0"/>
                                  <w:marTop w:val="0"/>
                                  <w:marBottom w:val="0"/>
                                  <w:divBdr>
                                    <w:top w:val="single" w:sz="6" w:space="11" w:color="DBDBDB"/>
                                    <w:left w:val="none" w:sz="0" w:space="0" w:color="auto"/>
                                    <w:bottom w:val="none" w:sz="0" w:space="0" w:color="auto"/>
                                    <w:right w:val="none" w:sz="0" w:space="0" w:color="auto"/>
                                  </w:divBdr>
                                  <w:divsChild>
                                    <w:div w:id="756249139">
                                      <w:marLeft w:val="0"/>
                                      <w:marRight w:val="0"/>
                                      <w:marTop w:val="0"/>
                                      <w:marBottom w:val="0"/>
                                      <w:divBdr>
                                        <w:top w:val="none" w:sz="0" w:space="0" w:color="auto"/>
                                        <w:left w:val="none" w:sz="0" w:space="0" w:color="auto"/>
                                        <w:bottom w:val="none" w:sz="0" w:space="0" w:color="auto"/>
                                        <w:right w:val="none" w:sz="0" w:space="0" w:color="auto"/>
                                      </w:divBdr>
                                    </w:div>
                                    <w:div w:id="1867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699792">
      <w:bodyDiv w:val="1"/>
      <w:marLeft w:val="0"/>
      <w:marRight w:val="0"/>
      <w:marTop w:val="0"/>
      <w:marBottom w:val="0"/>
      <w:divBdr>
        <w:top w:val="none" w:sz="0" w:space="0" w:color="auto"/>
        <w:left w:val="none" w:sz="0" w:space="0" w:color="auto"/>
        <w:bottom w:val="none" w:sz="0" w:space="0" w:color="auto"/>
        <w:right w:val="none" w:sz="0" w:space="0" w:color="auto"/>
      </w:divBdr>
    </w:div>
    <w:div w:id="1083599827">
      <w:bodyDiv w:val="1"/>
      <w:marLeft w:val="0"/>
      <w:marRight w:val="0"/>
      <w:marTop w:val="0"/>
      <w:marBottom w:val="0"/>
      <w:divBdr>
        <w:top w:val="none" w:sz="0" w:space="0" w:color="auto"/>
        <w:left w:val="none" w:sz="0" w:space="0" w:color="auto"/>
        <w:bottom w:val="none" w:sz="0" w:space="0" w:color="auto"/>
        <w:right w:val="none" w:sz="0" w:space="0" w:color="auto"/>
      </w:divBdr>
    </w:div>
    <w:div w:id="1377465153">
      <w:bodyDiv w:val="1"/>
      <w:marLeft w:val="0"/>
      <w:marRight w:val="0"/>
      <w:marTop w:val="0"/>
      <w:marBottom w:val="0"/>
      <w:divBdr>
        <w:top w:val="none" w:sz="0" w:space="0" w:color="auto"/>
        <w:left w:val="none" w:sz="0" w:space="0" w:color="auto"/>
        <w:bottom w:val="none" w:sz="0" w:space="0" w:color="auto"/>
        <w:right w:val="none" w:sz="0" w:space="0" w:color="auto"/>
      </w:divBdr>
    </w:div>
    <w:div w:id="1432553396">
      <w:bodyDiv w:val="1"/>
      <w:marLeft w:val="0"/>
      <w:marRight w:val="0"/>
      <w:marTop w:val="0"/>
      <w:marBottom w:val="0"/>
      <w:divBdr>
        <w:top w:val="none" w:sz="0" w:space="0" w:color="auto"/>
        <w:left w:val="none" w:sz="0" w:space="0" w:color="auto"/>
        <w:bottom w:val="none" w:sz="0" w:space="0" w:color="auto"/>
        <w:right w:val="none" w:sz="0" w:space="0" w:color="auto"/>
      </w:divBdr>
    </w:div>
    <w:div w:id="1520897767">
      <w:bodyDiv w:val="1"/>
      <w:marLeft w:val="0"/>
      <w:marRight w:val="0"/>
      <w:marTop w:val="0"/>
      <w:marBottom w:val="0"/>
      <w:divBdr>
        <w:top w:val="none" w:sz="0" w:space="0" w:color="auto"/>
        <w:left w:val="none" w:sz="0" w:space="0" w:color="auto"/>
        <w:bottom w:val="none" w:sz="0" w:space="0" w:color="auto"/>
        <w:right w:val="none" w:sz="0" w:space="0" w:color="auto"/>
      </w:divBdr>
    </w:div>
    <w:div w:id="1533153374">
      <w:bodyDiv w:val="1"/>
      <w:marLeft w:val="0"/>
      <w:marRight w:val="0"/>
      <w:marTop w:val="0"/>
      <w:marBottom w:val="0"/>
      <w:divBdr>
        <w:top w:val="none" w:sz="0" w:space="0" w:color="auto"/>
        <w:left w:val="none" w:sz="0" w:space="0" w:color="auto"/>
        <w:bottom w:val="none" w:sz="0" w:space="0" w:color="auto"/>
        <w:right w:val="none" w:sz="0" w:space="0" w:color="auto"/>
      </w:divBdr>
    </w:div>
    <w:div w:id="1784302583">
      <w:bodyDiv w:val="1"/>
      <w:marLeft w:val="0"/>
      <w:marRight w:val="0"/>
      <w:marTop w:val="0"/>
      <w:marBottom w:val="0"/>
      <w:divBdr>
        <w:top w:val="none" w:sz="0" w:space="0" w:color="auto"/>
        <w:left w:val="none" w:sz="0" w:space="0" w:color="auto"/>
        <w:bottom w:val="none" w:sz="0" w:space="0" w:color="auto"/>
        <w:right w:val="none" w:sz="0" w:space="0" w:color="auto"/>
      </w:divBdr>
    </w:div>
    <w:div w:id="1916889069">
      <w:bodyDiv w:val="1"/>
      <w:marLeft w:val="0"/>
      <w:marRight w:val="0"/>
      <w:marTop w:val="0"/>
      <w:marBottom w:val="0"/>
      <w:divBdr>
        <w:top w:val="none" w:sz="0" w:space="0" w:color="auto"/>
        <w:left w:val="none" w:sz="0" w:space="0" w:color="auto"/>
        <w:bottom w:val="none" w:sz="0" w:space="0" w:color="auto"/>
        <w:right w:val="none" w:sz="0" w:space="0" w:color="auto"/>
      </w:divBdr>
    </w:div>
    <w:div w:id="1929578831">
      <w:bodyDiv w:val="1"/>
      <w:marLeft w:val="0"/>
      <w:marRight w:val="0"/>
      <w:marTop w:val="0"/>
      <w:marBottom w:val="0"/>
      <w:divBdr>
        <w:top w:val="none" w:sz="0" w:space="0" w:color="auto"/>
        <w:left w:val="none" w:sz="0" w:space="0" w:color="auto"/>
        <w:bottom w:val="none" w:sz="0" w:space="0" w:color="auto"/>
        <w:right w:val="none" w:sz="0" w:space="0" w:color="auto"/>
      </w:divBdr>
    </w:div>
    <w:div w:id="1931348446">
      <w:bodyDiv w:val="1"/>
      <w:marLeft w:val="0"/>
      <w:marRight w:val="0"/>
      <w:marTop w:val="0"/>
      <w:marBottom w:val="0"/>
      <w:divBdr>
        <w:top w:val="none" w:sz="0" w:space="0" w:color="auto"/>
        <w:left w:val="none" w:sz="0" w:space="0" w:color="auto"/>
        <w:bottom w:val="none" w:sz="0" w:space="0" w:color="auto"/>
        <w:right w:val="none" w:sz="0" w:space="0" w:color="auto"/>
      </w:divBdr>
      <w:divsChild>
        <w:div w:id="973028823">
          <w:marLeft w:val="0"/>
          <w:marRight w:val="0"/>
          <w:marTop w:val="0"/>
          <w:marBottom w:val="0"/>
          <w:divBdr>
            <w:top w:val="none" w:sz="0" w:space="0" w:color="auto"/>
            <w:left w:val="none" w:sz="0" w:space="0" w:color="auto"/>
            <w:bottom w:val="none" w:sz="0" w:space="0" w:color="auto"/>
            <w:right w:val="none" w:sz="0" w:space="0" w:color="auto"/>
          </w:divBdr>
          <w:divsChild>
            <w:div w:id="876743409">
              <w:marLeft w:val="0"/>
              <w:marRight w:val="0"/>
              <w:marTop w:val="0"/>
              <w:marBottom w:val="0"/>
              <w:divBdr>
                <w:top w:val="none" w:sz="0" w:space="0" w:color="auto"/>
                <w:left w:val="none" w:sz="0" w:space="0" w:color="auto"/>
                <w:bottom w:val="none" w:sz="0" w:space="0" w:color="auto"/>
                <w:right w:val="none" w:sz="0" w:space="0" w:color="auto"/>
              </w:divBdr>
              <w:divsChild>
                <w:div w:id="107283337">
                  <w:marLeft w:val="0"/>
                  <w:marRight w:val="0"/>
                  <w:marTop w:val="0"/>
                  <w:marBottom w:val="0"/>
                  <w:divBdr>
                    <w:top w:val="none" w:sz="0" w:space="0" w:color="auto"/>
                    <w:left w:val="none" w:sz="0" w:space="0" w:color="auto"/>
                    <w:bottom w:val="none" w:sz="0" w:space="0" w:color="auto"/>
                    <w:right w:val="none" w:sz="0" w:space="0" w:color="auto"/>
                  </w:divBdr>
                  <w:divsChild>
                    <w:div w:id="557056517">
                      <w:marLeft w:val="0"/>
                      <w:marRight w:val="0"/>
                      <w:marTop w:val="0"/>
                      <w:marBottom w:val="0"/>
                      <w:divBdr>
                        <w:top w:val="none" w:sz="0" w:space="0" w:color="auto"/>
                        <w:left w:val="none" w:sz="0" w:space="0" w:color="auto"/>
                        <w:bottom w:val="none" w:sz="0" w:space="0" w:color="auto"/>
                        <w:right w:val="none" w:sz="0" w:space="0" w:color="auto"/>
                      </w:divBdr>
                      <w:divsChild>
                        <w:div w:id="1872761815">
                          <w:marLeft w:val="0"/>
                          <w:marRight w:val="0"/>
                          <w:marTop w:val="0"/>
                          <w:marBottom w:val="0"/>
                          <w:divBdr>
                            <w:top w:val="none" w:sz="0" w:space="0" w:color="auto"/>
                            <w:left w:val="none" w:sz="0" w:space="0" w:color="auto"/>
                            <w:bottom w:val="none" w:sz="0" w:space="0" w:color="auto"/>
                            <w:right w:val="none" w:sz="0" w:space="0" w:color="auto"/>
                          </w:divBdr>
                          <w:divsChild>
                            <w:div w:id="12315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895399">
      <w:bodyDiv w:val="1"/>
      <w:marLeft w:val="0"/>
      <w:marRight w:val="0"/>
      <w:marTop w:val="0"/>
      <w:marBottom w:val="0"/>
      <w:divBdr>
        <w:top w:val="none" w:sz="0" w:space="0" w:color="auto"/>
        <w:left w:val="none" w:sz="0" w:space="0" w:color="auto"/>
        <w:bottom w:val="none" w:sz="0" w:space="0" w:color="auto"/>
        <w:right w:val="none" w:sz="0" w:space="0" w:color="auto"/>
      </w:divBdr>
    </w:div>
    <w:div w:id="212441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tlevinsky@rychnovjbc.cz" TargetMode="External"/><Relationship Id="rId26" Type="http://schemas.openxmlformats.org/officeDocument/2006/relationships/footer" Target="footer2.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tlevinsky@rychnovjbc.cz"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ortal-vz.cz/metodiky-stanoviska/metodiky-k-zakonu-c-134-2016-sb-o-zadavani-verejnych-zakazek/metodicka-stanovisk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Modrá">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ment_x00e1__x0159_ xmlns="96f83003-48fd-4f52-836f-d78a4dd9c06d" xsi:nil="true"/>
    <_Flow_SignoffStatus xmlns="96f83003-48fd-4f52-836f-d78a4dd9c0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A81CF9D6ADE5B43ACCF94B3A4065965" ma:contentTypeVersion="17" ma:contentTypeDescription="Vytvoří nový dokument" ma:contentTypeScope="" ma:versionID="d019275cd23ca1b27e36e7ab19c688b7">
  <xsd:schema xmlns:xsd="http://www.w3.org/2001/XMLSchema" xmlns:xs="http://www.w3.org/2001/XMLSchema" xmlns:p="http://schemas.microsoft.com/office/2006/metadata/properties" xmlns:ns2="96f83003-48fd-4f52-836f-d78a4dd9c06d" xmlns:ns3="38a97ebd-7b55-4e0a-b11e-b1f20907ee6a" targetNamespace="http://schemas.microsoft.com/office/2006/metadata/properties" ma:root="true" ma:fieldsID="b1d8e8096964905f78c62a980376f174" ns2:_="" ns3:_="">
    <xsd:import namespace="96f83003-48fd-4f52-836f-d78a4dd9c06d"/>
    <xsd:import namespace="38a97ebd-7b55-4e0a-b11e-b1f20907ee6a"/>
    <xsd:element name="properties">
      <xsd:complexType>
        <xsd:sequence>
          <xsd:element name="documentManagement">
            <xsd:complexType>
              <xsd:all>
                <xsd:element ref="ns2:_Flow_SignoffStatus" minOccurs="0"/>
                <xsd:element ref="ns2:Koment_x00e1__x0159_"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83003-48fd-4f52-836f-d78a4dd9c06d" elementFormDefault="qualified">
    <xsd:import namespace="http://schemas.microsoft.com/office/2006/documentManagement/types"/>
    <xsd:import namespace="http://schemas.microsoft.com/office/infopath/2007/PartnerControls"/>
    <xsd:element name="_Flow_SignoffStatus" ma:index="2" nillable="true" ma:displayName="Stav odsouhlasení" ma:internalName="_x0024_Resources_x003a_core_x002c_Signoff_Status_x003b_" ma:readOnly="false">
      <xsd:simpleType>
        <xsd:restriction base="dms:Text"/>
      </xsd:simpleType>
    </xsd:element>
    <xsd:element name="Koment_x00e1__x0159_" ma:index="3" nillable="true" ma:displayName="Komentář" ma:internalName="Koment_x00e1__x0159_" ma:readOnly="false">
      <xsd:simpleType>
        <xsd:restriction base="dms:Text">
          <xsd:maxLength value="50"/>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97ebd-7b55-4e0a-b11e-b1f20907ee6a" elementFormDefault="qualified">
    <xsd:import namespace="http://schemas.microsoft.com/office/2006/documentManagement/types"/>
    <xsd:import namespace="http://schemas.microsoft.com/office/infopath/2007/PartnerControls"/>
    <xsd:element name="SharedWithUsers" ma:index="12" nillable="true" ma:displayName="Sdílí se s"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0A83-FDC6-413E-88CC-B4F4738D4351}">
  <ds:schemaRefs>
    <ds:schemaRef ds:uri="http://schemas.microsoft.com/sharepoint/v3/contenttype/forms"/>
  </ds:schemaRefs>
</ds:datastoreItem>
</file>

<file path=customXml/itemProps2.xml><?xml version="1.0" encoding="utf-8"?>
<ds:datastoreItem xmlns:ds="http://schemas.openxmlformats.org/officeDocument/2006/customXml" ds:itemID="{63E94CB9-D65B-41D5-B74A-DB4428F9911D}">
  <ds:schemaRefs>
    <ds:schemaRef ds:uri="http://schemas.microsoft.com/office/2006/metadata/properties"/>
    <ds:schemaRef ds:uri="http://schemas.microsoft.com/office/infopath/2007/PartnerControls"/>
    <ds:schemaRef ds:uri="96f83003-48fd-4f52-836f-d78a4dd9c06d"/>
  </ds:schemaRefs>
</ds:datastoreItem>
</file>

<file path=customXml/itemProps3.xml><?xml version="1.0" encoding="utf-8"?>
<ds:datastoreItem xmlns:ds="http://schemas.openxmlformats.org/officeDocument/2006/customXml" ds:itemID="{C70AA1D3-EE78-47EA-A354-9202199C0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83003-48fd-4f52-836f-d78a4dd9c06d"/>
    <ds:schemaRef ds:uri="38a97ebd-7b55-4e0a-b11e-b1f20907e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C64783-0F41-47A7-A7B3-032E593A9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32</Pages>
  <Words>8782</Words>
  <Characters>51820</Characters>
  <Application>Microsoft Office Word</Application>
  <DocSecurity>0</DocSecurity>
  <Lines>431</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60482</CharactersWithSpaces>
  <SharedDoc>false</SharedDoc>
  <HLinks>
    <vt:vector size="138" baseType="variant">
      <vt:variant>
        <vt:i4>1769523</vt:i4>
      </vt:variant>
      <vt:variant>
        <vt:i4>104</vt:i4>
      </vt:variant>
      <vt:variant>
        <vt:i4>0</vt:i4>
      </vt:variant>
      <vt:variant>
        <vt:i4>5</vt:i4>
      </vt:variant>
      <vt:variant>
        <vt:lpwstr/>
      </vt:variant>
      <vt:variant>
        <vt:lpwstr>_Toc101871450</vt:lpwstr>
      </vt:variant>
      <vt:variant>
        <vt:i4>1703987</vt:i4>
      </vt:variant>
      <vt:variant>
        <vt:i4>98</vt:i4>
      </vt:variant>
      <vt:variant>
        <vt:i4>0</vt:i4>
      </vt:variant>
      <vt:variant>
        <vt:i4>5</vt:i4>
      </vt:variant>
      <vt:variant>
        <vt:lpwstr/>
      </vt:variant>
      <vt:variant>
        <vt:lpwstr>_Toc101871449</vt:lpwstr>
      </vt:variant>
      <vt:variant>
        <vt:i4>1703987</vt:i4>
      </vt:variant>
      <vt:variant>
        <vt:i4>92</vt:i4>
      </vt:variant>
      <vt:variant>
        <vt:i4>0</vt:i4>
      </vt:variant>
      <vt:variant>
        <vt:i4>5</vt:i4>
      </vt:variant>
      <vt:variant>
        <vt:lpwstr/>
      </vt:variant>
      <vt:variant>
        <vt:lpwstr>_Toc101871448</vt:lpwstr>
      </vt:variant>
      <vt:variant>
        <vt:i4>1703987</vt:i4>
      </vt:variant>
      <vt:variant>
        <vt:i4>86</vt:i4>
      </vt:variant>
      <vt:variant>
        <vt:i4>0</vt:i4>
      </vt:variant>
      <vt:variant>
        <vt:i4>5</vt:i4>
      </vt:variant>
      <vt:variant>
        <vt:lpwstr/>
      </vt:variant>
      <vt:variant>
        <vt:lpwstr>_Toc101871447</vt:lpwstr>
      </vt:variant>
      <vt:variant>
        <vt:i4>1703987</vt:i4>
      </vt:variant>
      <vt:variant>
        <vt:i4>80</vt:i4>
      </vt:variant>
      <vt:variant>
        <vt:i4>0</vt:i4>
      </vt:variant>
      <vt:variant>
        <vt:i4>5</vt:i4>
      </vt:variant>
      <vt:variant>
        <vt:lpwstr/>
      </vt:variant>
      <vt:variant>
        <vt:lpwstr>_Toc101871446</vt:lpwstr>
      </vt:variant>
      <vt:variant>
        <vt:i4>1703987</vt:i4>
      </vt:variant>
      <vt:variant>
        <vt:i4>74</vt:i4>
      </vt:variant>
      <vt:variant>
        <vt:i4>0</vt:i4>
      </vt:variant>
      <vt:variant>
        <vt:i4>5</vt:i4>
      </vt:variant>
      <vt:variant>
        <vt:lpwstr/>
      </vt:variant>
      <vt:variant>
        <vt:lpwstr>_Toc101871445</vt:lpwstr>
      </vt:variant>
      <vt:variant>
        <vt:i4>1703987</vt:i4>
      </vt:variant>
      <vt:variant>
        <vt:i4>68</vt:i4>
      </vt:variant>
      <vt:variant>
        <vt:i4>0</vt:i4>
      </vt:variant>
      <vt:variant>
        <vt:i4>5</vt:i4>
      </vt:variant>
      <vt:variant>
        <vt:lpwstr/>
      </vt:variant>
      <vt:variant>
        <vt:lpwstr>_Toc101871444</vt:lpwstr>
      </vt:variant>
      <vt:variant>
        <vt:i4>1703987</vt:i4>
      </vt:variant>
      <vt:variant>
        <vt:i4>62</vt:i4>
      </vt:variant>
      <vt:variant>
        <vt:i4>0</vt:i4>
      </vt:variant>
      <vt:variant>
        <vt:i4>5</vt:i4>
      </vt:variant>
      <vt:variant>
        <vt:lpwstr/>
      </vt:variant>
      <vt:variant>
        <vt:lpwstr>_Toc101871443</vt:lpwstr>
      </vt:variant>
      <vt:variant>
        <vt:i4>1703987</vt:i4>
      </vt:variant>
      <vt:variant>
        <vt:i4>56</vt:i4>
      </vt:variant>
      <vt:variant>
        <vt:i4>0</vt:i4>
      </vt:variant>
      <vt:variant>
        <vt:i4>5</vt:i4>
      </vt:variant>
      <vt:variant>
        <vt:lpwstr/>
      </vt:variant>
      <vt:variant>
        <vt:lpwstr>_Toc101871442</vt:lpwstr>
      </vt:variant>
      <vt:variant>
        <vt:i4>1703987</vt:i4>
      </vt:variant>
      <vt:variant>
        <vt:i4>50</vt:i4>
      </vt:variant>
      <vt:variant>
        <vt:i4>0</vt:i4>
      </vt:variant>
      <vt:variant>
        <vt:i4>5</vt:i4>
      </vt:variant>
      <vt:variant>
        <vt:lpwstr/>
      </vt:variant>
      <vt:variant>
        <vt:lpwstr>_Toc101871441</vt:lpwstr>
      </vt:variant>
      <vt:variant>
        <vt:i4>1703987</vt:i4>
      </vt:variant>
      <vt:variant>
        <vt:i4>44</vt:i4>
      </vt:variant>
      <vt:variant>
        <vt:i4>0</vt:i4>
      </vt:variant>
      <vt:variant>
        <vt:i4>5</vt:i4>
      </vt:variant>
      <vt:variant>
        <vt:lpwstr/>
      </vt:variant>
      <vt:variant>
        <vt:lpwstr>_Toc101871440</vt:lpwstr>
      </vt:variant>
      <vt:variant>
        <vt:i4>1900595</vt:i4>
      </vt:variant>
      <vt:variant>
        <vt:i4>38</vt:i4>
      </vt:variant>
      <vt:variant>
        <vt:i4>0</vt:i4>
      </vt:variant>
      <vt:variant>
        <vt:i4>5</vt:i4>
      </vt:variant>
      <vt:variant>
        <vt:lpwstr/>
      </vt:variant>
      <vt:variant>
        <vt:lpwstr>_Toc101871439</vt:lpwstr>
      </vt:variant>
      <vt:variant>
        <vt:i4>1900595</vt:i4>
      </vt:variant>
      <vt:variant>
        <vt:i4>32</vt:i4>
      </vt:variant>
      <vt:variant>
        <vt:i4>0</vt:i4>
      </vt:variant>
      <vt:variant>
        <vt:i4>5</vt:i4>
      </vt:variant>
      <vt:variant>
        <vt:lpwstr/>
      </vt:variant>
      <vt:variant>
        <vt:lpwstr>_Toc101871438</vt:lpwstr>
      </vt:variant>
      <vt:variant>
        <vt:i4>1900595</vt:i4>
      </vt:variant>
      <vt:variant>
        <vt:i4>26</vt:i4>
      </vt:variant>
      <vt:variant>
        <vt:i4>0</vt:i4>
      </vt:variant>
      <vt:variant>
        <vt:i4>5</vt:i4>
      </vt:variant>
      <vt:variant>
        <vt:lpwstr/>
      </vt:variant>
      <vt:variant>
        <vt:lpwstr>_Toc101871437</vt:lpwstr>
      </vt:variant>
      <vt:variant>
        <vt:i4>1900595</vt:i4>
      </vt:variant>
      <vt:variant>
        <vt:i4>20</vt:i4>
      </vt:variant>
      <vt:variant>
        <vt:i4>0</vt:i4>
      </vt:variant>
      <vt:variant>
        <vt:i4>5</vt:i4>
      </vt:variant>
      <vt:variant>
        <vt:lpwstr/>
      </vt:variant>
      <vt:variant>
        <vt:lpwstr>_Toc101871436</vt:lpwstr>
      </vt:variant>
      <vt:variant>
        <vt:i4>1900595</vt:i4>
      </vt:variant>
      <vt:variant>
        <vt:i4>14</vt:i4>
      </vt:variant>
      <vt:variant>
        <vt:i4>0</vt:i4>
      </vt:variant>
      <vt:variant>
        <vt:i4>5</vt:i4>
      </vt:variant>
      <vt:variant>
        <vt:lpwstr/>
      </vt:variant>
      <vt:variant>
        <vt:lpwstr>_Toc101871435</vt:lpwstr>
      </vt:variant>
      <vt:variant>
        <vt:i4>1900595</vt:i4>
      </vt:variant>
      <vt:variant>
        <vt:i4>8</vt:i4>
      </vt:variant>
      <vt:variant>
        <vt:i4>0</vt:i4>
      </vt:variant>
      <vt:variant>
        <vt:i4>5</vt:i4>
      </vt:variant>
      <vt:variant>
        <vt:lpwstr/>
      </vt:variant>
      <vt:variant>
        <vt:lpwstr>_Toc101871434</vt:lpwstr>
      </vt:variant>
      <vt:variant>
        <vt:i4>1900595</vt:i4>
      </vt:variant>
      <vt:variant>
        <vt:i4>2</vt:i4>
      </vt:variant>
      <vt:variant>
        <vt:i4>0</vt:i4>
      </vt:variant>
      <vt:variant>
        <vt:i4>5</vt:i4>
      </vt:variant>
      <vt:variant>
        <vt:lpwstr/>
      </vt:variant>
      <vt:variant>
        <vt:lpwstr>_Toc101871433</vt:lpwstr>
      </vt:variant>
      <vt:variant>
        <vt:i4>3342432</vt:i4>
      </vt:variant>
      <vt:variant>
        <vt:i4>0</vt:i4>
      </vt:variant>
      <vt:variant>
        <vt:i4>0</vt:i4>
      </vt:variant>
      <vt:variant>
        <vt:i4>5</vt:i4>
      </vt:variant>
      <vt:variant>
        <vt:lpwstr>https://portal-vz.cz/metodiky-stanoviska/metodiky-k-zakonu-c-134-2016-sb-o-zadavani-verejnych-zakazek/metodicka-stanoviska/</vt:lpwstr>
      </vt:variant>
      <vt:variant>
        <vt:lpwstr/>
      </vt:variant>
      <vt:variant>
        <vt:i4>1638499</vt:i4>
      </vt:variant>
      <vt:variant>
        <vt:i4>9</vt:i4>
      </vt:variant>
      <vt:variant>
        <vt:i4>0</vt:i4>
      </vt:variant>
      <vt:variant>
        <vt:i4>5</vt:i4>
      </vt:variant>
      <vt:variant>
        <vt:lpwstr>mailto:Pavel.Rosol@mmr.cz</vt:lpwstr>
      </vt:variant>
      <vt:variant>
        <vt:lpwstr/>
      </vt:variant>
      <vt:variant>
        <vt:i4>3539024</vt:i4>
      </vt:variant>
      <vt:variant>
        <vt:i4>6</vt:i4>
      </vt:variant>
      <vt:variant>
        <vt:i4>0</vt:i4>
      </vt:variant>
      <vt:variant>
        <vt:i4>5</vt:i4>
      </vt:variant>
      <vt:variant>
        <vt:lpwstr>mailto:Stella.Kocourkova@mmr.cz</vt:lpwstr>
      </vt:variant>
      <vt:variant>
        <vt:lpwstr/>
      </vt:variant>
      <vt:variant>
        <vt:i4>3539024</vt:i4>
      </vt:variant>
      <vt:variant>
        <vt:i4>3</vt:i4>
      </vt:variant>
      <vt:variant>
        <vt:i4>0</vt:i4>
      </vt:variant>
      <vt:variant>
        <vt:i4>5</vt:i4>
      </vt:variant>
      <vt:variant>
        <vt:lpwstr>mailto:Stella.Kocourkova@mmr.cz</vt:lpwstr>
      </vt:variant>
      <vt:variant>
        <vt:lpwstr/>
      </vt:variant>
      <vt:variant>
        <vt:i4>1638499</vt:i4>
      </vt:variant>
      <vt:variant>
        <vt:i4>0</vt:i4>
      </vt:variant>
      <vt:variant>
        <vt:i4>0</vt:i4>
      </vt:variant>
      <vt:variant>
        <vt:i4>5</vt:i4>
      </vt:variant>
      <vt:variant>
        <vt:lpwstr>mailto:Pavel.Rosol@mmr.cz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Janda</dc:creator>
  <cp:keywords/>
  <cp:lastModifiedBy>Ondrej Havlicek</cp:lastModifiedBy>
  <cp:revision>691</cp:revision>
  <cp:lastPrinted>2022-04-14T06:45:00Z</cp:lastPrinted>
  <dcterms:created xsi:type="dcterms:W3CDTF">2022-04-25T09:24:00Z</dcterms:created>
  <dcterms:modified xsi:type="dcterms:W3CDTF">2025-11-21T10:57:00Z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0x0101005A81CF9D6ADE5B43ACCF94B3A4065965</vt:lpwstr>
  </property>
</Properties>
</file>