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FC2D4A" w14:textId="77777777" w:rsidR="00AC4BCE" w:rsidRPr="00F17AFE" w:rsidRDefault="00AC4BCE" w:rsidP="00AC4BCE">
      <w:pPr>
        <w:spacing w:after="0"/>
        <w:jc w:val="center"/>
        <w:rPr>
          <w:rFonts w:ascii="Times New Roman" w:hAnsi="Times New Roman" w:cs="Times New Roman"/>
          <w:b/>
          <w:sz w:val="40"/>
          <w:szCs w:val="24"/>
        </w:rPr>
      </w:pPr>
      <w:r>
        <w:rPr>
          <w:rFonts w:ascii="Times New Roman" w:hAnsi="Times New Roman" w:cs="Times New Roman"/>
          <w:b/>
          <w:sz w:val="40"/>
          <w:szCs w:val="24"/>
        </w:rPr>
        <w:t>Kupní smlouva</w:t>
      </w:r>
    </w:p>
    <w:p w14:paraId="646226F4" w14:textId="77777777"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 xml:space="preserve">podle § 2079 a násl. zákona č. 89/2012 Sb., nový občanský zákoník, </w:t>
      </w:r>
      <w:r w:rsidRPr="009A6A28">
        <w:rPr>
          <w:color w:val="000000"/>
          <w:szCs w:val="20"/>
        </w:rPr>
        <w:t>mezi smluvními stranami, kterými jsou</w:t>
      </w:r>
      <w:r>
        <w:rPr>
          <w:color w:val="000000"/>
          <w:szCs w:val="20"/>
        </w:rPr>
        <w:t>:</w:t>
      </w:r>
      <w:r w:rsidRPr="009A6A28">
        <w:rPr>
          <w:color w:val="000000"/>
          <w:szCs w:val="20"/>
        </w:rPr>
        <w:t xml:space="preserve"> </w:t>
      </w:r>
    </w:p>
    <w:p w14:paraId="0EC86161"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247D4BE3"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75D516DB"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Obec Hruška</w:t>
      </w:r>
    </w:p>
    <w:p w14:paraId="0ADAD622" w14:textId="77777777" w:rsidR="00AC4BCE" w:rsidRPr="00431A16"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IČO: </w:t>
      </w:r>
      <w:r w:rsidRPr="000D6338">
        <w:rPr>
          <w:b/>
          <w:i/>
          <w:color w:val="000000"/>
          <w:szCs w:val="20"/>
        </w:rPr>
        <w:t>47919779</w:t>
      </w:r>
    </w:p>
    <w:p w14:paraId="08559286" w14:textId="367C3748"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sídlem Hruška 30, 798 27 </w:t>
      </w:r>
      <w:r w:rsidR="007B6CFA">
        <w:rPr>
          <w:b/>
          <w:i/>
          <w:color w:val="000000"/>
          <w:szCs w:val="20"/>
        </w:rPr>
        <w:t>Hruška</w:t>
      </w:r>
    </w:p>
    <w:p w14:paraId="55E2CCAF"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za níž jedná starostka Vladana Šplíchalová</w:t>
      </w:r>
    </w:p>
    <w:p w14:paraId="78D343A4" w14:textId="150612DC"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 xml:space="preserve">bankovní účet: </w:t>
      </w:r>
      <w:r w:rsidR="00F5485F" w:rsidRPr="00F5485F">
        <w:rPr>
          <w:b/>
          <w:i/>
          <w:color w:val="000000"/>
          <w:szCs w:val="20"/>
        </w:rPr>
        <w:t>28420701 / 0100</w:t>
      </w:r>
    </w:p>
    <w:p w14:paraId="5BD6E443"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sidRPr="00431A16">
        <w:rPr>
          <w:b/>
          <w:i/>
          <w:color w:val="000000"/>
          <w:szCs w:val="20"/>
        </w:rPr>
        <w:t>(dále jen „</w:t>
      </w:r>
      <w:r>
        <w:rPr>
          <w:b/>
          <w:i/>
          <w:color w:val="000000"/>
          <w:szCs w:val="20"/>
        </w:rPr>
        <w:t>Prodávající</w:t>
      </w:r>
      <w:r w:rsidRPr="00431A16">
        <w:rPr>
          <w:b/>
          <w:i/>
          <w:color w:val="000000"/>
          <w:szCs w:val="20"/>
        </w:rPr>
        <w:t>“)</w:t>
      </w:r>
    </w:p>
    <w:p w14:paraId="5DFFB794"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36328F6B"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r>
        <w:rPr>
          <w:b/>
          <w:i/>
          <w:color w:val="000000"/>
          <w:szCs w:val="20"/>
        </w:rPr>
        <w:t>a</w:t>
      </w:r>
    </w:p>
    <w:p w14:paraId="4CB4CFDE"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4F9742E0" w14:textId="46674264" w:rsidR="00AC4BCE" w:rsidRPr="0003008C" w:rsidRDefault="00F7186E" w:rsidP="00AC4BCE">
      <w:pPr>
        <w:pStyle w:val="Normlnweb"/>
        <w:shd w:val="clear" w:color="auto" w:fill="FFFFFF"/>
        <w:spacing w:before="0" w:beforeAutospacing="0" w:after="0" w:afterAutospacing="0"/>
        <w:ind w:right="75"/>
        <w:jc w:val="both"/>
        <w:rPr>
          <w:b/>
          <w:i/>
          <w:color w:val="000000"/>
          <w:szCs w:val="20"/>
        </w:rPr>
      </w:pPr>
      <w:r w:rsidRPr="0003008C">
        <w:rPr>
          <w:b/>
          <w:i/>
          <w:color w:val="000000"/>
          <w:szCs w:val="20"/>
        </w:rPr>
        <w:t>Milan</w:t>
      </w:r>
      <w:r w:rsidR="0003008C" w:rsidRPr="0003008C">
        <w:rPr>
          <w:b/>
          <w:i/>
          <w:color w:val="000000"/>
          <w:szCs w:val="20"/>
        </w:rPr>
        <w:t xml:space="preserve"> Chytil</w:t>
      </w:r>
    </w:p>
    <w:p w14:paraId="78ED734C" w14:textId="59BE3A59" w:rsidR="00AC4BCE" w:rsidRPr="001D6126" w:rsidRDefault="001D6126" w:rsidP="00AC4BCE">
      <w:pPr>
        <w:pStyle w:val="Normlnweb"/>
        <w:shd w:val="clear" w:color="auto" w:fill="FFFFFF"/>
        <w:spacing w:before="0" w:beforeAutospacing="0" w:after="0" w:afterAutospacing="0"/>
        <w:ind w:right="75"/>
        <w:jc w:val="both"/>
        <w:rPr>
          <w:b/>
          <w:i/>
          <w:color w:val="000000" w:themeColor="text1"/>
          <w:szCs w:val="20"/>
        </w:rPr>
      </w:pPr>
      <w:r>
        <w:rPr>
          <w:b/>
          <w:i/>
          <w:color w:val="000000" w:themeColor="text1"/>
          <w:szCs w:val="20"/>
        </w:rPr>
        <w:t xml:space="preserve">nar. </w:t>
      </w:r>
      <w:r w:rsidR="008074D2">
        <w:rPr>
          <w:b/>
          <w:i/>
          <w:color w:val="000000" w:themeColor="text1"/>
          <w:szCs w:val="20"/>
        </w:rPr>
        <w:t>5.8.1976</w:t>
      </w:r>
    </w:p>
    <w:p w14:paraId="486D2857" w14:textId="78AE15ED" w:rsidR="00AC4BCE" w:rsidRPr="00431A16" w:rsidRDefault="00841B19" w:rsidP="00AC4BCE">
      <w:pPr>
        <w:pStyle w:val="Normlnweb"/>
        <w:shd w:val="clear" w:color="auto" w:fill="FFFFFF"/>
        <w:spacing w:before="0" w:beforeAutospacing="0" w:after="0" w:afterAutospacing="0"/>
        <w:ind w:right="75"/>
        <w:jc w:val="both"/>
        <w:rPr>
          <w:b/>
          <w:i/>
          <w:color w:val="000000"/>
          <w:szCs w:val="20"/>
        </w:rPr>
      </w:pPr>
      <w:r>
        <w:rPr>
          <w:b/>
          <w:i/>
          <w:color w:val="000000"/>
          <w:szCs w:val="20"/>
        </w:rPr>
        <w:t>Hruška 90, 798 27 Hruška</w:t>
      </w:r>
    </w:p>
    <w:p w14:paraId="1EB163A8" w14:textId="77777777" w:rsidR="00AC4BCE" w:rsidRPr="00431A16" w:rsidRDefault="00AC4BCE" w:rsidP="00AC4BCE">
      <w:pPr>
        <w:pStyle w:val="Normlnweb"/>
        <w:shd w:val="clear" w:color="auto" w:fill="FFFFFF"/>
        <w:spacing w:before="0" w:beforeAutospacing="0" w:after="0" w:afterAutospacing="0"/>
        <w:ind w:right="75"/>
        <w:jc w:val="both"/>
        <w:rPr>
          <w:b/>
          <w:i/>
          <w:color w:val="000000"/>
          <w:szCs w:val="20"/>
        </w:rPr>
      </w:pPr>
      <w:r w:rsidRPr="00431A16">
        <w:rPr>
          <w:b/>
          <w:i/>
          <w:color w:val="000000"/>
          <w:szCs w:val="20"/>
        </w:rPr>
        <w:t>(dále jen „</w:t>
      </w:r>
      <w:r>
        <w:rPr>
          <w:b/>
          <w:i/>
          <w:color w:val="000000"/>
          <w:szCs w:val="20"/>
        </w:rPr>
        <w:t>Kupující</w:t>
      </w:r>
      <w:r w:rsidRPr="00431A16">
        <w:rPr>
          <w:b/>
          <w:i/>
          <w:color w:val="000000"/>
          <w:szCs w:val="20"/>
        </w:rPr>
        <w:t>“)</w:t>
      </w:r>
    </w:p>
    <w:p w14:paraId="1648D38A"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02E80EC2" w14:textId="77777777" w:rsidR="00AC4BCE" w:rsidRDefault="00AC4BCE" w:rsidP="00AC4BCE">
      <w:pPr>
        <w:pStyle w:val="Normlnweb"/>
        <w:shd w:val="clear" w:color="auto" w:fill="FFFFFF"/>
        <w:spacing w:before="0" w:beforeAutospacing="0" w:after="0" w:afterAutospacing="0"/>
        <w:ind w:right="75"/>
        <w:jc w:val="both"/>
        <w:rPr>
          <w:b/>
          <w:i/>
          <w:color w:val="000000"/>
          <w:szCs w:val="20"/>
        </w:rPr>
      </w:pPr>
    </w:p>
    <w:p w14:paraId="11941C45" w14:textId="77777777" w:rsidR="009A1908" w:rsidRDefault="009A1908" w:rsidP="00AC4BCE">
      <w:pPr>
        <w:pStyle w:val="Normlnweb"/>
        <w:shd w:val="clear" w:color="auto" w:fill="FFFFFF"/>
        <w:spacing w:before="0" w:beforeAutospacing="0" w:after="0" w:afterAutospacing="0"/>
        <w:ind w:right="75"/>
        <w:jc w:val="both"/>
        <w:rPr>
          <w:b/>
          <w:i/>
          <w:color w:val="000000"/>
          <w:szCs w:val="20"/>
        </w:rPr>
      </w:pPr>
    </w:p>
    <w:p w14:paraId="69816C2B" w14:textId="77777777" w:rsidR="009A1908" w:rsidRPr="00D64322" w:rsidRDefault="009A1908" w:rsidP="00AC4BCE">
      <w:pPr>
        <w:pStyle w:val="Normlnweb"/>
        <w:shd w:val="clear" w:color="auto" w:fill="FFFFFF"/>
        <w:spacing w:before="0" w:beforeAutospacing="0" w:after="0" w:afterAutospacing="0"/>
        <w:ind w:right="75"/>
        <w:jc w:val="both"/>
        <w:rPr>
          <w:b/>
          <w:i/>
          <w:color w:val="000000"/>
          <w:szCs w:val="20"/>
        </w:rPr>
      </w:pPr>
    </w:p>
    <w:p w14:paraId="1B8ACFBE" w14:textId="77777777" w:rsidR="00AC4BCE" w:rsidRPr="009A6A28" w:rsidRDefault="00AC4BCE" w:rsidP="00AC4BCE">
      <w:pPr>
        <w:pStyle w:val="Normlnweb"/>
        <w:shd w:val="clear" w:color="auto" w:fill="FFFFFF"/>
        <w:spacing w:before="0" w:beforeAutospacing="0" w:after="0" w:afterAutospacing="0"/>
        <w:ind w:right="75"/>
        <w:jc w:val="both"/>
        <w:rPr>
          <w:color w:val="000000"/>
          <w:szCs w:val="20"/>
        </w:rPr>
      </w:pPr>
    </w:p>
    <w:p w14:paraId="37506665"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Čl. 1</w:t>
      </w:r>
    </w:p>
    <w:p w14:paraId="22750E47"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Předmět koupě</w:t>
      </w:r>
    </w:p>
    <w:p w14:paraId="7FB18E9C"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59B8E830" w14:textId="57C3908B" w:rsidR="00AC4BCE" w:rsidRPr="00B14C0E" w:rsidRDefault="00AC4BCE" w:rsidP="00AC4BCE">
      <w:pPr>
        <w:pStyle w:val="Normlnweb"/>
        <w:shd w:val="clear" w:color="auto" w:fill="FFFFFF"/>
        <w:spacing w:before="0" w:beforeAutospacing="0" w:after="0" w:afterAutospacing="0"/>
        <w:ind w:right="75"/>
        <w:jc w:val="both"/>
        <w:rPr>
          <w:color w:val="000000"/>
          <w:szCs w:val="20"/>
        </w:rPr>
      </w:pPr>
      <w:r w:rsidRPr="009A6A28">
        <w:rPr>
          <w:color w:val="000000"/>
          <w:szCs w:val="20"/>
        </w:rPr>
        <w:t xml:space="preserve">1) </w:t>
      </w:r>
      <w:r>
        <w:rPr>
          <w:color w:val="000000"/>
          <w:szCs w:val="20"/>
        </w:rPr>
        <w:t xml:space="preserve">Prodávající je výlučným vlastníkem </w:t>
      </w:r>
      <w:r w:rsidRPr="00B14C0E">
        <w:rPr>
          <w:color w:val="000000"/>
          <w:szCs w:val="20"/>
        </w:rPr>
        <w:t>na pozemku parc. č.</w:t>
      </w:r>
      <w:r>
        <w:rPr>
          <w:color w:val="000000"/>
          <w:szCs w:val="20"/>
        </w:rPr>
        <w:t xml:space="preserve"> </w:t>
      </w:r>
      <w:r w:rsidR="00721EBC">
        <w:rPr>
          <w:color w:val="000000"/>
          <w:szCs w:val="20"/>
        </w:rPr>
        <w:t>111/4</w:t>
      </w:r>
      <w:r w:rsidRPr="00B14C0E">
        <w:rPr>
          <w:color w:val="000000"/>
          <w:szCs w:val="20"/>
        </w:rPr>
        <w:t xml:space="preserve"> v katastrálním území </w:t>
      </w:r>
      <w:r>
        <w:rPr>
          <w:color w:val="000000"/>
          <w:szCs w:val="20"/>
        </w:rPr>
        <w:t xml:space="preserve">Hruška o výměře </w:t>
      </w:r>
      <w:r w:rsidR="009D5D4D" w:rsidRPr="009D5D4D">
        <w:rPr>
          <w:color w:val="000000"/>
          <w:szCs w:val="20"/>
        </w:rPr>
        <w:t>23</w:t>
      </w:r>
      <w:r>
        <w:rPr>
          <w:color w:val="000000"/>
          <w:szCs w:val="20"/>
        </w:rPr>
        <w:t xml:space="preserve"> m</w:t>
      </w:r>
      <w:r w:rsidRPr="00B14C0E">
        <w:rPr>
          <w:color w:val="000000"/>
          <w:szCs w:val="20"/>
          <w:vertAlign w:val="superscript"/>
        </w:rPr>
        <w:t>2</w:t>
      </w:r>
      <w:r>
        <w:rPr>
          <w:color w:val="000000"/>
          <w:szCs w:val="20"/>
          <w:vertAlign w:val="superscript"/>
        </w:rPr>
        <w:t xml:space="preserve"> </w:t>
      </w:r>
      <w:r>
        <w:rPr>
          <w:color w:val="000000"/>
          <w:szCs w:val="20"/>
        </w:rPr>
        <w:t>zapsaných</w:t>
      </w:r>
      <w:r w:rsidRPr="00B14C0E">
        <w:rPr>
          <w:color w:val="000000"/>
          <w:szCs w:val="20"/>
        </w:rPr>
        <w:t xml:space="preserve"> na LV </w:t>
      </w:r>
      <w:r w:rsidR="009D5D4D">
        <w:rPr>
          <w:color w:val="000000"/>
          <w:szCs w:val="20"/>
        </w:rPr>
        <w:t>1</w:t>
      </w:r>
      <w:r w:rsidRPr="00B14C0E">
        <w:rPr>
          <w:color w:val="000000"/>
          <w:szCs w:val="20"/>
        </w:rPr>
        <w:t xml:space="preserve"> u Katastrálního úřadu pro </w:t>
      </w:r>
      <w:r>
        <w:rPr>
          <w:color w:val="000000"/>
          <w:szCs w:val="20"/>
        </w:rPr>
        <w:t>Olomoucký kraj, katastrální pracoviště Prostějov (dále pouze „předmět koupě“)</w:t>
      </w:r>
      <w:r w:rsidRPr="00B14C0E">
        <w:rPr>
          <w:color w:val="000000"/>
          <w:szCs w:val="20"/>
        </w:rPr>
        <w:t>.</w:t>
      </w:r>
    </w:p>
    <w:p w14:paraId="25B05A79"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798B900C" w14:textId="77777777" w:rsidR="00AC4BCE" w:rsidRDefault="00AC4BCE" w:rsidP="00AC4BCE">
      <w:pPr>
        <w:pStyle w:val="Normlnweb"/>
        <w:shd w:val="clear" w:color="auto" w:fill="FFFFFF"/>
        <w:spacing w:before="0" w:beforeAutospacing="0" w:after="0" w:afterAutospacing="0"/>
        <w:ind w:right="75"/>
        <w:jc w:val="both"/>
        <w:rPr>
          <w:color w:val="000000"/>
          <w:szCs w:val="20"/>
        </w:rPr>
      </w:pPr>
      <w:commentRangeStart w:id="0"/>
      <w:r>
        <w:rPr>
          <w:color w:val="000000"/>
          <w:szCs w:val="20"/>
        </w:rPr>
        <w:t>2) Prodávající prohlašuje, že je oprávněn bez omezení nakládat s předmětem koupě a že na předmětu koupě nevázne žádné zástavní právo, věcné břemeno, právo stavby, předkupní právo, zákaz zatížení nebo zcizení ani jiné věcné právo ve prospěch třetích osob.</w:t>
      </w:r>
      <w:commentRangeEnd w:id="0"/>
      <w:r>
        <w:rPr>
          <w:rStyle w:val="Odkaznakoment"/>
          <w:rFonts w:asciiTheme="minorHAnsi" w:eastAsiaTheme="minorHAnsi" w:hAnsiTheme="minorHAnsi" w:cstheme="minorBidi"/>
          <w:lang w:eastAsia="en-US"/>
        </w:rPr>
        <w:commentReference w:id="0"/>
      </w:r>
    </w:p>
    <w:p w14:paraId="7A22101F"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46B07F20"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13F9641E" w14:textId="77777777" w:rsidR="002B12EA" w:rsidRDefault="002B12EA" w:rsidP="00AC4BCE">
      <w:pPr>
        <w:pStyle w:val="Normlnweb"/>
        <w:shd w:val="clear" w:color="auto" w:fill="FFFFFF"/>
        <w:spacing w:before="0" w:beforeAutospacing="0" w:after="0" w:afterAutospacing="0"/>
        <w:ind w:right="75"/>
        <w:jc w:val="both"/>
        <w:rPr>
          <w:color w:val="000000"/>
          <w:szCs w:val="20"/>
        </w:rPr>
      </w:pPr>
    </w:p>
    <w:p w14:paraId="07D16788"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077D8009"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2</w:t>
      </w:r>
    </w:p>
    <w:p w14:paraId="74A59283" w14:textId="77777777" w:rsidR="00AC4BCE"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Hlavní závazek smluvních stran</w:t>
      </w:r>
    </w:p>
    <w:p w14:paraId="0EF2A31B"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p>
    <w:p w14:paraId="0D67EB80" w14:textId="77777777"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1) Prodávající</w:t>
      </w:r>
      <w:r>
        <w:rPr>
          <w:b/>
          <w:color w:val="000000"/>
          <w:szCs w:val="20"/>
        </w:rPr>
        <w:t xml:space="preserve"> p ř e v á d í   </w:t>
      </w:r>
      <w:r>
        <w:rPr>
          <w:color w:val="000000"/>
          <w:szCs w:val="20"/>
        </w:rPr>
        <w:t>předmět koupě Kupujícímu do jeho výlučného vlastnictví se všemi právy a povinnostmi z toho vyplývajícími.</w:t>
      </w:r>
    </w:p>
    <w:p w14:paraId="66C232D0"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432440EF" w14:textId="4EAEF8AA"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 xml:space="preserve">2) Kupující   </w:t>
      </w:r>
      <w:r w:rsidRPr="000D6338">
        <w:rPr>
          <w:b/>
          <w:color w:val="000000"/>
          <w:szCs w:val="20"/>
        </w:rPr>
        <w:t>s e   z a v a z u j e</w:t>
      </w:r>
      <w:r>
        <w:rPr>
          <w:color w:val="000000"/>
          <w:szCs w:val="20"/>
        </w:rPr>
        <w:t xml:space="preserve">   zaplatit prodávajícímu kupní cenu ve výši </w:t>
      </w:r>
      <w:r w:rsidR="00341A89">
        <w:rPr>
          <w:color w:val="000000"/>
          <w:szCs w:val="20"/>
        </w:rPr>
        <w:t>2 300,-</w:t>
      </w:r>
      <w:r>
        <w:rPr>
          <w:color w:val="000000"/>
          <w:szCs w:val="20"/>
        </w:rPr>
        <w:t xml:space="preserve"> Kč</w:t>
      </w:r>
      <w:r w:rsidR="00956FF7">
        <w:rPr>
          <w:color w:val="000000"/>
          <w:szCs w:val="20"/>
        </w:rPr>
        <w:t xml:space="preserve"> (</w:t>
      </w:r>
      <w:r w:rsidR="004A35B8">
        <w:rPr>
          <w:color w:val="000000"/>
          <w:szCs w:val="20"/>
        </w:rPr>
        <w:t>100,- Kč/m</w:t>
      </w:r>
      <w:r w:rsidR="004A35B8">
        <w:rPr>
          <w:color w:val="000000"/>
          <w:szCs w:val="20"/>
          <w:vertAlign w:val="superscript"/>
        </w:rPr>
        <w:t>2</w:t>
      </w:r>
      <w:r w:rsidR="004A35B8">
        <w:rPr>
          <w:color w:val="000000"/>
          <w:szCs w:val="20"/>
        </w:rPr>
        <w:t>)</w:t>
      </w:r>
      <w:r>
        <w:rPr>
          <w:color w:val="000000"/>
          <w:szCs w:val="20"/>
        </w:rPr>
        <w:t xml:space="preserve"> do </w:t>
      </w:r>
      <w:r w:rsidR="00341A89">
        <w:rPr>
          <w:color w:val="000000"/>
          <w:szCs w:val="20"/>
        </w:rPr>
        <w:t xml:space="preserve">14 </w:t>
      </w:r>
      <w:r>
        <w:rPr>
          <w:color w:val="000000"/>
          <w:szCs w:val="20"/>
        </w:rPr>
        <w:t>dnů od uzavření smlouvy na bankovní účet prodávajícího uvedený v záhlaví smlouvy.</w:t>
      </w:r>
    </w:p>
    <w:p w14:paraId="60DBF5D3"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71729A28"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5490F00F"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C7F245F" w14:textId="77777777" w:rsidR="009A1908" w:rsidRDefault="009A1908" w:rsidP="00AC4BCE">
      <w:pPr>
        <w:pStyle w:val="Normlnweb"/>
        <w:shd w:val="clear" w:color="auto" w:fill="FFFFFF"/>
        <w:spacing w:before="0" w:beforeAutospacing="0" w:after="0" w:afterAutospacing="0"/>
        <w:ind w:right="75"/>
        <w:jc w:val="both"/>
        <w:rPr>
          <w:color w:val="000000"/>
          <w:szCs w:val="20"/>
        </w:rPr>
      </w:pPr>
    </w:p>
    <w:p w14:paraId="57564F48"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lastRenderedPageBreak/>
        <w:t xml:space="preserve">Čl. </w:t>
      </w:r>
      <w:r>
        <w:rPr>
          <w:b/>
          <w:color w:val="000000"/>
          <w:szCs w:val="20"/>
        </w:rPr>
        <w:t>3</w:t>
      </w:r>
    </w:p>
    <w:p w14:paraId="252C6336"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Zápis do katastru nemovitostí</w:t>
      </w:r>
    </w:p>
    <w:p w14:paraId="32E6D13B" w14:textId="77777777" w:rsidR="00AC4BCE" w:rsidRDefault="00AC4BCE" w:rsidP="00AC4BCE">
      <w:pPr>
        <w:pStyle w:val="Normlnweb"/>
        <w:shd w:val="clear" w:color="auto" w:fill="FFFFFF"/>
        <w:ind w:right="75"/>
        <w:jc w:val="both"/>
        <w:rPr>
          <w:color w:val="000000"/>
          <w:szCs w:val="20"/>
        </w:rPr>
      </w:pPr>
      <w:r>
        <w:rPr>
          <w:color w:val="000000"/>
          <w:szCs w:val="20"/>
        </w:rPr>
        <w:t>1) Smluvní strany berou na vědomí, že pro naplnění předmětu smlouvy je nutné, aby byl Katastrálním úřadem pro Olomoucký kraj, katastrálním pracovištěm Prostějov, proveden odpovídající vklad vlastnického práva do katastru nemovitostí ve smyslu zákona č. 256/2013 Sb., katastrální zákon.</w:t>
      </w:r>
    </w:p>
    <w:p w14:paraId="5BF58A44" w14:textId="0A39EF03" w:rsidR="00AC4BCE" w:rsidRDefault="00AC4BCE" w:rsidP="00AC4BCE">
      <w:pPr>
        <w:pStyle w:val="Normlnweb"/>
        <w:shd w:val="clear" w:color="auto" w:fill="FFFFFF"/>
        <w:ind w:right="75"/>
        <w:jc w:val="both"/>
        <w:rPr>
          <w:color w:val="000000"/>
          <w:szCs w:val="20"/>
        </w:rPr>
      </w:pPr>
      <w:r>
        <w:rPr>
          <w:color w:val="000000"/>
          <w:szCs w:val="20"/>
        </w:rPr>
        <w:t xml:space="preserve">2) Smluvní strany se dohodly, že návrh na vklad do katastru nemovitostí podá </w:t>
      </w:r>
      <w:commentRangeStart w:id="1"/>
      <w:r w:rsidRPr="003612A8">
        <w:rPr>
          <w:color w:val="000000"/>
          <w:szCs w:val="20"/>
        </w:rPr>
        <w:t>Kupující</w:t>
      </w:r>
      <w:commentRangeEnd w:id="1"/>
      <w:r w:rsidRPr="003612A8">
        <w:rPr>
          <w:rStyle w:val="Odkaznakoment"/>
          <w:rFonts w:asciiTheme="minorHAnsi" w:eastAsiaTheme="minorHAnsi" w:hAnsiTheme="minorHAnsi" w:cstheme="minorBidi"/>
          <w:lang w:eastAsia="en-US"/>
        </w:rPr>
        <w:commentReference w:id="1"/>
      </w:r>
      <w:r>
        <w:rPr>
          <w:color w:val="000000"/>
          <w:szCs w:val="20"/>
        </w:rPr>
        <w:t>.</w:t>
      </w:r>
    </w:p>
    <w:p w14:paraId="75C637A1" w14:textId="7609C059" w:rsidR="00AC4BCE" w:rsidRDefault="00AC4BCE" w:rsidP="00AC4BCE">
      <w:pPr>
        <w:pStyle w:val="Normlnweb"/>
        <w:shd w:val="clear" w:color="auto" w:fill="FFFFFF"/>
        <w:ind w:right="75"/>
        <w:jc w:val="both"/>
        <w:rPr>
          <w:color w:val="000000"/>
          <w:szCs w:val="20"/>
        </w:rPr>
      </w:pPr>
      <w:r>
        <w:rPr>
          <w:color w:val="000000"/>
          <w:szCs w:val="20"/>
        </w:rPr>
        <w:t xml:space="preserve">3) </w:t>
      </w:r>
      <w:r w:rsidRPr="003612A8">
        <w:rPr>
          <w:color w:val="000000"/>
          <w:szCs w:val="20"/>
        </w:rPr>
        <w:t>Kupující</w:t>
      </w:r>
      <w:r>
        <w:rPr>
          <w:color w:val="000000"/>
          <w:szCs w:val="20"/>
        </w:rPr>
        <w:t xml:space="preserve"> ponese všechny náklady související s podáním návrhu na vklad podle odst. 2 včetně úhrady správního poplatku.</w:t>
      </w:r>
    </w:p>
    <w:p w14:paraId="50510F07" w14:textId="1A22BF79" w:rsidR="00AC4BCE" w:rsidRDefault="00AC4BCE" w:rsidP="00AC4BCE">
      <w:pPr>
        <w:pStyle w:val="Normlnweb"/>
        <w:shd w:val="clear" w:color="auto" w:fill="FFFFFF"/>
        <w:ind w:right="75"/>
        <w:jc w:val="both"/>
        <w:rPr>
          <w:color w:val="000000"/>
          <w:szCs w:val="20"/>
        </w:rPr>
      </w:pPr>
      <w:r>
        <w:rPr>
          <w:color w:val="000000"/>
          <w:szCs w:val="20"/>
        </w:rPr>
        <w:t xml:space="preserve">4) Pokud katastrální úřad vklad podle odst. 2 zamítne, zavazuje se </w:t>
      </w:r>
      <w:r w:rsidRPr="006C09B5">
        <w:rPr>
          <w:color w:val="000000"/>
          <w:szCs w:val="20"/>
        </w:rPr>
        <w:t>Prodávající</w:t>
      </w:r>
      <w:r>
        <w:rPr>
          <w:color w:val="000000"/>
          <w:szCs w:val="20"/>
        </w:rPr>
        <w:t xml:space="preserve"> poskytnout </w:t>
      </w:r>
      <w:r w:rsidRPr="006C09B5">
        <w:rPr>
          <w:color w:val="000000"/>
          <w:szCs w:val="20"/>
        </w:rPr>
        <w:t>Kupujícímu</w:t>
      </w:r>
      <w:r>
        <w:rPr>
          <w:color w:val="000000"/>
          <w:szCs w:val="20"/>
        </w:rPr>
        <w:t xml:space="preserve"> veškerou součinnost pro podání nového bezvadného návrhu.</w:t>
      </w:r>
    </w:p>
    <w:p w14:paraId="50BA5CFA"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88DD012" w14:textId="77777777" w:rsidR="00AC4BCE" w:rsidRPr="00F17AFE" w:rsidRDefault="00AC4BCE" w:rsidP="00AC4BCE">
      <w:pPr>
        <w:pStyle w:val="Normlnweb"/>
        <w:shd w:val="clear" w:color="auto" w:fill="FFFFFF"/>
        <w:spacing w:after="0" w:afterAutospacing="0"/>
        <w:ind w:right="74"/>
        <w:jc w:val="center"/>
        <w:rPr>
          <w:b/>
          <w:color w:val="000000"/>
          <w:szCs w:val="20"/>
        </w:rPr>
      </w:pPr>
      <w:r w:rsidRPr="00F17AFE">
        <w:rPr>
          <w:b/>
          <w:color w:val="000000"/>
          <w:szCs w:val="20"/>
        </w:rPr>
        <w:t xml:space="preserve">Čl. </w:t>
      </w:r>
      <w:r>
        <w:rPr>
          <w:b/>
          <w:color w:val="000000"/>
          <w:szCs w:val="20"/>
        </w:rPr>
        <w:t>4</w:t>
      </w:r>
    </w:p>
    <w:p w14:paraId="1373EF93" w14:textId="77777777" w:rsidR="00AC4BCE" w:rsidRPr="00F17AFE" w:rsidRDefault="00AC4BCE" w:rsidP="00AC4BCE">
      <w:pPr>
        <w:pStyle w:val="Normlnweb"/>
        <w:shd w:val="clear" w:color="auto" w:fill="FFFFFF"/>
        <w:spacing w:before="0" w:beforeAutospacing="0"/>
        <w:ind w:right="74"/>
        <w:jc w:val="center"/>
        <w:rPr>
          <w:b/>
          <w:color w:val="000000"/>
          <w:szCs w:val="20"/>
        </w:rPr>
      </w:pPr>
      <w:r>
        <w:rPr>
          <w:b/>
          <w:color w:val="000000"/>
          <w:szCs w:val="20"/>
        </w:rPr>
        <w:t>Vyloučení některých ustanovení zákona</w:t>
      </w:r>
    </w:p>
    <w:p w14:paraId="61BA943F" w14:textId="77777777" w:rsidR="00AC4BCE" w:rsidRDefault="00AC4BCE" w:rsidP="00AC4BCE">
      <w:pPr>
        <w:pStyle w:val="Normlnweb"/>
        <w:shd w:val="clear" w:color="auto" w:fill="FFFFFF"/>
        <w:ind w:right="75"/>
        <w:jc w:val="both"/>
      </w:pPr>
      <w:commentRangeStart w:id="2"/>
      <w:r>
        <w:t>Smluvní strany se výslovně dohodly na vyloučení aplikace ustanovení § 1765-1766 nového občanského zákoníku upravujících změnu podstatnou změnu okolností a ustanovení § 1793-1795 nového občanského zákoníku upravujících neúměrné zkrácení.</w:t>
      </w:r>
      <w:commentRangeEnd w:id="2"/>
      <w:r>
        <w:rPr>
          <w:rStyle w:val="Odkaznakoment"/>
          <w:rFonts w:asciiTheme="minorHAnsi" w:eastAsiaTheme="minorHAnsi" w:hAnsiTheme="minorHAnsi" w:cstheme="minorBidi"/>
          <w:lang w:eastAsia="en-US"/>
        </w:rPr>
        <w:commentReference w:id="2"/>
      </w:r>
    </w:p>
    <w:p w14:paraId="4DD6176B"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94D383E"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2736A3C"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5</w:t>
      </w:r>
    </w:p>
    <w:p w14:paraId="70BF2CC0"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Pr>
          <w:b/>
          <w:color w:val="000000"/>
          <w:szCs w:val="20"/>
        </w:rPr>
        <w:t>Doložka podle § 41 odst. 1 zákona č. 128/2000 Sb., o obcích</w:t>
      </w:r>
    </w:p>
    <w:p w14:paraId="7124C15A"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A1A806C" w14:textId="12CCB458"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Prodej podle této smlouvy byl schválen zastupitelstvem obce Hruška usnesením č. </w:t>
      </w:r>
      <w:r w:rsidRPr="002E0F6A">
        <w:rPr>
          <w:color w:val="FF0000"/>
          <w:szCs w:val="20"/>
        </w:rPr>
        <w:t>XXX</w:t>
      </w:r>
      <w:r>
        <w:rPr>
          <w:color w:val="000000"/>
          <w:szCs w:val="20"/>
        </w:rPr>
        <w:t xml:space="preserve"> na jeho jednání dne </w:t>
      </w:r>
      <w:r w:rsidR="00933477">
        <w:rPr>
          <w:color w:val="000000"/>
          <w:szCs w:val="20"/>
        </w:rPr>
        <w:t xml:space="preserve">28. </w:t>
      </w:r>
      <w:r w:rsidR="00F14CB3">
        <w:rPr>
          <w:color w:val="000000"/>
          <w:szCs w:val="20"/>
        </w:rPr>
        <w:t>února 2023</w:t>
      </w:r>
    </w:p>
    <w:p w14:paraId="55BD8A45"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1E6BD20B" w14:textId="77777777" w:rsidR="00AC4BCE" w:rsidRDefault="00AC4BCE" w:rsidP="00AC4BCE">
      <w:pPr>
        <w:pStyle w:val="Normlnweb"/>
        <w:shd w:val="clear" w:color="auto" w:fill="FFFFFF"/>
        <w:spacing w:before="0" w:beforeAutospacing="0" w:after="0" w:afterAutospacing="0"/>
        <w:ind w:right="75"/>
        <w:jc w:val="both"/>
        <w:rPr>
          <w:color w:val="000000"/>
          <w:szCs w:val="20"/>
        </w:rPr>
      </w:pPr>
    </w:p>
    <w:p w14:paraId="2965C438" w14:textId="77777777" w:rsidR="00AC4BCE" w:rsidRPr="009A6A28" w:rsidRDefault="00AC4BCE" w:rsidP="00AC4BCE">
      <w:pPr>
        <w:pStyle w:val="Normlnweb"/>
        <w:shd w:val="clear" w:color="auto" w:fill="FFFFFF"/>
        <w:spacing w:before="0" w:beforeAutospacing="0" w:after="0" w:afterAutospacing="0"/>
        <w:ind w:right="75"/>
        <w:jc w:val="both"/>
        <w:rPr>
          <w:color w:val="000000"/>
          <w:szCs w:val="20"/>
        </w:rPr>
      </w:pPr>
    </w:p>
    <w:p w14:paraId="4025521D"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 xml:space="preserve">Čl. </w:t>
      </w:r>
      <w:r>
        <w:rPr>
          <w:b/>
          <w:color w:val="000000"/>
          <w:szCs w:val="20"/>
        </w:rPr>
        <w:t>6</w:t>
      </w:r>
    </w:p>
    <w:p w14:paraId="72CBFE18" w14:textId="77777777" w:rsidR="00AC4BCE" w:rsidRPr="00431A16" w:rsidRDefault="00AC4BCE" w:rsidP="00AC4BCE">
      <w:pPr>
        <w:pStyle w:val="Normlnweb"/>
        <w:shd w:val="clear" w:color="auto" w:fill="FFFFFF"/>
        <w:spacing w:before="0" w:beforeAutospacing="0" w:after="0" w:afterAutospacing="0"/>
        <w:ind w:right="75"/>
        <w:jc w:val="center"/>
        <w:rPr>
          <w:b/>
          <w:color w:val="000000"/>
          <w:szCs w:val="20"/>
        </w:rPr>
      </w:pPr>
      <w:r w:rsidRPr="00431A16">
        <w:rPr>
          <w:b/>
          <w:color w:val="000000"/>
          <w:szCs w:val="20"/>
        </w:rPr>
        <w:t>Závěrečná ustanovení</w:t>
      </w:r>
    </w:p>
    <w:p w14:paraId="16DFDD93" w14:textId="77777777" w:rsidR="00AC4BCE" w:rsidRDefault="00AC4BCE" w:rsidP="00AC4BCE">
      <w:pPr>
        <w:pStyle w:val="Normlnweb"/>
        <w:shd w:val="clear" w:color="auto" w:fill="FFFFFF"/>
        <w:ind w:right="75"/>
        <w:jc w:val="both"/>
        <w:rPr>
          <w:color w:val="000000"/>
          <w:szCs w:val="20"/>
        </w:rPr>
      </w:pPr>
      <w:r>
        <w:rPr>
          <w:color w:val="000000"/>
          <w:szCs w:val="20"/>
        </w:rPr>
        <w:t xml:space="preserve">1) </w:t>
      </w:r>
      <w:r w:rsidRPr="00DE66B6">
        <w:rPr>
          <w:color w:val="000000"/>
          <w:szCs w:val="20"/>
        </w:rPr>
        <w:t xml:space="preserve">Tato smlouva </w:t>
      </w:r>
      <w:r>
        <w:rPr>
          <w:color w:val="000000"/>
          <w:szCs w:val="20"/>
        </w:rPr>
        <w:t>je uzavřena připojením podpisu druhé ze smluvních stran.</w:t>
      </w:r>
    </w:p>
    <w:p w14:paraId="254417D0" w14:textId="77777777" w:rsidR="00AC4BCE" w:rsidRPr="00DE66B6" w:rsidRDefault="00AC4BCE" w:rsidP="00AC4BCE">
      <w:pPr>
        <w:pStyle w:val="Normlnweb"/>
        <w:shd w:val="clear" w:color="auto" w:fill="FFFFFF"/>
        <w:spacing w:after="0"/>
        <w:ind w:right="75"/>
        <w:jc w:val="both"/>
        <w:rPr>
          <w:color w:val="000000"/>
          <w:szCs w:val="20"/>
        </w:rPr>
      </w:pPr>
      <w:r>
        <w:rPr>
          <w:color w:val="000000"/>
          <w:szCs w:val="20"/>
        </w:rPr>
        <w:t>2) Právní vztahy, které tato smlouva neupravuje, se řídí novým občanským zákoníkem a dalšími právními předpisy soukromého i veřejného práva.</w:t>
      </w:r>
    </w:p>
    <w:p w14:paraId="40523E02" w14:textId="0B0C3E88" w:rsidR="00AC4BCE" w:rsidRDefault="00AC4BCE" w:rsidP="00AC4BCE">
      <w:pPr>
        <w:pStyle w:val="Normlnweb"/>
        <w:shd w:val="clear" w:color="auto" w:fill="FFFFFF"/>
        <w:spacing w:before="0" w:beforeAutospacing="0" w:after="0" w:afterAutospacing="0"/>
        <w:ind w:right="75"/>
        <w:jc w:val="both"/>
        <w:rPr>
          <w:color w:val="000000"/>
          <w:szCs w:val="20"/>
        </w:rPr>
      </w:pPr>
      <w:r>
        <w:rPr>
          <w:color w:val="000000"/>
          <w:szCs w:val="20"/>
        </w:rPr>
        <w:t>3</w:t>
      </w:r>
      <w:r w:rsidRPr="009A6A28">
        <w:rPr>
          <w:color w:val="000000"/>
          <w:szCs w:val="20"/>
        </w:rPr>
        <w:t xml:space="preserve">) </w:t>
      </w:r>
      <w:r>
        <w:rPr>
          <w:color w:val="000000"/>
          <w:szCs w:val="20"/>
        </w:rPr>
        <w:t>Smlouva</w:t>
      </w:r>
      <w:r w:rsidRPr="009A6A28">
        <w:rPr>
          <w:color w:val="000000"/>
          <w:szCs w:val="20"/>
        </w:rPr>
        <w:t xml:space="preserve"> je sepsána ve</w:t>
      </w:r>
      <w:r>
        <w:rPr>
          <w:color w:val="000000"/>
          <w:szCs w:val="20"/>
        </w:rPr>
        <w:t xml:space="preserve"> třech</w:t>
      </w:r>
      <w:r w:rsidRPr="009A6A28">
        <w:rPr>
          <w:color w:val="000000"/>
          <w:szCs w:val="20"/>
        </w:rPr>
        <w:t xml:space="preserve"> vyhotoveních, z </w:t>
      </w:r>
      <w:r w:rsidRPr="00F14CB3">
        <w:rPr>
          <w:color w:val="000000"/>
          <w:szCs w:val="20"/>
        </w:rPr>
        <w:t>nichž jedno obdrží Prodávající a dvě Kupující</w:t>
      </w:r>
      <w:r>
        <w:rPr>
          <w:color w:val="000000"/>
          <w:szCs w:val="20"/>
        </w:rPr>
        <w:t>.</w:t>
      </w:r>
    </w:p>
    <w:p w14:paraId="2E21BC74" w14:textId="77777777" w:rsidR="00AC4BCE" w:rsidRDefault="00AC4BCE" w:rsidP="00AC4BCE">
      <w:pPr>
        <w:pStyle w:val="Normlnweb"/>
        <w:shd w:val="clear" w:color="auto" w:fill="FFFFFF"/>
        <w:spacing w:after="0"/>
        <w:ind w:right="75"/>
        <w:jc w:val="both"/>
        <w:rPr>
          <w:color w:val="000000"/>
          <w:szCs w:val="20"/>
        </w:rPr>
      </w:pPr>
      <w:r>
        <w:rPr>
          <w:color w:val="000000"/>
          <w:szCs w:val="20"/>
        </w:rPr>
        <w:t>4) Smluvní strany</w:t>
      </w:r>
      <w:r w:rsidRPr="00DE66B6">
        <w:rPr>
          <w:color w:val="000000"/>
          <w:szCs w:val="20"/>
        </w:rPr>
        <w:t xml:space="preserve"> prohlašují, že smlouva byla sepsána podle jejich svobodné vůle, vážně a srozumitelně, nikoliv v tísni a za nápadně nevýhodných podmínek. </w:t>
      </w:r>
      <w:r>
        <w:rPr>
          <w:color w:val="000000"/>
          <w:szCs w:val="20"/>
        </w:rPr>
        <w:t>S</w:t>
      </w:r>
      <w:r w:rsidRPr="00DE66B6">
        <w:rPr>
          <w:color w:val="000000"/>
          <w:szCs w:val="20"/>
        </w:rPr>
        <w:t>mluvní</w:t>
      </w:r>
      <w:r>
        <w:rPr>
          <w:color w:val="000000"/>
          <w:szCs w:val="20"/>
        </w:rPr>
        <w:t xml:space="preserve"> strany</w:t>
      </w:r>
      <w:r w:rsidRPr="00DE66B6">
        <w:rPr>
          <w:color w:val="000000"/>
          <w:szCs w:val="20"/>
        </w:rPr>
        <w:t xml:space="preserve"> se před podpisem této smlouvy seznámily s jejím obsahem a bez výhrad s ním souhlasí, což stvrzují vlastnoručními podpisy.</w:t>
      </w:r>
    </w:p>
    <w:p w14:paraId="5F476CEE" w14:textId="77777777" w:rsidR="00AC4BCE" w:rsidRDefault="00AC4BCE" w:rsidP="00AC4BCE">
      <w:pPr>
        <w:pStyle w:val="Normlnweb"/>
        <w:shd w:val="clear" w:color="auto" w:fill="FFFFFF"/>
        <w:ind w:right="75"/>
        <w:jc w:val="both"/>
        <w:rPr>
          <w:color w:val="000000"/>
          <w:szCs w:val="20"/>
        </w:rPr>
      </w:pPr>
      <w:r>
        <w:rPr>
          <w:color w:val="000000"/>
          <w:szCs w:val="20"/>
        </w:rPr>
        <w:lastRenderedPageBreak/>
        <w:t>5) Smluvní strany berou na vědomí, že prodávající je povinným subjektem ve smyslu zákona č. 106/1999 Sb., o svobodném přístupu k informacím, a že tato smlouva je informací ve smyslu tohoto zákona.</w:t>
      </w:r>
    </w:p>
    <w:p w14:paraId="522AC88B" w14:textId="77777777" w:rsidR="00AC4BCE" w:rsidRDefault="00AC4BCE" w:rsidP="00AC4BCE">
      <w:pPr>
        <w:pStyle w:val="Normlnweb"/>
        <w:shd w:val="clear" w:color="auto" w:fill="FFFFFF"/>
        <w:spacing w:after="0"/>
        <w:ind w:right="75"/>
        <w:jc w:val="both"/>
        <w:rPr>
          <w:color w:val="000000"/>
          <w:szCs w:val="20"/>
        </w:rPr>
      </w:pPr>
    </w:p>
    <w:p w14:paraId="4E5C4D6B" w14:textId="77777777" w:rsidR="00AC4BCE" w:rsidRDefault="00AC4BCE" w:rsidP="00AC4BCE">
      <w:pPr>
        <w:pStyle w:val="Normlnweb"/>
        <w:shd w:val="clear" w:color="auto" w:fill="FFFFFF"/>
        <w:ind w:right="75"/>
        <w:jc w:val="both"/>
        <w:rPr>
          <w:color w:val="000000"/>
          <w:szCs w:val="20"/>
        </w:rPr>
      </w:pPr>
    </w:p>
    <w:p w14:paraId="4612E24E" w14:textId="77777777" w:rsidR="00AC4BCE" w:rsidRDefault="00AC4BCE" w:rsidP="00AC4BCE">
      <w:pPr>
        <w:pStyle w:val="Normlnweb"/>
        <w:shd w:val="clear" w:color="auto" w:fill="FFFFFF"/>
        <w:spacing w:after="0"/>
        <w:ind w:right="75"/>
        <w:jc w:val="both"/>
        <w:rPr>
          <w:color w:val="000000"/>
          <w:szCs w:val="20"/>
        </w:rPr>
      </w:pPr>
      <w:r>
        <w:rPr>
          <w:color w:val="000000"/>
          <w:szCs w:val="20"/>
        </w:rPr>
        <w:t>Dne ………………………</w:t>
      </w:r>
      <w:r>
        <w:rPr>
          <w:color w:val="000000"/>
          <w:szCs w:val="20"/>
        </w:rPr>
        <w:tab/>
      </w:r>
      <w:r>
        <w:rPr>
          <w:color w:val="000000"/>
          <w:szCs w:val="20"/>
        </w:rPr>
        <w:tab/>
      </w:r>
      <w:r>
        <w:rPr>
          <w:color w:val="000000"/>
          <w:szCs w:val="20"/>
        </w:rPr>
        <w:tab/>
      </w:r>
      <w:r>
        <w:rPr>
          <w:color w:val="000000"/>
          <w:szCs w:val="20"/>
        </w:rPr>
        <w:tab/>
      </w:r>
      <w:r>
        <w:rPr>
          <w:color w:val="000000"/>
          <w:szCs w:val="20"/>
        </w:rPr>
        <w:tab/>
        <w:t>Dne ……………………….</w:t>
      </w:r>
    </w:p>
    <w:p w14:paraId="5D809B68" w14:textId="77777777" w:rsidR="00AC4BCE" w:rsidRPr="007063A1" w:rsidRDefault="00AC4BCE" w:rsidP="00AC4BCE">
      <w:pPr>
        <w:pStyle w:val="Normlnweb"/>
        <w:shd w:val="clear" w:color="auto" w:fill="FFFFFF"/>
        <w:spacing w:after="0"/>
        <w:ind w:right="75"/>
        <w:jc w:val="both"/>
        <w:rPr>
          <w:color w:val="000000"/>
          <w:sz w:val="32"/>
          <w:szCs w:val="20"/>
        </w:rPr>
      </w:pPr>
    </w:p>
    <w:p w14:paraId="29D6D327"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4"/>
          <w:szCs w:val="20"/>
        </w:rPr>
      </w:pPr>
    </w:p>
    <w:p w14:paraId="316F4800"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4"/>
          <w:szCs w:val="20"/>
        </w:rPr>
      </w:pPr>
      <w:r w:rsidRPr="007063A1">
        <w:rPr>
          <w:rFonts w:ascii="Times New Roman" w:eastAsia="Arial" w:hAnsi="Times New Roman" w:cs="Times New Roman"/>
          <w:color w:val="000000"/>
          <w:sz w:val="24"/>
          <w:szCs w:val="20"/>
        </w:rPr>
        <w:t>____________________________</w:t>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r>
      <w:r w:rsidRPr="007063A1">
        <w:rPr>
          <w:rFonts w:ascii="Times New Roman" w:eastAsia="Arial" w:hAnsi="Times New Roman" w:cs="Times New Roman"/>
          <w:color w:val="000000"/>
          <w:sz w:val="24"/>
          <w:szCs w:val="20"/>
        </w:rPr>
        <w:tab/>
        <w:t>__________________________</w:t>
      </w:r>
    </w:p>
    <w:p w14:paraId="1529F0C2" w14:textId="6085C6A7" w:rsidR="00AC4BCE" w:rsidRDefault="00AC4BCE" w:rsidP="00AC4BCE">
      <w:pPr>
        <w:pBdr>
          <w:top w:val="nil"/>
          <w:left w:val="nil"/>
          <w:bottom w:val="nil"/>
          <w:right w:val="nil"/>
          <w:between w:val="nil"/>
        </w:pBdr>
        <w:spacing w:after="0"/>
        <w:ind w:firstLine="708"/>
        <w:rPr>
          <w:rFonts w:ascii="Times New Roman" w:eastAsia="Arial" w:hAnsi="Times New Roman" w:cs="Times New Roman"/>
          <w:color w:val="000000"/>
          <w:sz w:val="24"/>
          <w:szCs w:val="20"/>
        </w:rPr>
      </w:pPr>
      <w:r>
        <w:rPr>
          <w:rFonts w:ascii="Times New Roman" w:eastAsia="Arial" w:hAnsi="Times New Roman" w:cs="Times New Roman"/>
          <w:color w:val="000000"/>
          <w:sz w:val="24"/>
          <w:szCs w:val="20"/>
        </w:rPr>
        <w:t>Vladana Šplíchalová</w:t>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t xml:space="preserve">  </w:t>
      </w:r>
      <w:r w:rsidR="00100139">
        <w:rPr>
          <w:rFonts w:ascii="Times New Roman" w:eastAsia="Arial" w:hAnsi="Times New Roman" w:cs="Times New Roman"/>
          <w:color w:val="000000"/>
          <w:sz w:val="24"/>
          <w:szCs w:val="20"/>
        </w:rPr>
        <w:t>Milan Chytil</w:t>
      </w:r>
    </w:p>
    <w:p w14:paraId="05060444" w14:textId="77777777" w:rsidR="00AC4BCE" w:rsidRPr="007063A1" w:rsidRDefault="00AC4BCE" w:rsidP="00AC4BCE">
      <w:pPr>
        <w:pBdr>
          <w:top w:val="nil"/>
          <w:left w:val="nil"/>
          <w:bottom w:val="nil"/>
          <w:right w:val="nil"/>
          <w:between w:val="nil"/>
        </w:pBdr>
        <w:spacing w:after="0"/>
        <w:rPr>
          <w:rFonts w:ascii="Times New Roman" w:eastAsia="Arial" w:hAnsi="Times New Roman" w:cs="Times New Roman"/>
          <w:color w:val="000000"/>
          <w:sz w:val="20"/>
          <w:szCs w:val="20"/>
        </w:rPr>
      </w:pPr>
      <w:r>
        <w:rPr>
          <w:rFonts w:ascii="Times New Roman" w:eastAsia="Arial" w:hAnsi="Times New Roman" w:cs="Times New Roman"/>
          <w:color w:val="000000"/>
          <w:sz w:val="24"/>
          <w:szCs w:val="20"/>
        </w:rPr>
        <w:t xml:space="preserve">          starostka obce Hruška</w:t>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r>
      <w:r>
        <w:rPr>
          <w:rFonts w:ascii="Times New Roman" w:eastAsia="Arial" w:hAnsi="Times New Roman" w:cs="Times New Roman"/>
          <w:color w:val="000000"/>
          <w:sz w:val="24"/>
          <w:szCs w:val="20"/>
        </w:rPr>
        <w:tab/>
        <w:t xml:space="preserve">     kupující</w:t>
      </w:r>
    </w:p>
    <w:p w14:paraId="1EA5E6E1" w14:textId="48D33CEC" w:rsidR="00B03727" w:rsidRPr="00AC4BCE" w:rsidRDefault="00B03727" w:rsidP="00AC4BCE"/>
    <w:sectPr w:rsidR="00B03727" w:rsidRPr="00AC4BCE" w:rsidSect="00C64A6F">
      <w:headerReference w:type="default" r:id="rId9"/>
      <w:footerReference w:type="default" r:id="rId10"/>
      <w:pgSz w:w="11906" w:h="16838"/>
      <w:pgMar w:top="1418" w:right="1134" w:bottom="851" w:left="1134" w:header="709" w:footer="27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ominik Hrubý" w:date="2023-01-06T11:32:00Z" w:initials="DH">
    <w:p w14:paraId="52DE6A9C" w14:textId="77777777" w:rsidR="00AC4BCE" w:rsidRDefault="00AC4BCE" w:rsidP="00AC4BCE">
      <w:pPr>
        <w:pStyle w:val="Textkomente"/>
      </w:pPr>
      <w:r>
        <w:rPr>
          <w:rStyle w:val="Odkaznakoment"/>
        </w:rPr>
        <w:annotationRef/>
      </w:r>
      <w:r>
        <w:t>Pokud to je ve skutečnosti jinak, je potřeba uvést případné existující zátěže.</w:t>
      </w:r>
    </w:p>
  </w:comment>
  <w:comment w:id="1" w:author="Dominik Hrubý" w:date="2023-01-06T13:50:00Z" w:initials="DH">
    <w:p w14:paraId="39ACCE92" w14:textId="77777777" w:rsidR="00AC4BCE" w:rsidRDefault="00AC4BCE" w:rsidP="00AC4BCE">
      <w:pPr>
        <w:pStyle w:val="Textkomente"/>
      </w:pPr>
      <w:r>
        <w:rPr>
          <w:rStyle w:val="Odkaznakoment"/>
        </w:rPr>
        <w:annotationRef/>
      </w:r>
      <w:r>
        <w:t>Záleží na dohodě s druhou stranou a ve smlouvě se ponechá dohodnutá varianta.</w:t>
      </w:r>
    </w:p>
  </w:comment>
  <w:comment w:id="2" w:author="Dominik Hrubý" w:date="2023-01-06T13:49:00Z" w:initials="DH">
    <w:p w14:paraId="357D8018" w14:textId="77777777" w:rsidR="00AC4BCE" w:rsidRDefault="00AC4BCE" w:rsidP="00AC4BCE">
      <w:pPr>
        <w:pStyle w:val="Textkomente"/>
      </w:pPr>
      <w:r>
        <w:rPr>
          <w:rStyle w:val="Odkaznakoment"/>
        </w:rPr>
        <w:annotationRef/>
      </w:r>
      <w:r>
        <w:t>Toto není nezbytné, nicméně je to podle mě vhodné pro obě strany proto, aby následně nikdo bagatelní transakce nezpochybňoval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2DE6A9C" w15:done="0"/>
  <w15:commentEx w15:paraId="39ACCE92" w15:done="0"/>
  <w15:commentEx w15:paraId="357D801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2DE6A9C" w16cid:durableId="2763B11C"/>
  <w16cid:commentId w16cid:paraId="39ACCE92" w16cid:durableId="2763B11D"/>
  <w16cid:commentId w16cid:paraId="357D8018" w16cid:durableId="2763B11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1223BA" w14:textId="77777777" w:rsidR="007E1C44" w:rsidRDefault="007E1C44" w:rsidP="00C64A6F">
      <w:pPr>
        <w:spacing w:after="0" w:line="240" w:lineRule="auto"/>
      </w:pPr>
      <w:r>
        <w:separator/>
      </w:r>
    </w:p>
  </w:endnote>
  <w:endnote w:type="continuationSeparator" w:id="0">
    <w:p w14:paraId="63A3F52A" w14:textId="77777777" w:rsidR="007E1C44" w:rsidRDefault="007E1C44" w:rsidP="00C64A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6354D" w14:textId="4EFA3058" w:rsidR="00C64A6F" w:rsidRPr="00C64A6F" w:rsidRDefault="008074D2" w:rsidP="00C64A6F">
    <w:pPr>
      <w:pStyle w:val="Zhlav"/>
      <w:spacing w:after="360"/>
      <w:jc w:val="center"/>
      <w:rPr>
        <w:color w:val="000000" w:themeColor="text1"/>
      </w:rPr>
    </w:pPr>
    <w:hyperlink r:id="rId1" w:history="1">
      <w:r w:rsidR="00C64A6F" w:rsidRPr="00C64A6F">
        <w:rPr>
          <w:rStyle w:val="Hypertextovodkaz"/>
          <w:color w:val="000000" w:themeColor="text1"/>
          <w:u w:val="none"/>
        </w:rPr>
        <w:t>www.obechruska.cz</w:t>
      </w:r>
    </w:hyperlink>
    <w:r w:rsidR="00C64A6F" w:rsidRPr="00C64A6F">
      <w:rPr>
        <w:color w:val="000000" w:themeColor="text1"/>
      </w:rPr>
      <w:t xml:space="preserve">   email: </w:t>
    </w:r>
    <w:hyperlink r:id="rId2" w:history="1">
      <w:r w:rsidR="00C64A6F" w:rsidRPr="00C64A6F">
        <w:rPr>
          <w:rStyle w:val="Hypertextovodkaz"/>
          <w:color w:val="000000" w:themeColor="text1"/>
          <w:u w:val="none"/>
        </w:rPr>
        <w:t>ou@obechruska.cz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CDFAC0" w14:textId="77777777" w:rsidR="007E1C44" w:rsidRDefault="007E1C44" w:rsidP="00C64A6F">
      <w:pPr>
        <w:spacing w:after="0" w:line="240" w:lineRule="auto"/>
      </w:pPr>
      <w:r>
        <w:separator/>
      </w:r>
    </w:p>
  </w:footnote>
  <w:footnote w:type="continuationSeparator" w:id="0">
    <w:p w14:paraId="5ABC626A" w14:textId="77777777" w:rsidR="007E1C44" w:rsidRDefault="007E1C44" w:rsidP="00C64A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A241" w14:textId="77777777" w:rsidR="00C64A6F" w:rsidRDefault="00C64A6F" w:rsidP="00C64A6F">
    <w:pPr>
      <w:pStyle w:val="Zhlav"/>
      <w:spacing w:after="480"/>
      <w:rPr>
        <w:rFonts w:cs="Times New Roman"/>
        <w:szCs w:val="24"/>
      </w:rPr>
    </w:pPr>
    <w:r>
      <w:rPr>
        <w:noProof/>
      </w:rPr>
      <w:drawing>
        <wp:anchor distT="0" distB="0" distL="114300" distR="114300" simplePos="0" relativeHeight="251659264" behindDoc="0" locked="0" layoutInCell="0" allowOverlap="1" wp14:anchorId="50D80BFE" wp14:editId="7511A15E">
          <wp:simplePos x="0" y="0"/>
          <wp:positionH relativeFrom="column">
            <wp:posOffset>5327015</wp:posOffset>
          </wp:positionH>
          <wp:positionV relativeFrom="paragraph">
            <wp:posOffset>-148590</wp:posOffset>
          </wp:positionV>
          <wp:extent cx="337185" cy="400050"/>
          <wp:effectExtent l="0" t="0" r="0" b="0"/>
          <wp:wrapTight wrapText="bothSides">
            <wp:wrapPolygon edited="0">
              <wp:start x="-235" y="0"/>
              <wp:lineTo x="-235" y="20236"/>
              <wp:lineTo x="20544" y="20236"/>
              <wp:lineTo x="20544" y="0"/>
              <wp:lineTo x="-235" y="0"/>
            </wp:wrapPolygon>
          </wp:wrapTight>
          <wp:docPr id="22" name="Obrázek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1"/>
                  <a:stretch>
                    <a:fillRect/>
                  </a:stretch>
                </pic:blipFill>
                <pic:spPr bwMode="auto">
                  <a:xfrm flipH="1">
                    <a:off x="0" y="0"/>
                    <a:ext cx="337185" cy="400050"/>
                  </a:xfrm>
                  <a:prstGeom prst="rect">
                    <a:avLst/>
                  </a:prstGeom>
                </pic:spPr>
              </pic:pic>
            </a:graphicData>
          </a:graphic>
        </wp:anchor>
      </w:drawing>
    </w:r>
    <w:r>
      <w:rPr>
        <w:rFonts w:cs="Times New Roman"/>
        <w:szCs w:val="24"/>
      </w:rPr>
      <w:tab/>
      <w:t>OBEC Hruška, Hruška 30, 798 27  Hruška, IČO: 47919779</w:t>
    </w:r>
  </w:p>
  <w:p w14:paraId="072C7D85" w14:textId="77777777" w:rsidR="00C64A6F" w:rsidRDefault="00C64A6F" w:rsidP="00C64A6F">
    <w:pPr>
      <w:pStyle w:val="Zhlav"/>
    </w:pPr>
    <w:r>
      <w:rPr>
        <w:noProof/>
      </w:rPr>
      <mc:AlternateContent>
        <mc:Choice Requires="wps">
          <w:drawing>
            <wp:inline distT="0" distB="0" distL="0" distR="0" wp14:anchorId="38488383" wp14:editId="50EA0CCF">
              <wp:extent cx="5761990" cy="20320"/>
              <wp:effectExtent l="0" t="0" r="0" b="0"/>
              <wp:docPr id="2" name="Tvar1"/>
              <wp:cNvGraphicFramePr/>
              <a:graphic xmlns:a="http://schemas.openxmlformats.org/drawingml/2006/main">
                <a:graphicData uri="http://schemas.microsoft.com/office/word/2010/wordprocessingShape">
                  <wps:wsp>
                    <wps:cNvSpPr/>
                    <wps:spPr>
                      <a:xfrm>
                        <a:off x="0" y="0"/>
                        <a:ext cx="5761440" cy="19800"/>
                      </a:xfrm>
                      <a:prstGeom prst="rect">
                        <a:avLst/>
                      </a:prstGeom>
                      <a:solidFill>
                        <a:srgbClr val="A0A0A0"/>
                      </a:solidFill>
                      <a:ln w="0">
                        <a:noFill/>
                      </a:ln>
                    </wps:spPr>
                    <wps:style>
                      <a:lnRef idx="0">
                        <a:scrgbClr r="0" g="0" b="0"/>
                      </a:lnRef>
                      <a:fillRef idx="0">
                        <a:scrgbClr r="0" g="0" b="0"/>
                      </a:fillRef>
                      <a:effectRef idx="0">
                        <a:scrgbClr r="0" g="0" b="0"/>
                      </a:effectRef>
                      <a:fontRef idx="minor"/>
                    </wps:style>
                    <wps:bodyPr/>
                  </wps:wsp>
                </a:graphicData>
              </a:graphic>
            </wp:inline>
          </w:drawing>
        </mc:Choice>
        <mc:Fallback>
          <w:pict>
            <v:rect w14:anchorId="666F54E5" id="Tvar1" o:spid="_x0000_s1026" style="width:453.7pt;height:1.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qhItgEAANADAAAOAAAAZHJzL2Uyb0RvYy54bWysU8Fu2zAMvQ/YPwi6L3aKruuMOEWxorsM&#10;27B2H6DIVCxAEgVJi5O/H8WkTredOhQGZEriI/keqdXN3juxg5Qthl4uF60UEDQONmx7+fPx/t21&#10;FLmoMCiHAXp5gCxv1m/frKbYwQWO6AZIgoKE3E2xl2MpsWuarEfwKi8wQqBLg8mrQtu0bYakJoru&#10;XXPRtlfNhGmICTXkTKd3x0u55vjGgC7fjMlQhOsl1VZ4Tbxu6tqsV6rbJhVHq09lqP+owisbKOkc&#10;6k4VJX4l+08ob3XCjKYsNPoGjbEamAOxWbZ/sXkYVQTmQuLkOMuUXy+s/rp7iN8TyTDF3GUyK4u9&#10;Sb7+qT6xZ7EOs1iwL0LT4fsPV8vLS9JU093y43XLYjZncEy5fAb0ohq9TNQLlkjtvuRCCcn1yaXm&#10;yujscG+d403abj65JHaK+nbb1q+2iiB/uLkgplpYhQSs4KOTC+R7JsRWOTiofi78ACPswLw4lz4l&#10;O44FzS2RehoOysiA6mgo/guxJ0hFA0/jC/EziPNjKDPe24CJNXnGrpobHA7cUBaAxoZlO414ncvn&#10;e5bp/BDXvwEAAP//AwBQSwMEFAAGAAgAAAAhAEj4wCnbAAAAAwEAAA8AAABkcnMvZG93bnJldi54&#10;bWxMj8FOwzAQRO9I/IO1SNyo0wKlhDhVhQTigFSalrsTL3FEvI5st035ehYucFlpNKOZt8VydL04&#10;YIidJwXTSQYCqfGmo1bBbvt0tQARkyaje0+o4IQRluX5WaFz44+0wUOVWsElFHOtwKY05FLGxqLT&#10;ceIHJPY+fHA6sQytNEEfudz1cpZlc+l0R7xg9YCPFpvPau8UBKpP7fwZb6vVu12/TN9et5uvqNTl&#10;xbh6AJFwTH9h+MFndCiZqfZ7MlH0CviR9HvZu8/ubkDUCq5nIMtC/mcvvwEAAP//AwBQSwECLQAU&#10;AAYACAAAACEAtoM4kv4AAADhAQAAEwAAAAAAAAAAAAAAAAAAAAAAW0NvbnRlbnRfVHlwZXNdLnht&#10;bFBLAQItABQABgAIAAAAIQA4/SH/1gAAAJQBAAALAAAAAAAAAAAAAAAAAC8BAABfcmVscy8ucmVs&#10;c1BLAQItABQABgAIAAAAIQC1WqhItgEAANADAAAOAAAAAAAAAAAAAAAAAC4CAABkcnMvZTJvRG9j&#10;LnhtbFBLAQItABQABgAIAAAAIQBI+MAp2wAAAAMBAAAPAAAAAAAAAAAAAAAAABAEAABkcnMvZG93&#10;bnJldi54bWxQSwUGAAAAAAQABADzAAAAGAUAAAAA&#10;" fillcolor="#a0a0a0" stroked="f" strokeweight="0">
              <w10:anchorlock/>
            </v:rect>
          </w:pict>
        </mc:Fallback>
      </mc:AlternateContent>
    </w:r>
  </w:p>
  <w:p w14:paraId="51F86016" w14:textId="77777777" w:rsidR="00C64A6F" w:rsidRDefault="00C64A6F">
    <w:pPr>
      <w:pStyle w:val="Zhlav"/>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ominik Hrubý">
    <w15:presenceInfo w15:providerId="Windows Live" w15:userId="53f5c30351e3a6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A6F"/>
    <w:rsid w:val="0003008C"/>
    <w:rsid w:val="000F268E"/>
    <w:rsid w:val="00100139"/>
    <w:rsid w:val="001D6126"/>
    <w:rsid w:val="00223999"/>
    <w:rsid w:val="00254238"/>
    <w:rsid w:val="002B12EA"/>
    <w:rsid w:val="002E0F6A"/>
    <w:rsid w:val="00341A89"/>
    <w:rsid w:val="00351526"/>
    <w:rsid w:val="003612A8"/>
    <w:rsid w:val="0037568B"/>
    <w:rsid w:val="004A35B8"/>
    <w:rsid w:val="005B5681"/>
    <w:rsid w:val="005E6DB7"/>
    <w:rsid w:val="00607E32"/>
    <w:rsid w:val="00651908"/>
    <w:rsid w:val="006B01BA"/>
    <w:rsid w:val="006B5A48"/>
    <w:rsid w:val="006C09B5"/>
    <w:rsid w:val="006C5C75"/>
    <w:rsid w:val="00721EBC"/>
    <w:rsid w:val="007B6CFA"/>
    <w:rsid w:val="007E1C44"/>
    <w:rsid w:val="007F3A57"/>
    <w:rsid w:val="008074D2"/>
    <w:rsid w:val="00841B19"/>
    <w:rsid w:val="00845E5B"/>
    <w:rsid w:val="00855198"/>
    <w:rsid w:val="00870EDC"/>
    <w:rsid w:val="008A0886"/>
    <w:rsid w:val="008A1CA5"/>
    <w:rsid w:val="008D26F5"/>
    <w:rsid w:val="008E568C"/>
    <w:rsid w:val="00925B82"/>
    <w:rsid w:val="00926A9F"/>
    <w:rsid w:val="00933477"/>
    <w:rsid w:val="00956FF7"/>
    <w:rsid w:val="009A1908"/>
    <w:rsid w:val="009C362D"/>
    <w:rsid w:val="009D3167"/>
    <w:rsid w:val="009D5D4D"/>
    <w:rsid w:val="00A77B8E"/>
    <w:rsid w:val="00AC4BCE"/>
    <w:rsid w:val="00B02D55"/>
    <w:rsid w:val="00B03727"/>
    <w:rsid w:val="00B270D1"/>
    <w:rsid w:val="00BE69A6"/>
    <w:rsid w:val="00C27C92"/>
    <w:rsid w:val="00C64A6F"/>
    <w:rsid w:val="00D01A38"/>
    <w:rsid w:val="00D60EFB"/>
    <w:rsid w:val="00D8610D"/>
    <w:rsid w:val="00DB693A"/>
    <w:rsid w:val="00E4116D"/>
    <w:rsid w:val="00E810C6"/>
    <w:rsid w:val="00F14CB3"/>
    <w:rsid w:val="00F5485F"/>
    <w:rsid w:val="00F7186E"/>
    <w:rsid w:val="00FF07D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09E44"/>
  <w15:chartTrackingRefBased/>
  <w15:docId w15:val="{19BE16E9-EA73-4B9C-876F-CF024B490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64A6F"/>
    <w:pPr>
      <w:tabs>
        <w:tab w:val="center" w:pos="4536"/>
        <w:tab w:val="right" w:pos="9072"/>
      </w:tabs>
      <w:spacing w:after="0" w:line="240" w:lineRule="auto"/>
    </w:pPr>
  </w:style>
  <w:style w:type="character" w:customStyle="1" w:styleId="ZhlavChar">
    <w:name w:val="Záhlaví Char"/>
    <w:basedOn w:val="Standardnpsmoodstavce"/>
    <w:link w:val="Zhlav"/>
    <w:uiPriority w:val="99"/>
    <w:qFormat/>
    <w:rsid w:val="00C64A6F"/>
  </w:style>
  <w:style w:type="paragraph" w:styleId="Zpat">
    <w:name w:val="footer"/>
    <w:basedOn w:val="Normln"/>
    <w:link w:val="ZpatChar"/>
    <w:uiPriority w:val="99"/>
    <w:unhideWhenUsed/>
    <w:rsid w:val="00C64A6F"/>
    <w:pPr>
      <w:tabs>
        <w:tab w:val="center" w:pos="4536"/>
        <w:tab w:val="right" w:pos="9072"/>
      </w:tabs>
      <w:spacing w:after="0" w:line="240" w:lineRule="auto"/>
    </w:pPr>
  </w:style>
  <w:style w:type="character" w:customStyle="1" w:styleId="ZpatChar">
    <w:name w:val="Zápatí Char"/>
    <w:basedOn w:val="Standardnpsmoodstavce"/>
    <w:link w:val="Zpat"/>
    <w:uiPriority w:val="99"/>
    <w:rsid w:val="00C64A6F"/>
  </w:style>
  <w:style w:type="character" w:styleId="Hypertextovodkaz">
    <w:name w:val="Hyperlink"/>
    <w:basedOn w:val="Standardnpsmoodstavce"/>
    <w:uiPriority w:val="99"/>
    <w:unhideWhenUsed/>
    <w:rsid w:val="00C64A6F"/>
    <w:rPr>
      <w:color w:val="0563C1" w:themeColor="hyperlink"/>
      <w:u w:val="single"/>
    </w:rPr>
  </w:style>
  <w:style w:type="character" w:styleId="Nevyeenzmnka">
    <w:name w:val="Unresolved Mention"/>
    <w:basedOn w:val="Standardnpsmoodstavce"/>
    <w:uiPriority w:val="99"/>
    <w:semiHidden/>
    <w:unhideWhenUsed/>
    <w:rsid w:val="00C64A6F"/>
    <w:rPr>
      <w:color w:val="605E5C"/>
      <w:shd w:val="clear" w:color="auto" w:fill="E1DFDD"/>
    </w:rPr>
  </w:style>
  <w:style w:type="paragraph" w:styleId="Normlnweb">
    <w:name w:val="Normal (Web)"/>
    <w:basedOn w:val="Normln"/>
    <w:uiPriority w:val="99"/>
    <w:unhideWhenUsed/>
    <w:rsid w:val="00AC4BCE"/>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Odkaznakoment">
    <w:name w:val="annotation reference"/>
    <w:basedOn w:val="Standardnpsmoodstavce"/>
    <w:uiPriority w:val="99"/>
    <w:semiHidden/>
    <w:unhideWhenUsed/>
    <w:rsid w:val="00AC4BCE"/>
    <w:rPr>
      <w:sz w:val="16"/>
      <w:szCs w:val="16"/>
    </w:rPr>
  </w:style>
  <w:style w:type="paragraph" w:styleId="Textkomente">
    <w:name w:val="annotation text"/>
    <w:basedOn w:val="Normln"/>
    <w:link w:val="TextkomenteChar"/>
    <w:uiPriority w:val="99"/>
    <w:semiHidden/>
    <w:unhideWhenUsed/>
    <w:rsid w:val="00AC4BCE"/>
    <w:pPr>
      <w:spacing w:after="200" w:line="240" w:lineRule="auto"/>
    </w:pPr>
    <w:rPr>
      <w:sz w:val="20"/>
      <w:szCs w:val="20"/>
    </w:rPr>
  </w:style>
  <w:style w:type="character" w:customStyle="1" w:styleId="TextkomenteChar">
    <w:name w:val="Text komentáře Char"/>
    <w:basedOn w:val="Standardnpsmoodstavce"/>
    <w:link w:val="Textkomente"/>
    <w:uiPriority w:val="99"/>
    <w:semiHidden/>
    <w:rsid w:val="00AC4BC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499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13" Type="http://schemas.openxmlformats.org/officeDocument/2006/relationships/theme" Target="theme/theme1.xml"/><Relationship Id="rId3" Type="http://schemas.openxmlformats.org/officeDocument/2006/relationships/webSettings" Target="webSettings.xml"/><Relationship Id="rId7" Type="http://schemas.microsoft.com/office/2011/relationships/commentsExtended" Target="commentsExtended.xm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ou@obechruska.cz" TargetMode="External"/><Relationship Id="rId1" Type="http://schemas.openxmlformats.org/officeDocument/2006/relationships/hyperlink" Target="http://www.obechruska.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496</Words>
  <Characters>2927</Characters>
  <Application>Microsoft Office Word</Application>
  <DocSecurity>0</DocSecurity>
  <Lines>24</Lines>
  <Paragraphs>6</Paragraphs>
  <ScaleCrop>false</ScaleCrop>
  <Company/>
  <LinksUpToDate>false</LinksUpToDate>
  <CharactersWithSpaces>3417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Vladana Šplíchalová</dc:creator>
  <cp:keywords/>
  <dc:description/>
  <cp:lastModifiedBy>Vladana Šplíchalová</cp:lastModifiedBy>
  <cp:revision>24</cp:revision>
  <dcterms:created xsi:type="dcterms:W3CDTF">2023-02-26T15:40:00Z</dcterms:created>
  <dcterms:modified xsi:type="dcterms:W3CDTF">2023-02-26T16:14:00Z</dcterms:modified>
</cp:coreProperties>
</file>