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4B58" w14:textId="38A330EC" w:rsidR="00B45F7E" w:rsidRPr="002619BE" w:rsidRDefault="008B0CA8" w:rsidP="002619BE">
      <w:pPr>
        <w:pStyle w:val="Nadpis1"/>
        <w:spacing w:line="240" w:lineRule="auto"/>
        <w:jc w:val="center"/>
        <w:rPr>
          <w:rFonts w:cstheme="majorHAnsi"/>
          <w:color w:val="943634" w:themeColor="accent2" w:themeShade="BF"/>
          <w:sz w:val="24"/>
          <w:szCs w:val="24"/>
        </w:rPr>
      </w:pPr>
      <w:r w:rsidRPr="002619BE">
        <w:rPr>
          <w:rFonts w:cstheme="majorHAnsi"/>
          <w:color w:val="943634" w:themeColor="accent2" w:themeShade="BF"/>
          <w:sz w:val="24"/>
          <w:szCs w:val="24"/>
        </w:rPr>
        <w:t>PRAVIDLA PRO POSKYTOVÁNÍ KOMPENZAČNÍHO PŘÍSPĚVKU</w:t>
      </w:r>
      <w:r w:rsidR="002619BE">
        <w:rPr>
          <w:rFonts w:cstheme="majorHAnsi"/>
          <w:color w:val="943634" w:themeColor="accent2" w:themeShade="BF"/>
          <w:sz w:val="24"/>
          <w:szCs w:val="24"/>
        </w:rPr>
        <w:br/>
      </w:r>
      <w:r w:rsidRPr="002619BE">
        <w:rPr>
          <w:rFonts w:cstheme="majorHAnsi"/>
          <w:color w:val="943634" w:themeColor="accent2" w:themeShade="BF"/>
          <w:sz w:val="24"/>
          <w:szCs w:val="24"/>
        </w:rPr>
        <w:t>Z ROZPOČTU OBCE</w:t>
      </w:r>
      <w:r w:rsidR="00C34115" w:rsidRPr="002619BE">
        <w:rPr>
          <w:rFonts w:cstheme="majorHAnsi"/>
          <w:color w:val="943634" w:themeColor="accent2" w:themeShade="BF"/>
          <w:sz w:val="24"/>
          <w:szCs w:val="24"/>
        </w:rPr>
        <w:t xml:space="preserve"> </w:t>
      </w:r>
      <w:r w:rsidRPr="002619BE">
        <w:rPr>
          <w:rFonts w:cstheme="majorHAnsi"/>
          <w:color w:val="943634" w:themeColor="accent2" w:themeShade="BF"/>
          <w:sz w:val="24"/>
          <w:szCs w:val="24"/>
        </w:rPr>
        <w:t>KUNČICE POD ONDŘEJNÍKEM</w:t>
      </w:r>
    </w:p>
    <w:p w14:paraId="4BA2FBF2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4711A47" w14:textId="6806100F" w:rsidR="00B45F7E" w:rsidRPr="002619BE" w:rsidRDefault="008B0CA8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19BE">
        <w:rPr>
          <w:rFonts w:asciiTheme="majorHAnsi" w:hAnsiTheme="majorHAnsi" w:cstheme="majorHAnsi"/>
          <w:sz w:val="20"/>
          <w:szCs w:val="20"/>
        </w:rPr>
        <w:t xml:space="preserve">v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souladu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se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zákonem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č. 128/2000 Sb., o obcích (obecní zřízení), zákonem č. 250/2000 Sb., o rozpočtových pravidlech územních rozpočtů, a zákonem č. 320/2001 Sb., o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finanční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kontrole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ve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znění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pozdějších</w:t>
      </w:r>
      <w:proofErr w:type="spellEnd"/>
      <w:r w:rsidRPr="002619B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619BE">
        <w:rPr>
          <w:rFonts w:asciiTheme="majorHAnsi" w:hAnsiTheme="majorHAnsi" w:cstheme="majorHAnsi"/>
          <w:sz w:val="20"/>
          <w:szCs w:val="20"/>
        </w:rPr>
        <w:t>předpisů</w:t>
      </w:r>
      <w:proofErr w:type="spellEnd"/>
    </w:p>
    <w:p w14:paraId="5DF8A57E" w14:textId="77777777" w:rsidR="00C34115" w:rsidRPr="002619BE" w:rsidRDefault="00C34115" w:rsidP="004D1CC4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Obec Kunčice pod Ondřejníkem, okr. Frýdek-Místek</w:t>
      </w:r>
    </w:p>
    <w:p w14:paraId="2F6D4E81" w14:textId="7388055C" w:rsidR="00C34115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Preambule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br/>
        <w:t>Tato pravidla byla zpracována Obecním úřadem Kunčice pod Ondřejníkem na základě usnesení Zastupitelstva obce č. ZO18/2025/</w:t>
      </w:r>
      <w:r w:rsidR="00373C15" w:rsidRPr="002619BE">
        <w:rPr>
          <w:rFonts w:asciiTheme="majorHAnsi" w:hAnsiTheme="majorHAnsi" w:cstheme="majorHAnsi"/>
          <w:sz w:val="20"/>
          <w:szCs w:val="20"/>
          <w:lang w:val="cs-CZ"/>
        </w:rPr>
        <w:t>….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ze dne 9.12.2025, kterým bylo schváleno zavedení účelového příspěvku a rámcově schválen obsah Pravidel pro poskytování tohoto příspěvku pro občany s trvalým pobytem na území obce, kteří trvale obývají stavby určené k rekreaci a kteří byli postiženi zvýšením daně z nemovitých věcí v důsledku navýšení koeficientu pro tyto stavby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Obecně závaznou vyhláškou č. 5/2023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o stanovení koeficientů daně z nemovitých věcí (dále jen OZV). </w:t>
      </w:r>
      <w:bookmarkStart w:id="0" w:name="_Hlk215336694"/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Zastupitelstvo obce v rámci téhož usnesení pověřilo </w:t>
      </w:r>
      <w:r w:rsidR="003D269A" w:rsidRPr="002619BE">
        <w:rPr>
          <w:rFonts w:asciiTheme="majorHAnsi" w:hAnsiTheme="majorHAnsi" w:cstheme="majorHAnsi"/>
          <w:sz w:val="20"/>
          <w:szCs w:val="20"/>
          <w:lang w:val="cs-CZ"/>
        </w:rPr>
        <w:t>Radu</w:t>
      </w:r>
      <w:r w:rsidR="003D269A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obce 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vydáním Pravidel </w:t>
      </w:r>
      <w:bookmarkEnd w:id="0"/>
      <w:r w:rsidRPr="002619BE">
        <w:rPr>
          <w:rFonts w:asciiTheme="majorHAnsi" w:hAnsiTheme="majorHAnsi" w:cstheme="majorHAnsi"/>
          <w:sz w:val="20"/>
          <w:szCs w:val="20"/>
          <w:lang w:val="cs-CZ"/>
        </w:rPr>
        <w:t>a případným doplněním o konkrétní ustanovení technického a prováděcího charakteru.</w:t>
      </w:r>
    </w:p>
    <w:p w14:paraId="0F6971C0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55D4B58E">
          <v:rect id="_x0000_i1143" style="width:0;height:1.5pt" o:hralign="center" o:hrstd="t" o:hr="t" fillcolor="#a0a0a0" stroked="f"/>
        </w:pict>
      </w:r>
    </w:p>
    <w:p w14:paraId="3C0668BF" w14:textId="3077AA61" w:rsidR="003D269A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Účel poskytování Příspěvku z rozpočtu obce</w:t>
      </w:r>
      <w:r w:rsidR="003D269A"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</w:p>
    <w:p w14:paraId="615BFBDD" w14:textId="5CED3576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Čl. 3 OZV 5/2023 stanovuje od 1. 1. 2025 koeficient 4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pro výpočet daně z nemovitostí pro rekreační budovy v katastrálním území obce Kunčice pod Ondřejníkem. Cílem této úpravy bylo zohlednit vyšší náklady obce na služby v rekreačních lokalitách a nižší příjem z rozpočtového určení daní (RUD) od majitelů nemovitostí bez trvalého pobytu. Záměrem nebylo negativně zasáhnout občany s trvalým pobytem, kteří tyto objekty obývají celoročně a jejichž příjmy bývají nižší – často se jedná o seniory nebo jiné nízkopříjmové skupiny obyvatel, kteří žijí v těchto stavbách trvale z důvodu nedostupnosti jiného bydlení. Obec proto zavádí cílenou finanční podporu, která těmto občanům kompenzuje rozdíl v daňové povinnosti vzniklý mezi roky 2024 a 2025.</w:t>
      </w:r>
    </w:p>
    <w:p w14:paraId="20DA2FD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5C45E6B2">
          <v:rect id="_x0000_i1144" style="width:0;height:1.5pt" o:hralign="center" o:hrstd="t" o:hr="t" fillcolor="#a0a0a0" stroked="f"/>
        </w:pict>
      </w:r>
    </w:p>
    <w:p w14:paraId="57D3DF63" w14:textId="77777777" w:rsidR="003D269A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Základní informace k poskytování Příspěvku</w:t>
      </w:r>
    </w:p>
    <w:p w14:paraId="78C7E050" w14:textId="1053328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Příspěvek je poskytován ve výši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75 %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uhrazené daně z nemovitostí, což odpovídá rozdílu mezi koeficientem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1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a nově zavedeným koeficientem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4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pro rekreační budovy. Jedná se o tu část daně z nemovitosti, kterou poplatník hradí za stavbu určenou pro rodinnou rekreaci (tedy nikoli např. za pozemek – zde se koeficient neměnil). Příspěvek bude poskytován pouze po dobu platnosti OZV 5/2023 o stanovení koeficientů daně z nemovitých věcí, která zavádí od 1. 1. 202</w:t>
      </w:r>
      <w:r w:rsidR="003D269A" w:rsidRPr="002619BE">
        <w:rPr>
          <w:rFonts w:asciiTheme="majorHAnsi" w:hAnsiTheme="majorHAnsi" w:cstheme="majorHAnsi"/>
          <w:sz w:val="20"/>
          <w:szCs w:val="20"/>
          <w:lang w:val="cs-CZ"/>
        </w:rPr>
        <w:t>5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odlišný koeficient daně z nemovitých věcí pro rekreační budovy na území obce.</w:t>
      </w:r>
    </w:p>
    <w:p w14:paraId="775F06D5" w14:textId="77777777" w:rsidR="004E51CD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Podmínky podání žádosti o Příspěvek</w:t>
      </w:r>
    </w:p>
    <w:p w14:paraId="706D4889" w14:textId="4AE6394C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Žadatel musí být plátcem daně (= majitelem/spolumajitelem nemovitosti), musí mít v objektu, který je předmětem této daně, trvalé bydliště, musí podat žádost v určeném termínu a doložit potřebné doklady (zejm. doklad o zaplacení daně). Pro každý další rok podává žadatel žádost znovu.</w:t>
      </w:r>
    </w:p>
    <w:p w14:paraId="2B84A662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7EDE6138">
          <v:rect id="_x0000_i1145" style="width:0;height:1.5pt" o:hralign="center" o:hrstd="t" o:hr="t" fillcolor="#a0a0a0" stroked="f"/>
        </w:pict>
      </w:r>
    </w:p>
    <w:p w14:paraId="7B827A3D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Žadatelem může být pouze fyzická osoba starší 18 let, která:</w:t>
      </w:r>
    </w:p>
    <w:p w14:paraId="57988366" w14:textId="77777777" w:rsidR="00C34115" w:rsidRPr="002619BE" w:rsidRDefault="00C34115" w:rsidP="002619BE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je plátcem daně z nemovitosti, tedy vlastníkem stavby určené pro rodinnou rekreaci (rozhoduje údaj dle katastru nemovitostí), nebo jejím spolumajitelem,</w:t>
      </w:r>
    </w:p>
    <w:p w14:paraId="10F5C908" w14:textId="77777777" w:rsidR="00C34115" w:rsidRPr="002619BE" w:rsidRDefault="00C34115" w:rsidP="002619BE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má platný trvalý pobyt na území obce ve stavbě určené pro rodinnou rekreaci, pro kterou kompenzační Příspěvek žádá, a to nejméně od 1. ledna toho roku, na který žádá o kompenzaci daně z nemovitosti,</w:t>
      </w:r>
    </w:p>
    <w:p w14:paraId="402DFDBD" w14:textId="7D3105DA" w:rsidR="00C34115" w:rsidRPr="002619BE" w:rsidRDefault="00C34115" w:rsidP="002619BE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uhradí daň z nemovitých věcí za daný objekt ve výši odpovídající koeficientu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4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a předloží doklad o úhradě této daně,</w:t>
      </w:r>
    </w:p>
    <w:p w14:paraId="3F6C2097" w14:textId="5F60086A" w:rsidR="00C34115" w:rsidRPr="002619BE" w:rsidRDefault="00C34115" w:rsidP="002619BE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lastRenderedPageBreak/>
        <w:t>podá žádost vždy do 30.6. běžného roku (v roce zavedení Příspěvku se tato lhůta pro rok 2025 prodlužuje do 28. 2. 2026). O Příspěvek nelze žádat zpětně (za předchozí roky).</w:t>
      </w:r>
    </w:p>
    <w:p w14:paraId="322B0E08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3444AB4A">
          <v:rect id="_x0000_i1146" style="width:0;height:1.5pt" o:hralign="center" o:hrstd="t" o:hr="t" fillcolor="#a0a0a0" stroked="f"/>
        </w:pict>
      </w:r>
    </w:p>
    <w:p w14:paraId="4CFCB07D" w14:textId="77777777" w:rsidR="0038332C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sz w:val="20"/>
          <w:szCs w:val="20"/>
          <w:lang w:val="cs-CZ"/>
        </w:rPr>
        <w:t>Povinné přílohy žádosti:</w:t>
      </w:r>
    </w:p>
    <w:p w14:paraId="24B4051D" w14:textId="114DF3BF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(v případě osobního podání na OÚ Kunčice pod Ondřejníkem si úřad vyhotoví kopie bezplatně sám)</w:t>
      </w:r>
    </w:p>
    <w:p w14:paraId="2934DED0" w14:textId="77777777" w:rsidR="00C34115" w:rsidRPr="002619BE" w:rsidRDefault="00C34115" w:rsidP="004D1CC4">
      <w:pPr>
        <w:numPr>
          <w:ilvl w:val="0"/>
          <w:numId w:val="11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doklad o uhrazení daně z nemovitosti (postačí např. předpis daně a výpis z účtu plátce dokládající její úhradu),</w:t>
      </w:r>
    </w:p>
    <w:p w14:paraId="6C548AA8" w14:textId="77777777" w:rsidR="00C34115" w:rsidRPr="002619BE" w:rsidRDefault="00C34115" w:rsidP="004D1CC4">
      <w:pPr>
        <w:numPr>
          <w:ilvl w:val="0"/>
          <w:numId w:val="11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fotokopie osobního dokladu doplněná podepsaným souhlasem majitele průkazu se zpracováním osobních údajů pro účely posouzení žádosti o Příspěvek,</w:t>
      </w:r>
    </w:p>
    <w:p w14:paraId="0258389C" w14:textId="77777777" w:rsidR="00C34115" w:rsidRPr="002619BE" w:rsidRDefault="00C34115" w:rsidP="004D1CC4">
      <w:pPr>
        <w:numPr>
          <w:ilvl w:val="0"/>
          <w:numId w:val="11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doklad o zřízení / existenci bankovního účtu (kopie smlouvy o zřízení účtu, kopie posledního výpisu z běžného účtu apod. – povinná příloha, pouze pokud je Příspěvek vyplácen převodem na účet)</w:t>
      </w:r>
    </w:p>
    <w:p w14:paraId="0D80699A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496C0455">
          <v:rect id="_x0000_i1147" style="width:0;height:1.5pt" o:hralign="center" o:hrstd="t" o:hr="t" fillcolor="#a0a0a0" stroked="f"/>
        </w:pict>
      </w:r>
    </w:p>
    <w:p w14:paraId="7506C54D" w14:textId="77777777" w:rsidR="0038332C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Výše Příspěvku</w:t>
      </w:r>
    </w:p>
    <w:p w14:paraId="08818B6F" w14:textId="7C18E68C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Příspěvek činí ročně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75 %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výše uhrazené daně z nemovitosti, tedy té části, kterou poplatník uhradil za rekreační budovu dle čl. 3 OZV 5/2023 (tedy nikoli např. za pozemek).</w:t>
      </w:r>
    </w:p>
    <w:p w14:paraId="6CCED9BE" w14:textId="0384610B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Částka daně se spočítá jako zastavěná plocha pozemku × sazba daně × místní koeficient </w:t>
      </w:r>
      <w:r w:rsidR="008004A1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br/>
      </w: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4</w:t>
      </w:r>
      <w:r w:rsidR="008004A1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(sazba daně je 11 Kč/m² pro stavby pro rodinnou rekreaci, za další nadzemní patro se k sazbě přičítá 1,4)</w:t>
      </w:r>
    </w:p>
    <w:p w14:paraId="5684459C" w14:textId="41FABB0A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Tedy např.: rekreační objekt 50 m² s obytným podkrovím platí daň</w:t>
      </w:r>
      <w:r w:rsid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50 × 12,4 × </w:t>
      </w: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4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= 2480 Kč</w:t>
      </w:r>
      <w:r w:rsidR="008004A1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(Při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pův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.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koef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= 1 by byla daň rovna 50 × 12,4 × 1 = 620 Kč, tedy navýšení činí 1860 Kč = 75 %)</w:t>
      </w:r>
    </w:p>
    <w:p w14:paraId="2B6F479E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4FEF1189">
          <v:rect id="_x0000_i1148" style="width:0;height:1.5pt" o:hralign="center" o:hrstd="t" o:hr="t" fillcolor="#a0a0a0" stroked="f"/>
        </w:pict>
      </w:r>
    </w:p>
    <w:p w14:paraId="4671442B" w14:textId="77777777" w:rsidR="008004A1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Jak žádat o Příspěvek?</w:t>
      </w:r>
    </w:p>
    <w:p w14:paraId="1A660B6B" w14:textId="2C59BDA3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Žadatel doručí na Obecní úřad Kunčice pod Ondřejníkem vyplněnou žádost:</w:t>
      </w:r>
    </w:p>
    <w:p w14:paraId="57D0C29D" w14:textId="77777777" w:rsidR="00C34115" w:rsidRPr="002619BE" w:rsidRDefault="00C34115" w:rsidP="004D1CC4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v elektronické podobě včetně povinných příloh do stanoveného termínu, jestliže je žádost podepsána zaručeným elektronickým podpisem nebo podána přes datovou schránku,</w:t>
      </w:r>
    </w:p>
    <w:p w14:paraId="7EC6EA75" w14:textId="77777777" w:rsidR="00C34115" w:rsidRPr="002619BE" w:rsidRDefault="00C34115" w:rsidP="004D1CC4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nebo v tištěné podepsané podobě do stanoveného termínu, jestliže žadatel nedisponuje zaručeným elektronickým podpisem nebo datovou schránkou.</w:t>
      </w:r>
    </w:p>
    <w:p w14:paraId="3FB56BE4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Formulář žádosti tvoří přílohu č. 1 těchto pravidel.</w:t>
      </w:r>
    </w:p>
    <w:p w14:paraId="2DF8F042" w14:textId="2C3EE16E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Relevantní dokumenty, tedy Pravidla pro poskytování Příspěvku a formulář žádosti, jsou k dispozici na webových stránkách obce Kunčice pod Ondřejníkem (www.kuncicepo.cz).</w:t>
      </w:r>
    </w:p>
    <w:p w14:paraId="4225D31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5DBD7364">
          <v:rect id="_x0000_i1149" style="width:0;height:1.5pt" o:hralign="center" o:hrstd="t" o:hr="t" fillcolor="#a0a0a0" stroked="f"/>
        </w:pict>
      </w:r>
    </w:p>
    <w:p w14:paraId="735B0F85" w14:textId="77777777" w:rsidR="00283F1D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Vyplacení Příspěvku</w:t>
      </w:r>
    </w:p>
    <w:p w14:paraId="401F0AC4" w14:textId="3CF6F0F5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Příspěvek se vyplácí jednorázově, a to bezhotovostně na účet nebo hotově z pokladny obecního úřadu (je třeba specifikovat v žádosti). Poskytnutý příspěvek bude vyplacen žadateli nejpozději do konce kalendářního roku, ve kterém žadatel o Příspěvek žádal.</w:t>
      </w:r>
      <w:r w:rsidR="008B0CA8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Příspěvek za rok 2025 bude vyplacen nejpozději do 30. 6. 2026.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Na poskytnutí Příspěvku není právní nárok.</w:t>
      </w:r>
    </w:p>
    <w:p w14:paraId="7CA0A7AE" w14:textId="1413B3F3" w:rsidR="009103DE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3A4DB4C0">
          <v:rect id="_x0000_i1150" style="width:0;height:1.5pt" o:hralign="center" o:hrstd="t" o:hr="t" fillcolor="#a0a0a0" stroked="f"/>
        </w:pict>
      </w:r>
    </w:p>
    <w:p w14:paraId="52EB2D4B" w14:textId="77777777" w:rsidR="009103DE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Administrace žádostí a kritéria pro jejich hodnocení</w:t>
      </w:r>
    </w:p>
    <w:p w14:paraId="01ECE802" w14:textId="4486399E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Žádosti přijímá a zpracovává obecní úřad, schvaluje </w:t>
      </w:r>
      <w:r w:rsidR="009103DE"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Rada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obce </w:t>
      </w:r>
      <w:r w:rsidR="009103DE"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. Primárním kritériem je splnění podmínek pro podání žádosti. V případě nejednoznačnosti </w:t>
      </w:r>
      <w:r w:rsidR="00910AB9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Rada obce Kunčice pod Ondřejníkem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post</w:t>
      </w:r>
      <w:r w:rsidR="00910AB9" w:rsidRPr="002619BE">
        <w:rPr>
          <w:rFonts w:asciiTheme="majorHAnsi" w:hAnsiTheme="majorHAnsi" w:cstheme="majorHAnsi"/>
          <w:sz w:val="20"/>
          <w:szCs w:val="20"/>
          <w:lang w:val="cs-CZ"/>
        </w:rPr>
        <w:t>oupí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hodnocení žádosti Zastupitelstvu obce</w:t>
      </w:r>
      <w:r w:rsidR="00910AB9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.</w:t>
      </w:r>
    </w:p>
    <w:p w14:paraId="0D578FFB" w14:textId="77777777" w:rsidR="00B15DCF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72ED1BFC">
          <v:rect id="_x0000_i1151" style="width:0;height:1.5pt" o:hralign="center" o:hrstd="t" o:hr="t" fillcolor="#a0a0a0" stroked="f"/>
        </w:pict>
      </w:r>
    </w:p>
    <w:p w14:paraId="7452B5CE" w14:textId="77777777" w:rsidR="00952E57" w:rsidRPr="002619BE" w:rsidRDefault="00C34115" w:rsidP="004D1CC4">
      <w:pPr>
        <w:spacing w:line="240" w:lineRule="auto"/>
        <w:ind w:firstLine="720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lastRenderedPageBreak/>
        <w:t>Jak se kontroluje oprávněnost poskytování Příspěvku?</w:t>
      </w:r>
    </w:p>
    <w:p w14:paraId="788D504B" w14:textId="64DE11E9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Příjemce doloží všechny relevantní přílohy již se žádostí. Zastupitelstvo obce</w:t>
      </w:r>
      <w:r w:rsidR="00B15DCF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bude neprodleně po termínu ukončení příjmu žádostí na nejbližším zasedání seznámeno s počtem přijatých žádostí, počtem uspokojených žadatelů i souhrnnou výší poskytnutého Příspěvku.</w:t>
      </w:r>
    </w:p>
    <w:p w14:paraId="604E3699" w14:textId="53D720D1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V případě, že žadateli nebude příspěvek přiznán a ten proti tomu vznes</w:t>
      </w:r>
      <w:r w:rsidR="00B15DCF" w:rsidRPr="002619BE">
        <w:rPr>
          <w:rFonts w:asciiTheme="majorHAnsi" w:hAnsiTheme="majorHAnsi" w:cstheme="majorHAnsi"/>
          <w:sz w:val="20"/>
          <w:szCs w:val="20"/>
          <w:lang w:val="cs-CZ"/>
        </w:rPr>
        <w:t>e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námitku, může se obrátit na Zastupitelstvo obce</w:t>
      </w:r>
      <w:r w:rsidR="00B15DCF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, které může rozhodnutí o neposkytnutí příspěvku přezkoumat a případně jej změnit. Zastupitelstvo tímto plní funkci kontrolního a přezkumného orgánu v odůvodněných případech, na základě žádosti žadatele.</w:t>
      </w:r>
    </w:p>
    <w:p w14:paraId="339164F9" w14:textId="444EEAB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Finanční a Kontrolní výbor si mohou kdykoli vyžádat kompletní podklady k žádostem i poskytnutým příspěvkům, a to i v průběhu roku.</w:t>
      </w:r>
    </w:p>
    <w:p w14:paraId="6BDB72AE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4800B3A5">
          <v:rect id="_x0000_i1152" style="width:0;height:1.5pt" o:hralign="center" o:hrstd="t" o:hr="t" fillcolor="#a0a0a0" stroked="f"/>
        </w:pict>
      </w:r>
    </w:p>
    <w:p w14:paraId="5546B2AA" w14:textId="77777777" w:rsidR="004D1CC4" w:rsidRDefault="004D1CC4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5CCB6F53" w14:textId="035B011F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V Kunčicích pod Ondřejníkem dne 9. 12. 2025</w:t>
      </w:r>
    </w:p>
    <w:p w14:paraId="137105BC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</w:p>
    <w:p w14:paraId="7BBED440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5704E9E0" w14:textId="77777777" w:rsidR="00B15DCF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br/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Ing. Jiří </w:t>
      </w:r>
      <w:proofErr w:type="spellStart"/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Mikala</w:t>
      </w:r>
      <w:proofErr w:type="spellEnd"/>
    </w:p>
    <w:p w14:paraId="15946388" w14:textId="54AE5793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starosta obce</w:t>
      </w:r>
      <w:r w:rsidR="00373C15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Kunčice pod Ondřejníkem</w:t>
      </w:r>
    </w:p>
    <w:p w14:paraId="4C29DDD0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51CBB0F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5E03CEB5" w14:textId="77777777" w:rsidR="00B15DCF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br/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Petr Tryščuk</w:t>
      </w:r>
    </w:p>
    <w:p w14:paraId="30CC3D17" w14:textId="2E98D151" w:rsidR="00B45F7E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místostarosta obce</w:t>
      </w:r>
      <w:r w:rsidR="00373C15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Kunčice pod Ondřejníkem</w:t>
      </w:r>
      <w:r w:rsidR="008B0CA8" w:rsidRPr="002619BE">
        <w:rPr>
          <w:rFonts w:asciiTheme="majorHAnsi" w:hAnsiTheme="majorHAnsi" w:cstheme="majorHAnsi"/>
          <w:sz w:val="20"/>
          <w:szCs w:val="20"/>
        </w:rPr>
        <w:br w:type="page"/>
      </w:r>
    </w:p>
    <w:p w14:paraId="265071C0" w14:textId="4CCEC55B" w:rsidR="00B45F7E" w:rsidRPr="002619BE" w:rsidRDefault="008B0CA8" w:rsidP="002619BE">
      <w:pPr>
        <w:pStyle w:val="Nadpis1"/>
        <w:spacing w:line="240" w:lineRule="auto"/>
        <w:jc w:val="center"/>
        <w:rPr>
          <w:rFonts w:cstheme="majorHAnsi"/>
          <w:color w:val="C00000"/>
          <w:sz w:val="24"/>
          <w:szCs w:val="24"/>
        </w:rPr>
      </w:pPr>
      <w:proofErr w:type="spellStart"/>
      <w:r w:rsidRPr="002619BE">
        <w:rPr>
          <w:rFonts w:cstheme="majorHAnsi"/>
          <w:color w:val="C00000"/>
          <w:sz w:val="24"/>
          <w:szCs w:val="24"/>
        </w:rPr>
        <w:lastRenderedPageBreak/>
        <w:t>Žádost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o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příspěvek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na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kompenzaci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daně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z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nemovitých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věcí</w:t>
      </w:r>
      <w:proofErr w:type="spellEnd"/>
      <w:r w:rsidR="002619BE">
        <w:rPr>
          <w:rFonts w:cstheme="majorHAnsi"/>
          <w:color w:val="C00000"/>
          <w:sz w:val="24"/>
          <w:szCs w:val="24"/>
        </w:rPr>
        <w:br/>
      </w:r>
      <w:proofErr w:type="spellStart"/>
      <w:r w:rsidRPr="002619BE">
        <w:rPr>
          <w:rFonts w:cstheme="majorHAnsi"/>
          <w:color w:val="C00000"/>
          <w:sz w:val="24"/>
          <w:szCs w:val="24"/>
        </w:rPr>
        <w:t>ve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výši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r w:rsidR="00053886" w:rsidRPr="002619BE">
        <w:rPr>
          <w:rFonts w:cstheme="majorHAnsi"/>
          <w:color w:val="C00000"/>
          <w:sz w:val="24"/>
          <w:szCs w:val="24"/>
        </w:rPr>
        <w:t>75</w:t>
      </w:r>
      <w:r w:rsidRPr="002619BE">
        <w:rPr>
          <w:rFonts w:cstheme="majorHAnsi"/>
          <w:color w:val="C00000"/>
          <w:sz w:val="24"/>
          <w:szCs w:val="24"/>
        </w:rPr>
        <w:t xml:space="preserve"> %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uhrazené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daně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(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navýšení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koeficientu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z 1 na 4)</w:t>
      </w:r>
    </w:p>
    <w:p w14:paraId="29821E6E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color w:val="C00000"/>
          <w:sz w:val="20"/>
          <w:szCs w:val="20"/>
        </w:rPr>
      </w:pPr>
    </w:p>
    <w:p w14:paraId="49073BA3" w14:textId="3376117F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Jméno a příjmení: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………………………………………………………………………………………………………</w:t>
      </w:r>
    </w:p>
    <w:p w14:paraId="3587C1BE" w14:textId="6F961F36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Datum narození: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…………………………………………………………………………………………………………</w:t>
      </w:r>
    </w:p>
    <w:p w14:paraId="34207496" w14:textId="6D383AD3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Adresa trvalého pobytu: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</w:t>
      </w:r>
    </w:p>
    <w:p w14:paraId="5C255ACF" w14:textId="48504862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Žádám tímto o příspěvek na kompenzaci daně z nemovitých věcí uhrazené v roce </w:t>
      </w:r>
      <w:proofErr w:type="gramStart"/>
      <w:r w:rsidRPr="002619BE">
        <w:rPr>
          <w:rFonts w:asciiTheme="majorHAnsi" w:hAnsiTheme="majorHAnsi" w:cstheme="majorHAnsi"/>
          <w:sz w:val="20"/>
          <w:szCs w:val="20"/>
          <w:lang w:val="cs-CZ"/>
        </w:rPr>
        <w:t>202….</w:t>
      </w:r>
      <w:proofErr w:type="gramEnd"/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. za objekt s </w:t>
      </w:r>
      <w:proofErr w:type="spellStart"/>
      <w:r w:rsidRPr="002619BE">
        <w:rPr>
          <w:rFonts w:asciiTheme="majorHAnsi" w:hAnsiTheme="majorHAnsi" w:cstheme="majorHAnsi"/>
          <w:sz w:val="20"/>
          <w:szCs w:val="20"/>
          <w:lang w:val="cs-CZ"/>
        </w:rPr>
        <w:t>č.ev</w:t>
      </w:r>
      <w:proofErr w:type="spellEnd"/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na území obce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, kde trvale žiji a kde mám rovněž platný trvalý pobyt nejméně od 1. 1.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2025 /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letošního roku.</w:t>
      </w:r>
    </w:p>
    <w:p w14:paraId="20199982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5DD7C7D6">
          <v:rect id="_x0000_i1153" style="width:0;height:1.5pt" o:hralign="center" o:hrstd="t" o:hr="t" fillcolor="#a0a0a0" stroked="f"/>
        </w:pict>
      </w:r>
    </w:p>
    <w:p w14:paraId="1122CFB2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Údaje z katastru nemovitostí:</w:t>
      </w:r>
    </w:p>
    <w:p w14:paraId="2CF3C355" w14:textId="77777777" w:rsidR="008E0CA8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Druh nemovitosti: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stavba pro rodinnou rekreaci</w:t>
      </w:r>
    </w:p>
    <w:p w14:paraId="1AA08CB0" w14:textId="26801583" w:rsidR="008E0CA8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Zastavěná plocha: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……………m²</w:t>
      </w:r>
    </w:p>
    <w:p w14:paraId="7F868D5E" w14:textId="1AC61BD5" w:rsidR="00C34115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Počet nadzemních podlaží (mimo přízemí):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…………</w:t>
      </w:r>
    </w:p>
    <w:p w14:paraId="67EA47B5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3A1A4C29">
          <v:rect id="_x0000_i1154" style="width:0;height:1.5pt" o:hralign="center" o:hrstd="t" o:hr="t" fillcolor="#a0a0a0" stroked="f"/>
        </w:pict>
      </w:r>
    </w:p>
    <w:p w14:paraId="21CDCEA3" w14:textId="4F010995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Výše uhrazené daně (za rekreační objekt BEZ pozemku): ……………………………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Kč</w:t>
      </w:r>
    </w:p>
    <w:p w14:paraId="6F7CFB8F" w14:textId="242170C9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Částka daně se spočítá jako</w:t>
      </w:r>
      <w:r w:rsidR="008E0CA8"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zastavěná plocha pozemku x sazba daně x místní koeficient 4</w:t>
      </w:r>
    </w:p>
    <w:p w14:paraId="28CB8D91" w14:textId="00098EC4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Příklad: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rekreační objekt 50 m² s obytným podkrovím platí daň</w:t>
      </w:r>
      <w:r w:rsidR="008E0CA8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50 x 12,4 x 4 = 2480,- Kč</w:t>
      </w:r>
      <w:r w:rsidR="002619BE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(Při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pův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.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koef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= 1 by byla daň rovna 50 x 12,4 x 1 = 620,- Kč, tedy navýšení činí 1860,- Kč = </w:t>
      </w: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75% uhrazené daně = =&gt; toto bude výše příspěvku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)</w:t>
      </w:r>
      <w:r w:rsidR="002619BE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.</w:t>
      </w:r>
    </w:p>
    <w:p w14:paraId="2402CDD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1DE89E8F">
          <v:rect id="_x0000_i1155" style="width:0;height:1.5pt" o:hralign="center" o:hrstd="t" o:hr="t" fillcolor="#a0a0a0" stroked="f"/>
        </w:pict>
      </w:r>
    </w:p>
    <w:p w14:paraId="1A9E921C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O výplatu schváleného příspěvku žádám (zaškrtněte zvolené):</w:t>
      </w:r>
    </w:p>
    <w:p w14:paraId="50580514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="Segoe UI Symbol" w:hAnsi="Segoe UI Symbol" w:cs="Segoe UI Symbol"/>
          <w:sz w:val="20"/>
          <w:szCs w:val="20"/>
          <w:lang w:val="cs-CZ"/>
        </w:rPr>
        <w:t>☐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hotově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(z pokladny OÚ v úředních hodinách)</w:t>
      </w:r>
    </w:p>
    <w:p w14:paraId="5BC79FFD" w14:textId="088AB6CE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="Segoe UI Symbol" w:hAnsi="Segoe UI Symbol" w:cs="Segoe UI Symbol"/>
          <w:sz w:val="20"/>
          <w:szCs w:val="20"/>
          <w:lang w:val="cs-CZ"/>
        </w:rPr>
        <w:t>☐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převodem na účet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– č. účtu pro výplatu 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příspěvku: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>…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/ 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</w:t>
      </w:r>
    </w:p>
    <w:p w14:paraId="145190F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pict w14:anchorId="00178961">
          <v:rect id="_x0000_i1156" style="width:0;height:1.5pt" o:hralign="center" o:hrstd="t" o:hr="t" fillcolor="#a0a0a0" stroked="f"/>
        </w:pict>
      </w:r>
    </w:p>
    <w:p w14:paraId="183233D6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Povinné přílohy žádosti:</w:t>
      </w:r>
    </w:p>
    <w:p w14:paraId="58FB5AC1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(v případě osobního podání na OÚ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si úřad vyhotoví kopie bezplatně sám)</w:t>
      </w:r>
    </w:p>
    <w:p w14:paraId="3DD578ED" w14:textId="67B2BACC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doklad o uhrazení daně z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 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nemovitosti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(postačí např. předpis daně a výpis z účtu dokládající její úhradu),</w:t>
      </w:r>
    </w:p>
    <w:p w14:paraId="418CFBA2" w14:textId="702050A5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fotokopie osobního dokladu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doplněná podepsaným souhlasem majitele průkazu se zpracováním osobních údajů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p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ro účely posouzení žádosti o Příspěvek,</w:t>
      </w:r>
    </w:p>
    <w:p w14:paraId="589E4008" w14:textId="4CF090C4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doklad o zřízení / existenci bankovního účtu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(kopie smlouvy o zřízení účtu, kopie posledního výpisu z běžného účtu apod. – povinná příloha, pouze pokud je Příspěvek vyplácen převodem na účet – lze využít i výpis z přílohy 1)</w:t>
      </w:r>
    </w:p>
    <w:p w14:paraId="4E83BEF2" w14:textId="77777777" w:rsidR="002619BE" w:rsidRDefault="002619BE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D8958B3" w14:textId="6F3C6958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Datum: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Podpis: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</w:t>
      </w:r>
    </w:p>
    <w:p w14:paraId="795F78F3" w14:textId="77777777" w:rsidR="004D1CC4" w:rsidRDefault="004D1CC4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18"/>
          <w:szCs w:val="18"/>
          <w:lang w:val="cs-CZ"/>
        </w:rPr>
      </w:pPr>
    </w:p>
    <w:p w14:paraId="694C1F3E" w14:textId="26D5F688" w:rsidR="00B45F7E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</w:rPr>
      </w:pP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>*</w:t>
      </w:r>
      <w:r w:rsidR="002619BE"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V souladu s Pravidly pro poskytování kompenzačního příspěvku z rozpočtu obce </w:t>
      </w:r>
      <w:r w:rsidRPr="002619BE">
        <w:rPr>
          <w:rFonts w:asciiTheme="majorHAnsi" w:hAnsiTheme="majorHAnsi" w:cstheme="majorHAnsi"/>
          <w:b/>
          <w:bCs/>
          <w:i/>
          <w:iCs/>
          <w:sz w:val="18"/>
          <w:szCs w:val="18"/>
          <w:lang w:val="cs-CZ"/>
        </w:rPr>
        <w:t>Kunčice pod Ondřejníkem</w:t>
      </w: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 mohou o příspěvek žádat fyzické osoby s trvalým pobytem v obci Kunčice pod Ondřejníkem, které jsou plátcem daně za rekreační objekt, v němž mají trvalé bydliště.</w:t>
      </w:r>
    </w:p>
    <w:sectPr w:rsidR="00B45F7E" w:rsidRPr="002619BE" w:rsidSect="004D1CC4">
      <w:pgSz w:w="12240" w:h="15840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8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50A06"/>
    <w:multiLevelType w:val="multilevel"/>
    <w:tmpl w:val="7016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23FAB"/>
    <w:multiLevelType w:val="multilevel"/>
    <w:tmpl w:val="6438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A5924"/>
    <w:multiLevelType w:val="multilevel"/>
    <w:tmpl w:val="022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42C7F"/>
    <w:multiLevelType w:val="multilevel"/>
    <w:tmpl w:val="720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940981">
    <w:abstractNumId w:val="8"/>
  </w:num>
  <w:num w:numId="2" w16cid:durableId="1452474380">
    <w:abstractNumId w:val="6"/>
  </w:num>
  <w:num w:numId="3" w16cid:durableId="724375763">
    <w:abstractNumId w:val="5"/>
  </w:num>
  <w:num w:numId="4" w16cid:durableId="1747680374">
    <w:abstractNumId w:val="4"/>
  </w:num>
  <w:num w:numId="5" w16cid:durableId="1048066622">
    <w:abstractNumId w:val="7"/>
  </w:num>
  <w:num w:numId="6" w16cid:durableId="1726756243">
    <w:abstractNumId w:val="3"/>
  </w:num>
  <w:num w:numId="7" w16cid:durableId="1104689113">
    <w:abstractNumId w:val="2"/>
  </w:num>
  <w:num w:numId="8" w16cid:durableId="1288201816">
    <w:abstractNumId w:val="1"/>
  </w:num>
  <w:num w:numId="9" w16cid:durableId="2112582202">
    <w:abstractNumId w:val="0"/>
  </w:num>
  <w:num w:numId="10" w16cid:durableId="394285507">
    <w:abstractNumId w:val="12"/>
  </w:num>
  <w:num w:numId="11" w16cid:durableId="19477601">
    <w:abstractNumId w:val="11"/>
  </w:num>
  <w:num w:numId="12" w16cid:durableId="1727070414">
    <w:abstractNumId w:val="10"/>
  </w:num>
  <w:num w:numId="13" w16cid:durableId="1657763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5A8"/>
    <w:rsid w:val="00034616"/>
    <w:rsid w:val="00053886"/>
    <w:rsid w:val="0006063C"/>
    <w:rsid w:val="0015074B"/>
    <w:rsid w:val="002619BE"/>
    <w:rsid w:val="00283F1D"/>
    <w:rsid w:val="0029639D"/>
    <w:rsid w:val="00326F90"/>
    <w:rsid w:val="00373C15"/>
    <w:rsid w:val="0038332C"/>
    <w:rsid w:val="003C7172"/>
    <w:rsid w:val="003D269A"/>
    <w:rsid w:val="00490362"/>
    <w:rsid w:val="004D1CC4"/>
    <w:rsid w:val="004E51CD"/>
    <w:rsid w:val="007E0F0A"/>
    <w:rsid w:val="008004A1"/>
    <w:rsid w:val="008B0CA8"/>
    <w:rsid w:val="008E0CA8"/>
    <w:rsid w:val="00905422"/>
    <w:rsid w:val="009103DE"/>
    <w:rsid w:val="00910AB9"/>
    <w:rsid w:val="00952E57"/>
    <w:rsid w:val="00A50D00"/>
    <w:rsid w:val="00AA0E24"/>
    <w:rsid w:val="00AA1D8D"/>
    <w:rsid w:val="00B15DCF"/>
    <w:rsid w:val="00B45F7E"/>
    <w:rsid w:val="00B47730"/>
    <w:rsid w:val="00C34115"/>
    <w:rsid w:val="00CB0664"/>
    <w:rsid w:val="00ED44E5"/>
    <w:rsid w:val="00F843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F661C"/>
  <w14:defaultImageDpi w14:val="300"/>
  <w15:docId w15:val="{9997F11E-7333-47C5-B729-DB233B2F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373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4EBB1-100F-418F-AEC0-03AEE48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1332</Words>
  <Characters>7863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Tryščuk</cp:lastModifiedBy>
  <cp:revision>21</cp:revision>
  <dcterms:created xsi:type="dcterms:W3CDTF">2013-12-23T23:15:00Z</dcterms:created>
  <dcterms:modified xsi:type="dcterms:W3CDTF">2025-11-29T18:39:00Z</dcterms:modified>
  <cp:category/>
</cp:coreProperties>
</file>