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8B" w:rsidRDefault="0035188B" w:rsidP="008D193A">
      <w:pPr>
        <w:pStyle w:val="Normlnweb"/>
        <w:spacing w:before="0" w:beforeAutospacing="0" w:after="0" w:afterAutospacing="0"/>
        <w:jc w:val="center"/>
        <w:rPr>
          <w:b/>
          <w:caps/>
          <w:color w:val="008000"/>
          <w:sz w:val="64"/>
        </w:rPr>
      </w:pPr>
      <w:r>
        <w:rPr>
          <w:b/>
          <w:caps/>
          <w:noProof/>
          <w:color w:val="008000"/>
          <w:sz w:val="64"/>
        </w:rPr>
        <w:drawing>
          <wp:inline distT="0" distB="0" distL="0" distR="0" wp14:anchorId="527542D3" wp14:editId="77916D65">
            <wp:extent cx="609600" cy="6492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il-znak-Mesto-Jilemnice-2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A53">
        <w:rPr>
          <w:b/>
          <w:caps/>
          <w:color w:val="008000"/>
          <w:sz w:val="64"/>
        </w:rPr>
        <w:t xml:space="preserve">  </w:t>
      </w:r>
    </w:p>
    <w:p w:rsidR="007C2940" w:rsidRPr="0035188B" w:rsidRDefault="007C2940" w:rsidP="008D193A">
      <w:pPr>
        <w:pStyle w:val="Normlnweb"/>
        <w:spacing w:before="0" w:beforeAutospacing="0" w:after="0" w:afterAutospacing="0"/>
        <w:jc w:val="center"/>
        <w:rPr>
          <w:b/>
          <w:caps/>
          <w:color w:val="008000"/>
          <w:sz w:val="52"/>
        </w:rPr>
      </w:pPr>
      <w:r w:rsidRPr="0035188B">
        <w:rPr>
          <w:b/>
          <w:caps/>
          <w:color w:val="008000"/>
          <w:sz w:val="52"/>
        </w:rPr>
        <w:t>Město Jilemnice</w:t>
      </w:r>
    </w:p>
    <w:p w:rsidR="0054038C" w:rsidRPr="005F7608" w:rsidRDefault="0054038C" w:rsidP="008D193A">
      <w:pPr>
        <w:pStyle w:val="Normlnweb"/>
        <w:spacing w:before="0" w:beforeAutospacing="0" w:after="0" w:afterAutospacing="0"/>
        <w:jc w:val="center"/>
      </w:pPr>
    </w:p>
    <w:p w:rsidR="00D56136" w:rsidRDefault="00C66270" w:rsidP="00AE2E93">
      <w:pPr>
        <w:pStyle w:val="Nzev"/>
        <w:rPr>
          <w:szCs w:val="28"/>
        </w:rPr>
      </w:pPr>
      <w:r w:rsidRPr="00F57DD1">
        <w:rPr>
          <w:szCs w:val="28"/>
        </w:rPr>
        <w:t>Grantový program</w:t>
      </w:r>
      <w:r w:rsidR="00E52009" w:rsidRPr="00F57DD1">
        <w:rPr>
          <w:szCs w:val="28"/>
        </w:rPr>
        <w:t xml:space="preserve"> </w:t>
      </w:r>
      <w:r w:rsidR="00246938">
        <w:rPr>
          <w:szCs w:val="28"/>
        </w:rPr>
        <w:t>Z</w:t>
      </w:r>
      <w:r w:rsidR="00A210B7" w:rsidRPr="00F57DD1">
        <w:rPr>
          <w:szCs w:val="28"/>
        </w:rPr>
        <w:t>dravého</w:t>
      </w:r>
      <w:r w:rsidRPr="00F57DD1">
        <w:rPr>
          <w:szCs w:val="28"/>
        </w:rPr>
        <w:t xml:space="preserve"> </w:t>
      </w:r>
      <w:r w:rsidR="00B40B1E" w:rsidRPr="00F57DD1">
        <w:rPr>
          <w:szCs w:val="28"/>
        </w:rPr>
        <w:t>m</w:t>
      </w:r>
      <w:r w:rsidRPr="00F57DD1">
        <w:rPr>
          <w:szCs w:val="28"/>
        </w:rPr>
        <w:t>ěsta</w:t>
      </w:r>
      <w:r w:rsidR="00443733" w:rsidRPr="00F57DD1">
        <w:rPr>
          <w:szCs w:val="28"/>
        </w:rPr>
        <w:t xml:space="preserve"> a MA21 města Jilemnice</w:t>
      </w:r>
      <w:r w:rsidRPr="00F57DD1">
        <w:rPr>
          <w:szCs w:val="28"/>
        </w:rPr>
        <w:t xml:space="preserve"> pro</w:t>
      </w:r>
      <w:r w:rsidR="00443733" w:rsidRPr="00F57DD1">
        <w:rPr>
          <w:szCs w:val="28"/>
        </w:rPr>
        <w:t xml:space="preserve"> poskytování dotací v roce </w:t>
      </w:r>
      <w:r w:rsidR="00D86E0F" w:rsidRPr="00F57DD1">
        <w:rPr>
          <w:szCs w:val="28"/>
        </w:rPr>
        <w:t>20</w:t>
      </w:r>
      <w:r w:rsidR="003122B3">
        <w:rPr>
          <w:szCs w:val="28"/>
        </w:rPr>
        <w:t>2</w:t>
      </w:r>
      <w:r w:rsidR="00B92EC1">
        <w:rPr>
          <w:szCs w:val="28"/>
        </w:rPr>
        <w:t>3</w:t>
      </w:r>
    </w:p>
    <w:p w:rsidR="00AE2E93" w:rsidRDefault="00AE2E93" w:rsidP="00AE2E93">
      <w:pPr>
        <w:pStyle w:val="Nzev"/>
        <w:rPr>
          <w:sz w:val="24"/>
        </w:rPr>
      </w:pPr>
    </w:p>
    <w:p w:rsidR="00D56136" w:rsidRDefault="00210D54">
      <w:pPr>
        <w:pStyle w:val="Nadpis1"/>
        <w:spacing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D56136">
        <w:rPr>
          <w:rFonts w:ascii="Times New Roman" w:hAnsi="Times New Roman"/>
          <w:sz w:val="24"/>
        </w:rPr>
        <w:t>Preambule</w:t>
      </w:r>
    </w:p>
    <w:p w:rsidR="00D56136" w:rsidRPr="00180B99" w:rsidRDefault="00C66270" w:rsidP="001126F1">
      <w:pPr>
        <w:numPr>
          <w:ilvl w:val="1"/>
          <w:numId w:val="2"/>
        </w:numPr>
        <w:jc w:val="both"/>
        <w:rPr>
          <w:sz w:val="20"/>
        </w:rPr>
      </w:pPr>
      <w:r w:rsidRPr="00180B99">
        <w:rPr>
          <w:sz w:val="20"/>
        </w:rPr>
        <w:t xml:space="preserve">Dotace </w:t>
      </w:r>
      <w:r w:rsidR="00D56136" w:rsidRPr="00180B99">
        <w:rPr>
          <w:sz w:val="20"/>
        </w:rPr>
        <w:t xml:space="preserve">z </w:t>
      </w:r>
      <w:r w:rsidR="009F4DC1">
        <w:rPr>
          <w:sz w:val="20"/>
        </w:rPr>
        <w:t>g</w:t>
      </w:r>
      <w:r w:rsidR="00D56136" w:rsidRPr="00180B99">
        <w:rPr>
          <w:sz w:val="20"/>
        </w:rPr>
        <w:t xml:space="preserve">rantového programu města Jilemnice jsou určeny na podporu projektů zaměřených na </w:t>
      </w:r>
      <w:r w:rsidRPr="00180B99">
        <w:rPr>
          <w:sz w:val="20"/>
        </w:rPr>
        <w:t>využití volného</w:t>
      </w:r>
      <w:r w:rsidR="005653D8" w:rsidRPr="00180B99">
        <w:rPr>
          <w:sz w:val="20"/>
        </w:rPr>
        <w:t xml:space="preserve">  </w:t>
      </w:r>
      <w:r w:rsidRPr="00180B99">
        <w:rPr>
          <w:sz w:val="20"/>
        </w:rPr>
        <w:t xml:space="preserve"> času </w:t>
      </w:r>
      <w:r w:rsidR="005653D8" w:rsidRPr="00180B99">
        <w:rPr>
          <w:sz w:val="20"/>
        </w:rPr>
        <w:t xml:space="preserve"> </w:t>
      </w:r>
      <w:r w:rsidRPr="00180B99">
        <w:rPr>
          <w:sz w:val="20"/>
        </w:rPr>
        <w:t xml:space="preserve">dětí </w:t>
      </w:r>
      <w:r w:rsidR="005653D8" w:rsidRPr="00180B99">
        <w:rPr>
          <w:sz w:val="20"/>
        </w:rPr>
        <w:t xml:space="preserve"> </w:t>
      </w:r>
      <w:r w:rsidRPr="00180B99">
        <w:rPr>
          <w:sz w:val="20"/>
        </w:rPr>
        <w:t>a</w:t>
      </w:r>
      <w:r w:rsidR="005653D8" w:rsidRPr="00180B99">
        <w:rPr>
          <w:sz w:val="20"/>
        </w:rPr>
        <w:t xml:space="preserve"> </w:t>
      </w:r>
      <w:r w:rsidRPr="00180B99">
        <w:rPr>
          <w:sz w:val="20"/>
        </w:rPr>
        <w:t xml:space="preserve"> mládeže, kulturní</w:t>
      </w:r>
      <w:r w:rsidR="005653D8" w:rsidRPr="00180B99">
        <w:rPr>
          <w:sz w:val="20"/>
        </w:rPr>
        <w:t xml:space="preserve"> </w:t>
      </w:r>
      <w:r w:rsidRPr="00180B99">
        <w:rPr>
          <w:sz w:val="20"/>
        </w:rPr>
        <w:t xml:space="preserve"> akce</w:t>
      </w:r>
      <w:r w:rsidR="00180B99" w:rsidRPr="00180B99">
        <w:rPr>
          <w:sz w:val="20"/>
        </w:rPr>
        <w:t xml:space="preserve"> a </w:t>
      </w:r>
      <w:r w:rsidRPr="00180B99">
        <w:rPr>
          <w:sz w:val="20"/>
        </w:rPr>
        <w:t xml:space="preserve"> </w:t>
      </w:r>
      <w:r w:rsidR="00D56136" w:rsidRPr="00180B99">
        <w:rPr>
          <w:sz w:val="20"/>
        </w:rPr>
        <w:t>obecně</w:t>
      </w:r>
      <w:r w:rsidR="005653D8" w:rsidRPr="00180B99">
        <w:rPr>
          <w:sz w:val="20"/>
        </w:rPr>
        <w:t xml:space="preserve">   </w:t>
      </w:r>
      <w:r w:rsidR="00D56136" w:rsidRPr="00180B99">
        <w:rPr>
          <w:sz w:val="20"/>
        </w:rPr>
        <w:t xml:space="preserve">prospěšnou </w:t>
      </w:r>
      <w:r w:rsidR="005653D8" w:rsidRPr="00180B99">
        <w:rPr>
          <w:sz w:val="20"/>
        </w:rPr>
        <w:t xml:space="preserve">  </w:t>
      </w:r>
      <w:r w:rsidR="00D56136" w:rsidRPr="00180B99">
        <w:rPr>
          <w:sz w:val="20"/>
        </w:rPr>
        <w:t>činnost</w:t>
      </w:r>
      <w:r w:rsidR="00180B99" w:rsidRPr="00180B99">
        <w:rPr>
          <w:sz w:val="20"/>
        </w:rPr>
        <w:t>.</w:t>
      </w:r>
      <w:r w:rsidR="00D56136" w:rsidRPr="00180B99">
        <w:rPr>
          <w:sz w:val="20"/>
        </w:rPr>
        <w:t xml:space="preserve"> Poskytování se řídí</w:t>
      </w:r>
      <w:r w:rsidR="00B40B1E" w:rsidRPr="00180B99">
        <w:rPr>
          <w:sz w:val="20"/>
        </w:rPr>
        <w:t xml:space="preserve"> těmito</w:t>
      </w:r>
      <w:r w:rsidR="00D56136" w:rsidRPr="00180B99">
        <w:rPr>
          <w:sz w:val="20"/>
        </w:rPr>
        <w:t xml:space="preserve"> pravidly, kter</w:t>
      </w:r>
      <w:r w:rsidR="004835E3">
        <w:rPr>
          <w:sz w:val="20"/>
        </w:rPr>
        <w:t>á</w:t>
      </w:r>
      <w:r w:rsidR="00D56136" w:rsidRPr="00180B99">
        <w:rPr>
          <w:sz w:val="20"/>
        </w:rPr>
        <w:t xml:space="preserve"> schválilo </w:t>
      </w:r>
      <w:r w:rsidR="00B40B1E" w:rsidRPr="00180B99">
        <w:rPr>
          <w:sz w:val="20"/>
        </w:rPr>
        <w:t>Z</w:t>
      </w:r>
      <w:r w:rsidR="00D56136" w:rsidRPr="00180B99">
        <w:rPr>
          <w:sz w:val="20"/>
        </w:rPr>
        <w:t>astupitelstvo města</w:t>
      </w:r>
      <w:r w:rsidR="00B40B1E" w:rsidRPr="00180B99">
        <w:rPr>
          <w:sz w:val="20"/>
        </w:rPr>
        <w:t xml:space="preserve"> Jilemnice dne </w:t>
      </w:r>
      <w:proofErr w:type="gramStart"/>
      <w:r w:rsidR="007B3B04">
        <w:rPr>
          <w:sz w:val="20"/>
        </w:rPr>
        <w:t>xx</w:t>
      </w:r>
      <w:proofErr w:type="gramEnd"/>
      <w:r w:rsidR="00D86E0F" w:rsidRPr="00180B99">
        <w:rPr>
          <w:sz w:val="20"/>
        </w:rPr>
        <w:t>.</w:t>
      </w:r>
      <w:proofErr w:type="gramStart"/>
      <w:r w:rsidR="007B3B04">
        <w:rPr>
          <w:sz w:val="20"/>
        </w:rPr>
        <w:t>xx</w:t>
      </w:r>
      <w:proofErr w:type="gramEnd"/>
      <w:r w:rsidR="00D86E0F" w:rsidRPr="00180B99">
        <w:rPr>
          <w:sz w:val="20"/>
        </w:rPr>
        <w:t>.20</w:t>
      </w:r>
      <w:r w:rsidR="00EF5164">
        <w:rPr>
          <w:sz w:val="20"/>
        </w:rPr>
        <w:t>2</w:t>
      </w:r>
      <w:r w:rsidR="00B92EC1">
        <w:rPr>
          <w:sz w:val="20"/>
        </w:rPr>
        <w:t>2</w:t>
      </w:r>
      <w:r w:rsidR="00127519" w:rsidRPr="00180B99">
        <w:rPr>
          <w:sz w:val="20"/>
        </w:rPr>
        <w:t xml:space="preserve"> usnesením</w:t>
      </w:r>
      <w:r w:rsidR="00F25FC2" w:rsidRPr="00180B99">
        <w:rPr>
          <w:sz w:val="20"/>
        </w:rPr>
        <w:t xml:space="preserve"> </w:t>
      </w:r>
      <w:r w:rsidR="00B2778B" w:rsidRPr="00180B99">
        <w:rPr>
          <w:sz w:val="20"/>
        </w:rPr>
        <w:t>č</w:t>
      </w:r>
      <w:r w:rsidR="00324741">
        <w:rPr>
          <w:sz w:val="20"/>
        </w:rPr>
        <w:t xml:space="preserve">. </w:t>
      </w:r>
      <w:proofErr w:type="spellStart"/>
      <w:r w:rsidR="007B3B04">
        <w:rPr>
          <w:sz w:val="20"/>
        </w:rPr>
        <w:t>xx</w:t>
      </w:r>
      <w:proofErr w:type="spellEnd"/>
      <w:r w:rsidR="00EF5164">
        <w:rPr>
          <w:sz w:val="20"/>
        </w:rPr>
        <w:t>/2</w:t>
      </w:r>
      <w:r w:rsidR="00B92EC1">
        <w:rPr>
          <w:sz w:val="20"/>
        </w:rPr>
        <w:t>2</w:t>
      </w:r>
      <w:r w:rsidR="00324741">
        <w:rPr>
          <w:sz w:val="20"/>
        </w:rPr>
        <w:t>.</w:t>
      </w:r>
    </w:p>
    <w:p w:rsidR="00D56136" w:rsidRDefault="00D56136">
      <w:pPr>
        <w:jc w:val="both"/>
        <w:rPr>
          <w:sz w:val="20"/>
        </w:rPr>
      </w:pPr>
    </w:p>
    <w:p w:rsidR="00D56136" w:rsidRDefault="00D56136" w:rsidP="00A94D7A">
      <w:pPr>
        <w:pStyle w:val="Zkladntext"/>
        <w:ind w:left="705" w:hanging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>
        <w:rPr>
          <w:rFonts w:ascii="Times New Roman" w:hAnsi="Times New Roman"/>
        </w:rPr>
        <w:tab/>
        <w:t>Celkový objem finančních prostředků schvaluje zastupitelstvo města v rámci schvalování rozpočtu města Jilemnice.</w:t>
      </w:r>
    </w:p>
    <w:p w:rsidR="00A94D7A" w:rsidRDefault="00A94D7A" w:rsidP="00A94D7A">
      <w:pPr>
        <w:pStyle w:val="Zkladntext"/>
        <w:ind w:left="705" w:hanging="705"/>
        <w:jc w:val="both"/>
        <w:rPr>
          <w:rFonts w:ascii="Times New Roman" w:hAnsi="Times New Roman"/>
        </w:rPr>
      </w:pPr>
    </w:p>
    <w:p w:rsidR="00D56136" w:rsidRDefault="00210D54" w:rsidP="00210D54">
      <w:pPr>
        <w:pStyle w:val="Zkladntext"/>
        <w:spacing w:after="120"/>
        <w:ind w:left="70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D56136">
        <w:rPr>
          <w:rFonts w:ascii="Times New Roman" w:hAnsi="Times New Roman"/>
          <w:b/>
          <w:sz w:val="24"/>
        </w:rPr>
        <w:t>Všeobecná ustanovení</w:t>
      </w:r>
    </w:p>
    <w:p w:rsidR="004540D6" w:rsidRDefault="0085475A" w:rsidP="004D6834">
      <w:pPr>
        <w:pStyle w:val="Zkladntext"/>
        <w:ind w:left="703" w:hanging="703"/>
        <w:jc w:val="both"/>
        <w:rPr>
          <w:rFonts w:ascii="Times New Roman" w:hAnsi="Times New Roman"/>
        </w:rPr>
      </w:pPr>
      <w:proofErr w:type="gramStart"/>
      <w:r w:rsidRPr="00B2498D">
        <w:rPr>
          <w:rFonts w:ascii="Times New Roman" w:hAnsi="Times New Roman"/>
        </w:rPr>
        <w:t>2.1</w:t>
      </w:r>
      <w:proofErr w:type="gramEnd"/>
      <w:r w:rsidR="00B2498D">
        <w:rPr>
          <w:rFonts w:ascii="Times New Roman" w:hAnsi="Times New Roman"/>
        </w:rPr>
        <w:t>.</w:t>
      </w:r>
      <w:r w:rsidRPr="00B2498D">
        <w:rPr>
          <w:rFonts w:ascii="Times New Roman" w:hAnsi="Times New Roman"/>
        </w:rPr>
        <w:tab/>
      </w:r>
      <w:r w:rsidR="00BF048D" w:rsidRPr="00B2498D">
        <w:rPr>
          <w:rFonts w:ascii="Times New Roman" w:hAnsi="Times New Roman"/>
        </w:rPr>
        <w:t xml:space="preserve">Předpokládaný celkový objem finančních prostředků pro </w:t>
      </w:r>
      <w:r w:rsidR="00D51C4C">
        <w:rPr>
          <w:rFonts w:ascii="Times New Roman" w:hAnsi="Times New Roman"/>
        </w:rPr>
        <w:t xml:space="preserve">rok </w:t>
      </w:r>
      <w:r w:rsidR="00D86E0F">
        <w:rPr>
          <w:rFonts w:ascii="Times New Roman" w:hAnsi="Times New Roman"/>
        </w:rPr>
        <w:t>20</w:t>
      </w:r>
      <w:r w:rsidR="009664EE">
        <w:rPr>
          <w:rFonts w:ascii="Times New Roman" w:hAnsi="Times New Roman"/>
        </w:rPr>
        <w:t>2</w:t>
      </w:r>
      <w:r w:rsidR="004438FE">
        <w:rPr>
          <w:rFonts w:ascii="Times New Roman" w:hAnsi="Times New Roman"/>
        </w:rPr>
        <w:t>2</w:t>
      </w:r>
      <w:r w:rsidR="00D51C4C" w:rsidRPr="00815DDD">
        <w:rPr>
          <w:rFonts w:ascii="Times New Roman" w:hAnsi="Times New Roman"/>
        </w:rPr>
        <w:t xml:space="preserve"> </w:t>
      </w:r>
      <w:r w:rsidR="00D51C4C">
        <w:rPr>
          <w:rFonts w:ascii="Times New Roman" w:hAnsi="Times New Roman"/>
        </w:rPr>
        <w:t>na účely uvedené v</w:t>
      </w:r>
      <w:r w:rsidR="00BF048D" w:rsidRPr="00B2498D">
        <w:rPr>
          <w:rFonts w:ascii="Times New Roman" w:hAnsi="Times New Roman"/>
        </w:rPr>
        <w:t xml:space="preserve"> odst. </w:t>
      </w:r>
      <w:r w:rsidR="00D51C4C">
        <w:rPr>
          <w:rFonts w:ascii="Times New Roman" w:hAnsi="Times New Roman"/>
        </w:rPr>
        <w:t>2</w:t>
      </w:r>
      <w:r w:rsidR="00BF048D" w:rsidRPr="00B2498D">
        <w:rPr>
          <w:rFonts w:ascii="Times New Roman" w:hAnsi="Times New Roman"/>
        </w:rPr>
        <w:t>.</w:t>
      </w:r>
      <w:r w:rsidR="00D51C4C">
        <w:rPr>
          <w:rFonts w:ascii="Times New Roman" w:hAnsi="Times New Roman"/>
        </w:rPr>
        <w:t>2.</w:t>
      </w:r>
      <w:r w:rsidR="00BF048D" w:rsidRPr="00B2498D">
        <w:rPr>
          <w:rFonts w:ascii="Times New Roman" w:hAnsi="Times New Roman"/>
        </w:rPr>
        <w:t xml:space="preserve"> činí </w:t>
      </w:r>
      <w:r w:rsidR="00FD57FF">
        <w:rPr>
          <w:rFonts w:ascii="Times New Roman" w:hAnsi="Times New Roman"/>
          <w:b/>
        </w:rPr>
        <w:t>316</w:t>
      </w:r>
      <w:r w:rsidR="00BF048D" w:rsidRPr="00B2498D">
        <w:rPr>
          <w:rFonts w:ascii="Times New Roman" w:hAnsi="Times New Roman"/>
          <w:b/>
        </w:rPr>
        <w:t xml:space="preserve">.000 Kč. </w:t>
      </w:r>
      <w:r w:rsidR="00663173">
        <w:rPr>
          <w:rFonts w:ascii="Times New Roman" w:hAnsi="Times New Roman"/>
          <w:b/>
        </w:rPr>
        <w:t xml:space="preserve"> </w:t>
      </w:r>
      <w:r w:rsidR="00BF048D" w:rsidRPr="00B2498D">
        <w:rPr>
          <w:rFonts w:ascii="Times New Roman" w:hAnsi="Times New Roman"/>
        </w:rPr>
        <w:t>Rada</w:t>
      </w:r>
      <w:r w:rsidR="00663173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>města</w:t>
      </w:r>
      <w:r w:rsidR="00663173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>Jilemnice</w:t>
      </w:r>
      <w:r w:rsidR="004540D6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>po ukončení lhůty pro</w:t>
      </w:r>
      <w:r w:rsidR="004540D6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>podávání</w:t>
      </w:r>
      <w:r w:rsidR="004540D6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>žádostí rozhodne</w:t>
      </w:r>
      <w:r w:rsidR="004540D6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>dle počtu</w:t>
      </w:r>
      <w:r w:rsidR="004540D6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>podaných</w:t>
      </w:r>
      <w:r w:rsidR="004540D6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 xml:space="preserve">žádostí </w:t>
      </w:r>
    </w:p>
    <w:p w:rsidR="00BF048D" w:rsidRDefault="00BF048D" w:rsidP="004540D6">
      <w:pPr>
        <w:pStyle w:val="Zkladntext"/>
        <w:ind w:left="1406" w:hanging="703"/>
        <w:jc w:val="both"/>
        <w:rPr>
          <w:rFonts w:ascii="Times New Roman" w:hAnsi="Times New Roman"/>
        </w:rPr>
      </w:pPr>
      <w:r w:rsidRPr="00B2498D">
        <w:rPr>
          <w:rFonts w:ascii="Times New Roman" w:hAnsi="Times New Roman"/>
        </w:rPr>
        <w:t>o rozdělení celkových finančních prostředků.</w:t>
      </w:r>
    </w:p>
    <w:p w:rsidR="004D6834" w:rsidRPr="004D6834" w:rsidRDefault="004D6834" w:rsidP="004D6834">
      <w:pPr>
        <w:pStyle w:val="Zkladntext"/>
        <w:ind w:left="703" w:hanging="703"/>
        <w:jc w:val="both"/>
        <w:rPr>
          <w:rFonts w:ascii="Times New Roman" w:hAnsi="Times New Roman"/>
        </w:rPr>
      </w:pPr>
    </w:p>
    <w:p w:rsidR="00D56136" w:rsidRPr="00F57DD1" w:rsidRDefault="0085475A" w:rsidP="0085475A">
      <w:pPr>
        <w:jc w:val="both"/>
        <w:rPr>
          <w:sz w:val="20"/>
        </w:rPr>
      </w:pPr>
      <w:proofErr w:type="gramStart"/>
      <w:r w:rsidRPr="00F57DD1">
        <w:rPr>
          <w:sz w:val="20"/>
        </w:rPr>
        <w:t>2.2</w:t>
      </w:r>
      <w:proofErr w:type="gramEnd"/>
      <w:r w:rsidRPr="00F57DD1">
        <w:rPr>
          <w:sz w:val="20"/>
        </w:rPr>
        <w:t>.</w:t>
      </w:r>
      <w:r w:rsidRPr="00F57DD1">
        <w:rPr>
          <w:sz w:val="20"/>
        </w:rPr>
        <w:tab/>
      </w:r>
      <w:r w:rsidR="00BF048D" w:rsidRPr="00F57DD1">
        <w:rPr>
          <w:sz w:val="20"/>
        </w:rPr>
        <w:t>Podporované o</w:t>
      </w:r>
      <w:r w:rsidR="006B14D4" w:rsidRPr="00F57DD1">
        <w:rPr>
          <w:sz w:val="20"/>
        </w:rPr>
        <w:t>blasti, na které je možno podat žádost</w:t>
      </w:r>
      <w:r w:rsidR="00BF048D" w:rsidRPr="00F57DD1">
        <w:rPr>
          <w:sz w:val="20"/>
        </w:rPr>
        <w:t xml:space="preserve"> a předpokládaná výše podpory</w:t>
      </w:r>
      <w:r w:rsidR="006B14D4" w:rsidRPr="00F57DD1">
        <w:rPr>
          <w:sz w:val="20"/>
        </w:rPr>
        <w:t xml:space="preserve">: </w:t>
      </w:r>
      <w:r w:rsidR="00D56136" w:rsidRPr="00F57DD1">
        <w:rPr>
          <w:sz w:val="20"/>
        </w:rPr>
        <w:t xml:space="preserve"> </w:t>
      </w:r>
    </w:p>
    <w:p w:rsidR="00AC60CD" w:rsidRPr="00F57DD1" w:rsidRDefault="006B14D4" w:rsidP="003B3273">
      <w:pPr>
        <w:ind w:firstLine="705"/>
        <w:jc w:val="both"/>
        <w:rPr>
          <w:b/>
          <w:sz w:val="20"/>
        </w:rPr>
      </w:pPr>
      <w:r w:rsidRPr="00F57DD1">
        <w:rPr>
          <w:b/>
          <w:sz w:val="20"/>
        </w:rPr>
        <w:t xml:space="preserve">I. </w:t>
      </w:r>
      <w:r w:rsidR="00EA4748" w:rsidRPr="00F57DD1">
        <w:rPr>
          <w:b/>
          <w:sz w:val="20"/>
        </w:rPr>
        <w:t xml:space="preserve"> </w:t>
      </w:r>
      <w:r w:rsidRPr="00F57DD1">
        <w:rPr>
          <w:b/>
          <w:sz w:val="20"/>
        </w:rPr>
        <w:t>Využití volného času dětí a mládeže</w:t>
      </w:r>
      <w:r w:rsidR="00BF048D" w:rsidRPr="00F57DD1">
        <w:rPr>
          <w:b/>
          <w:sz w:val="20"/>
        </w:rPr>
        <w:tab/>
      </w:r>
      <w:r w:rsidR="009379FF" w:rsidRPr="00F57DD1">
        <w:rPr>
          <w:b/>
          <w:sz w:val="20"/>
        </w:rPr>
        <w:tab/>
      </w:r>
      <w:r w:rsidR="00B2498D" w:rsidRPr="00F57DD1">
        <w:rPr>
          <w:b/>
          <w:sz w:val="20"/>
        </w:rPr>
        <w:tab/>
      </w:r>
      <w:r w:rsidR="0035188B">
        <w:rPr>
          <w:b/>
          <w:sz w:val="20"/>
        </w:rPr>
        <w:t xml:space="preserve">  76</w:t>
      </w:r>
      <w:r w:rsidR="00F36BCC">
        <w:rPr>
          <w:b/>
          <w:sz w:val="20"/>
        </w:rPr>
        <w:t>.000 Kč</w:t>
      </w:r>
      <w:r w:rsidR="00E52009" w:rsidRPr="00F57DD1">
        <w:rPr>
          <w:b/>
          <w:sz w:val="20"/>
        </w:rPr>
        <w:t xml:space="preserve">  </w:t>
      </w:r>
      <w:r w:rsidR="00F36BCC">
        <w:rPr>
          <w:b/>
          <w:sz w:val="20"/>
        </w:rPr>
        <w:t>(</w:t>
      </w:r>
      <w:r w:rsidR="0035188B">
        <w:rPr>
          <w:b/>
          <w:sz w:val="20"/>
        </w:rPr>
        <w:t>24</w:t>
      </w:r>
      <w:r w:rsidR="001C1F4D">
        <w:rPr>
          <w:b/>
          <w:sz w:val="20"/>
        </w:rPr>
        <w:t xml:space="preserve"> % alokované částky</w:t>
      </w:r>
      <w:r w:rsidR="00F36BCC">
        <w:rPr>
          <w:b/>
          <w:sz w:val="20"/>
        </w:rPr>
        <w:t>)</w:t>
      </w:r>
    </w:p>
    <w:p w:rsidR="00EE5507" w:rsidRPr="00F57DD1" w:rsidRDefault="006B14D4" w:rsidP="003B3273">
      <w:pPr>
        <w:ind w:firstLine="705"/>
        <w:jc w:val="both"/>
        <w:rPr>
          <w:b/>
          <w:sz w:val="20"/>
        </w:rPr>
      </w:pPr>
      <w:r w:rsidRPr="00F57DD1">
        <w:rPr>
          <w:b/>
          <w:sz w:val="20"/>
        </w:rPr>
        <w:t>II.  Kulturní akce</w:t>
      </w:r>
      <w:r w:rsidR="001C1F4D">
        <w:rPr>
          <w:b/>
          <w:sz w:val="20"/>
        </w:rPr>
        <w:tab/>
      </w:r>
      <w:r w:rsidR="001C1F4D">
        <w:rPr>
          <w:b/>
          <w:sz w:val="20"/>
        </w:rPr>
        <w:tab/>
      </w:r>
      <w:r w:rsidR="001C1F4D">
        <w:rPr>
          <w:b/>
          <w:sz w:val="20"/>
        </w:rPr>
        <w:tab/>
      </w:r>
      <w:r w:rsidR="001C1F4D">
        <w:rPr>
          <w:b/>
          <w:sz w:val="20"/>
        </w:rPr>
        <w:tab/>
      </w:r>
      <w:r w:rsidR="001C1F4D">
        <w:rPr>
          <w:b/>
          <w:sz w:val="20"/>
        </w:rPr>
        <w:tab/>
      </w:r>
      <w:r w:rsidR="00FD57FF">
        <w:rPr>
          <w:b/>
          <w:sz w:val="20"/>
        </w:rPr>
        <w:t>1</w:t>
      </w:r>
      <w:r w:rsidR="0035188B">
        <w:rPr>
          <w:b/>
          <w:sz w:val="20"/>
        </w:rPr>
        <w:t>4</w:t>
      </w:r>
      <w:r w:rsidR="00FD57FF">
        <w:rPr>
          <w:b/>
          <w:sz w:val="20"/>
        </w:rPr>
        <w:t>0</w:t>
      </w:r>
      <w:r w:rsidR="00F36BCC">
        <w:rPr>
          <w:b/>
          <w:sz w:val="20"/>
        </w:rPr>
        <w:t>.</w:t>
      </w:r>
      <w:r w:rsidR="0035188B">
        <w:rPr>
          <w:b/>
          <w:sz w:val="20"/>
        </w:rPr>
        <w:t>0</w:t>
      </w:r>
      <w:r w:rsidR="00F36BCC">
        <w:rPr>
          <w:b/>
          <w:sz w:val="20"/>
        </w:rPr>
        <w:t>00 Kč  (</w:t>
      </w:r>
      <w:r w:rsidR="0035188B">
        <w:rPr>
          <w:b/>
          <w:sz w:val="20"/>
        </w:rPr>
        <w:t>44</w:t>
      </w:r>
      <w:r w:rsidR="001C1F4D">
        <w:rPr>
          <w:b/>
          <w:sz w:val="20"/>
        </w:rPr>
        <w:t xml:space="preserve"> % alokované částky</w:t>
      </w:r>
      <w:r w:rsidR="00F36BCC">
        <w:rPr>
          <w:b/>
          <w:sz w:val="20"/>
        </w:rPr>
        <w:t>)</w:t>
      </w:r>
    </w:p>
    <w:p w:rsidR="00B2498D" w:rsidRPr="00D51C4C" w:rsidRDefault="006B14D4" w:rsidP="003B3273">
      <w:pPr>
        <w:ind w:firstLine="705"/>
        <w:jc w:val="both"/>
        <w:rPr>
          <w:b/>
          <w:sz w:val="20"/>
        </w:rPr>
      </w:pPr>
      <w:r w:rsidRPr="00F57DD1">
        <w:rPr>
          <w:b/>
          <w:sz w:val="20"/>
        </w:rPr>
        <w:t>I</w:t>
      </w:r>
      <w:r w:rsidR="00D86E0F" w:rsidRPr="00F57DD1">
        <w:rPr>
          <w:b/>
          <w:sz w:val="20"/>
        </w:rPr>
        <w:t>II</w:t>
      </w:r>
      <w:r w:rsidRPr="00F57DD1">
        <w:rPr>
          <w:b/>
          <w:sz w:val="20"/>
        </w:rPr>
        <w:t>. Obecně prospěšné činnosti</w:t>
      </w:r>
      <w:r w:rsidR="00EE5507" w:rsidRPr="00F57DD1">
        <w:rPr>
          <w:b/>
          <w:sz w:val="20"/>
        </w:rPr>
        <w:tab/>
      </w:r>
      <w:r w:rsidR="00EE5507" w:rsidRPr="00F57DD1">
        <w:rPr>
          <w:b/>
          <w:sz w:val="20"/>
        </w:rPr>
        <w:tab/>
      </w:r>
      <w:r w:rsidR="00EE5507" w:rsidRPr="00F57DD1">
        <w:rPr>
          <w:b/>
          <w:sz w:val="20"/>
        </w:rPr>
        <w:tab/>
      </w:r>
      <w:r w:rsidR="00EE5507" w:rsidRPr="00F57DD1">
        <w:rPr>
          <w:b/>
          <w:sz w:val="20"/>
        </w:rPr>
        <w:tab/>
      </w:r>
      <w:r w:rsidR="00FD57FF">
        <w:rPr>
          <w:b/>
          <w:sz w:val="20"/>
        </w:rPr>
        <w:t>1</w:t>
      </w:r>
      <w:r w:rsidR="0035188B">
        <w:rPr>
          <w:b/>
          <w:sz w:val="20"/>
        </w:rPr>
        <w:t>00</w:t>
      </w:r>
      <w:r w:rsidR="00F36BCC">
        <w:rPr>
          <w:b/>
          <w:sz w:val="20"/>
        </w:rPr>
        <w:t>.</w:t>
      </w:r>
      <w:r w:rsidR="0035188B">
        <w:rPr>
          <w:b/>
          <w:sz w:val="20"/>
        </w:rPr>
        <w:t>0</w:t>
      </w:r>
      <w:r w:rsidR="00F36BCC">
        <w:rPr>
          <w:b/>
          <w:sz w:val="20"/>
        </w:rPr>
        <w:t>00 Kč</w:t>
      </w:r>
      <w:r w:rsidR="001C1F4D">
        <w:rPr>
          <w:b/>
          <w:sz w:val="20"/>
        </w:rPr>
        <w:t xml:space="preserve"> </w:t>
      </w:r>
      <w:r w:rsidR="00B92EC1">
        <w:rPr>
          <w:b/>
          <w:sz w:val="20"/>
        </w:rPr>
        <w:t xml:space="preserve"> </w:t>
      </w:r>
      <w:r w:rsidR="00F36BCC">
        <w:rPr>
          <w:b/>
          <w:sz w:val="20"/>
        </w:rPr>
        <w:t>(</w:t>
      </w:r>
      <w:r w:rsidR="0035188B">
        <w:rPr>
          <w:b/>
          <w:sz w:val="20"/>
        </w:rPr>
        <w:t>32</w:t>
      </w:r>
      <w:r w:rsidR="001C1F4D">
        <w:rPr>
          <w:b/>
          <w:sz w:val="20"/>
        </w:rPr>
        <w:t xml:space="preserve"> % alokované částky</w:t>
      </w:r>
      <w:r w:rsidR="00F36BCC">
        <w:rPr>
          <w:b/>
          <w:sz w:val="20"/>
        </w:rPr>
        <w:t>)</w:t>
      </w:r>
    </w:p>
    <w:p w:rsidR="00D56136" w:rsidRPr="006B14D4" w:rsidRDefault="00D56136">
      <w:pPr>
        <w:jc w:val="both"/>
        <w:rPr>
          <w:b/>
          <w:strike/>
          <w:sz w:val="20"/>
        </w:rPr>
      </w:pPr>
    </w:p>
    <w:p w:rsidR="00D56136" w:rsidRDefault="0085475A" w:rsidP="0085475A">
      <w:pPr>
        <w:pStyle w:val="Zkladntext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2.3</w:t>
      </w:r>
      <w:proofErr w:type="gramEnd"/>
      <w:r w:rsidR="00924459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56136">
        <w:rPr>
          <w:rFonts w:ascii="Times New Roman" w:hAnsi="Times New Roman"/>
        </w:rPr>
        <w:t>Na přidělení</w:t>
      </w:r>
      <w:r w:rsidR="00816FC1">
        <w:rPr>
          <w:rFonts w:ascii="Times New Roman" w:hAnsi="Times New Roman"/>
        </w:rPr>
        <w:t xml:space="preserve"> dotace</w:t>
      </w:r>
      <w:r w:rsidR="00D56136">
        <w:rPr>
          <w:rFonts w:ascii="Times New Roman" w:hAnsi="Times New Roman"/>
        </w:rPr>
        <w:t xml:space="preserve"> není právní nárok.</w:t>
      </w:r>
    </w:p>
    <w:p w:rsidR="00D56136" w:rsidRDefault="00D56136">
      <w:pPr>
        <w:pStyle w:val="Zkladntext"/>
        <w:jc w:val="both"/>
        <w:rPr>
          <w:rFonts w:ascii="Times New Roman" w:hAnsi="Times New Roman"/>
        </w:rPr>
      </w:pPr>
    </w:p>
    <w:p w:rsidR="00D56136" w:rsidRPr="004D6834" w:rsidRDefault="0085475A" w:rsidP="0085475A">
      <w:pPr>
        <w:pStyle w:val="Zkladntext"/>
        <w:ind w:left="705" w:hanging="705"/>
        <w:jc w:val="both"/>
        <w:rPr>
          <w:rFonts w:ascii="Times New Roman" w:hAnsi="Times New Roman"/>
        </w:rPr>
      </w:pPr>
      <w:proofErr w:type="gramStart"/>
      <w:r w:rsidRPr="004D6834">
        <w:rPr>
          <w:rFonts w:ascii="Times New Roman" w:hAnsi="Times New Roman"/>
        </w:rPr>
        <w:t>2.4</w:t>
      </w:r>
      <w:proofErr w:type="gramEnd"/>
      <w:r w:rsidR="00924459">
        <w:rPr>
          <w:rFonts w:ascii="Times New Roman" w:hAnsi="Times New Roman"/>
        </w:rPr>
        <w:t>.</w:t>
      </w:r>
      <w:r w:rsidRPr="004D6834">
        <w:rPr>
          <w:rFonts w:ascii="Times New Roman" w:hAnsi="Times New Roman"/>
        </w:rPr>
        <w:tab/>
      </w:r>
      <w:r w:rsidR="00B40B1E" w:rsidRPr="004D6834">
        <w:rPr>
          <w:rFonts w:ascii="Times New Roman" w:hAnsi="Times New Roman"/>
        </w:rPr>
        <w:t>Dotace se poskytuje na období kalendářního roku</w:t>
      </w:r>
      <w:r w:rsidR="00816FC1" w:rsidRPr="004D6834">
        <w:rPr>
          <w:rFonts w:ascii="Times New Roman" w:hAnsi="Times New Roman"/>
        </w:rPr>
        <w:t>, tj</w:t>
      </w:r>
      <w:r w:rsidR="00816FC1" w:rsidRPr="00F25FC2">
        <w:rPr>
          <w:rFonts w:ascii="Times New Roman" w:hAnsi="Times New Roman"/>
        </w:rPr>
        <w:t>. od 1. 1</w:t>
      </w:r>
      <w:r w:rsidR="000630B7">
        <w:rPr>
          <w:rFonts w:ascii="Times New Roman" w:hAnsi="Times New Roman"/>
        </w:rPr>
        <w:t>.</w:t>
      </w:r>
      <w:r w:rsidR="00816FC1" w:rsidRPr="00F25FC2">
        <w:rPr>
          <w:rFonts w:ascii="Times New Roman" w:hAnsi="Times New Roman"/>
        </w:rPr>
        <w:t xml:space="preserve"> </w:t>
      </w:r>
      <w:r w:rsidR="00D86E0F">
        <w:rPr>
          <w:rFonts w:ascii="Times New Roman" w:hAnsi="Times New Roman"/>
        </w:rPr>
        <w:t>20</w:t>
      </w:r>
      <w:r w:rsidR="00FA076F">
        <w:rPr>
          <w:rFonts w:ascii="Times New Roman" w:hAnsi="Times New Roman"/>
        </w:rPr>
        <w:t>2</w:t>
      </w:r>
      <w:r w:rsidR="00B92EC1">
        <w:rPr>
          <w:rFonts w:ascii="Times New Roman" w:hAnsi="Times New Roman"/>
        </w:rPr>
        <w:t>3</w:t>
      </w:r>
      <w:r w:rsidR="00816FC1" w:rsidRPr="00F25FC2">
        <w:rPr>
          <w:rFonts w:ascii="Times New Roman" w:hAnsi="Times New Roman"/>
        </w:rPr>
        <w:t xml:space="preserve"> do 31. 12. </w:t>
      </w:r>
      <w:r w:rsidR="00D86E0F">
        <w:rPr>
          <w:rFonts w:ascii="Times New Roman" w:hAnsi="Times New Roman"/>
        </w:rPr>
        <w:t>20</w:t>
      </w:r>
      <w:r w:rsidR="00FA076F">
        <w:rPr>
          <w:rFonts w:ascii="Times New Roman" w:hAnsi="Times New Roman"/>
        </w:rPr>
        <w:t>2</w:t>
      </w:r>
      <w:r w:rsidR="00B92EC1">
        <w:rPr>
          <w:rFonts w:ascii="Times New Roman" w:hAnsi="Times New Roman"/>
        </w:rPr>
        <w:t>3</w:t>
      </w:r>
      <w:r w:rsidR="00D56136" w:rsidRPr="004D6834">
        <w:rPr>
          <w:rFonts w:ascii="Times New Roman" w:hAnsi="Times New Roman"/>
        </w:rPr>
        <w:t xml:space="preserve">. </w:t>
      </w:r>
      <w:r w:rsidR="00BC1F92" w:rsidRPr="004D6834">
        <w:rPr>
          <w:rFonts w:ascii="Times New Roman" w:hAnsi="Times New Roman"/>
        </w:rPr>
        <w:t>Dotace</w:t>
      </w:r>
      <w:r w:rsidR="00816FC1" w:rsidRPr="004D6834">
        <w:rPr>
          <w:rFonts w:ascii="Times New Roman" w:hAnsi="Times New Roman"/>
        </w:rPr>
        <w:t xml:space="preserve"> musí</w:t>
      </w:r>
      <w:r w:rsidR="00D56136" w:rsidRPr="004D6834">
        <w:rPr>
          <w:rFonts w:ascii="Times New Roman" w:hAnsi="Times New Roman"/>
        </w:rPr>
        <w:t xml:space="preserve"> být využit</w:t>
      </w:r>
      <w:r w:rsidR="00BC1F92" w:rsidRPr="004D6834">
        <w:rPr>
          <w:rFonts w:ascii="Times New Roman" w:hAnsi="Times New Roman"/>
        </w:rPr>
        <w:t>a</w:t>
      </w:r>
      <w:r w:rsidR="00D56136" w:rsidRPr="004D6834">
        <w:rPr>
          <w:rFonts w:ascii="Times New Roman" w:hAnsi="Times New Roman"/>
        </w:rPr>
        <w:t xml:space="preserve"> v rámci příslušného</w:t>
      </w:r>
      <w:r w:rsidR="00BC1F92" w:rsidRPr="004D6834">
        <w:rPr>
          <w:rFonts w:ascii="Times New Roman" w:hAnsi="Times New Roman"/>
        </w:rPr>
        <w:t xml:space="preserve"> roku</w:t>
      </w:r>
      <w:r w:rsidR="00D56136" w:rsidRPr="004D6834">
        <w:rPr>
          <w:rFonts w:ascii="Times New Roman" w:hAnsi="Times New Roman"/>
        </w:rPr>
        <w:t xml:space="preserve"> a pouze na účel, na který byl</w:t>
      </w:r>
      <w:r w:rsidR="00BC1F92" w:rsidRPr="004D6834">
        <w:rPr>
          <w:rFonts w:ascii="Times New Roman" w:hAnsi="Times New Roman"/>
        </w:rPr>
        <w:t>a</w:t>
      </w:r>
      <w:r w:rsidR="00D56136" w:rsidRPr="004D6834">
        <w:rPr>
          <w:rFonts w:ascii="Times New Roman" w:hAnsi="Times New Roman"/>
        </w:rPr>
        <w:t xml:space="preserve"> přidělen</w:t>
      </w:r>
      <w:r w:rsidR="00BC1F92" w:rsidRPr="004D6834">
        <w:rPr>
          <w:rFonts w:ascii="Times New Roman" w:hAnsi="Times New Roman"/>
        </w:rPr>
        <w:t>a</w:t>
      </w:r>
      <w:r w:rsidR="00D56136" w:rsidRPr="004D6834">
        <w:rPr>
          <w:rFonts w:ascii="Times New Roman" w:hAnsi="Times New Roman"/>
        </w:rPr>
        <w:t>.</w:t>
      </w:r>
    </w:p>
    <w:p w:rsidR="00EA4748" w:rsidRPr="004D6834" w:rsidRDefault="00234099" w:rsidP="00D14CF5">
      <w:pPr>
        <w:pStyle w:val="Zkladntext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 xml:space="preserve"> </w:t>
      </w:r>
      <w:r w:rsidR="00460D27" w:rsidRPr="004D6834">
        <w:rPr>
          <w:rFonts w:ascii="Times New Roman" w:hAnsi="Times New Roman"/>
        </w:rPr>
        <w:t xml:space="preserve"> </w:t>
      </w:r>
    </w:p>
    <w:p w:rsidR="00412235" w:rsidRPr="004D6834" w:rsidRDefault="0085475A" w:rsidP="0085475A">
      <w:pPr>
        <w:pStyle w:val="Zkladntext"/>
        <w:ind w:left="705" w:hanging="705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>2.5</w:t>
      </w:r>
      <w:r w:rsidR="00924459">
        <w:rPr>
          <w:rFonts w:ascii="Times New Roman" w:hAnsi="Times New Roman"/>
        </w:rPr>
        <w:t>.</w:t>
      </w:r>
      <w:r w:rsidRPr="004D6834">
        <w:rPr>
          <w:rFonts w:ascii="Times New Roman" w:hAnsi="Times New Roman"/>
        </w:rPr>
        <w:t xml:space="preserve"> </w:t>
      </w:r>
      <w:r w:rsidRPr="004D6834">
        <w:rPr>
          <w:rFonts w:ascii="Times New Roman" w:hAnsi="Times New Roman"/>
        </w:rPr>
        <w:tab/>
      </w:r>
      <w:r w:rsidR="00EA4748" w:rsidRPr="004D6834">
        <w:rPr>
          <w:rFonts w:ascii="Times New Roman" w:hAnsi="Times New Roman"/>
        </w:rPr>
        <w:t>Maximální výše dotace v </w:t>
      </w:r>
      <w:r w:rsidR="00EA4748" w:rsidRPr="00F57DD1">
        <w:rPr>
          <w:rFonts w:ascii="Times New Roman" w:hAnsi="Times New Roman"/>
        </w:rPr>
        <w:t xml:space="preserve">jednotlivém případě je </w:t>
      </w:r>
      <w:r w:rsidR="00581EBD">
        <w:rPr>
          <w:rFonts w:ascii="Times New Roman" w:hAnsi="Times New Roman"/>
        </w:rPr>
        <w:t>80</w:t>
      </w:r>
      <w:r w:rsidR="00EA4748" w:rsidRPr="00F57DD1">
        <w:rPr>
          <w:rFonts w:ascii="Times New Roman" w:hAnsi="Times New Roman"/>
        </w:rPr>
        <w:t>.000 Kč, tj. jednomu žadateli</w:t>
      </w:r>
      <w:r w:rsidR="00EA4748" w:rsidRPr="004D6834">
        <w:rPr>
          <w:rFonts w:ascii="Times New Roman" w:hAnsi="Times New Roman"/>
        </w:rPr>
        <w:t xml:space="preserve"> na jeden podporovaný účel.</w:t>
      </w:r>
      <w:r w:rsidR="00727F65">
        <w:rPr>
          <w:rFonts w:ascii="Times New Roman" w:hAnsi="Times New Roman"/>
        </w:rPr>
        <w:t xml:space="preserve"> </w:t>
      </w:r>
    </w:p>
    <w:p w:rsidR="00D56136" w:rsidRDefault="00D56136">
      <w:pPr>
        <w:pStyle w:val="Zkladntext"/>
        <w:jc w:val="both"/>
        <w:rPr>
          <w:rFonts w:ascii="Times New Roman" w:hAnsi="Times New Roman"/>
        </w:rPr>
      </w:pPr>
    </w:p>
    <w:p w:rsidR="00D56136" w:rsidRDefault="00210D54" w:rsidP="00210D54">
      <w:pPr>
        <w:pStyle w:val="Zkladntext"/>
        <w:spacing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="00D56136">
        <w:rPr>
          <w:rFonts w:ascii="Times New Roman" w:hAnsi="Times New Roman"/>
          <w:b/>
          <w:sz w:val="24"/>
        </w:rPr>
        <w:t>Okruh žadatelů</w:t>
      </w:r>
    </w:p>
    <w:p w:rsidR="00395CE5" w:rsidRPr="00F05C00" w:rsidRDefault="0085475A" w:rsidP="0085475A">
      <w:pPr>
        <w:pStyle w:val="Zkladntext"/>
        <w:ind w:left="705" w:hanging="705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3.1</w:t>
      </w:r>
      <w:proofErr w:type="gramEnd"/>
      <w:r w:rsidR="00924459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56136" w:rsidRPr="00F05C00">
        <w:rPr>
          <w:rFonts w:ascii="Times New Roman" w:hAnsi="Times New Roman"/>
        </w:rPr>
        <w:t xml:space="preserve">O poskytnutí </w:t>
      </w:r>
      <w:r w:rsidR="00EA4748">
        <w:rPr>
          <w:rFonts w:ascii="Times New Roman" w:hAnsi="Times New Roman"/>
        </w:rPr>
        <w:t xml:space="preserve">dotace </w:t>
      </w:r>
      <w:r w:rsidR="00343756">
        <w:rPr>
          <w:rFonts w:ascii="Times New Roman" w:hAnsi="Times New Roman"/>
        </w:rPr>
        <w:t>se může ucházet právnická</w:t>
      </w:r>
      <w:r w:rsidR="00D56136" w:rsidRPr="00F05C00">
        <w:rPr>
          <w:rFonts w:ascii="Times New Roman" w:hAnsi="Times New Roman"/>
        </w:rPr>
        <w:t xml:space="preserve"> osoba (IČ) sídlící nebo trvale působící na území města Jilemnice</w:t>
      </w:r>
      <w:r w:rsidR="00FA076F">
        <w:rPr>
          <w:rFonts w:ascii="Times New Roman" w:hAnsi="Times New Roman"/>
        </w:rPr>
        <w:t xml:space="preserve"> </w:t>
      </w:r>
      <w:r w:rsidR="00D56136" w:rsidRPr="00F05C00">
        <w:rPr>
          <w:rFonts w:ascii="Times New Roman" w:hAnsi="Times New Roman"/>
        </w:rPr>
        <w:t>a to alespoň jeden rok před podáním žádosti o</w:t>
      </w:r>
      <w:r w:rsidR="00EA4748">
        <w:rPr>
          <w:rFonts w:ascii="Times New Roman" w:hAnsi="Times New Roman"/>
        </w:rPr>
        <w:t xml:space="preserve"> dotaci</w:t>
      </w:r>
      <w:r w:rsidR="00D56136" w:rsidRPr="00F05C00">
        <w:rPr>
          <w:rFonts w:ascii="Times New Roman" w:hAnsi="Times New Roman"/>
        </w:rPr>
        <w:t xml:space="preserve"> z Grantového programu města Jilemnice, a nemá ke dni podání žádosti žádné závazky vůči státu, měst</w:t>
      </w:r>
      <w:r w:rsidR="007C298B" w:rsidRPr="00F05C00">
        <w:rPr>
          <w:rFonts w:ascii="Times New Roman" w:hAnsi="Times New Roman"/>
        </w:rPr>
        <w:t>u Jilemnice či jeho organizacím</w:t>
      </w:r>
      <w:r w:rsidR="00D56136" w:rsidRPr="00F05C00">
        <w:rPr>
          <w:rFonts w:ascii="Times New Roman" w:hAnsi="Times New Roman"/>
        </w:rPr>
        <w:t>.</w:t>
      </w:r>
    </w:p>
    <w:p w:rsidR="00D56136" w:rsidRPr="00F05C00" w:rsidRDefault="0085475A" w:rsidP="00343756">
      <w:pPr>
        <w:pStyle w:val="Zkladntext"/>
        <w:spacing w:before="240"/>
        <w:ind w:left="705" w:hanging="705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3.2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56136" w:rsidRPr="00F05C00">
        <w:rPr>
          <w:rFonts w:ascii="Times New Roman" w:hAnsi="Times New Roman"/>
        </w:rPr>
        <w:t xml:space="preserve">O poskytnutí </w:t>
      </w:r>
      <w:r w:rsidR="00EA4748">
        <w:rPr>
          <w:rFonts w:ascii="Times New Roman" w:hAnsi="Times New Roman"/>
        </w:rPr>
        <w:t xml:space="preserve">dotace </w:t>
      </w:r>
      <w:r w:rsidR="00D56136" w:rsidRPr="00F05C00">
        <w:rPr>
          <w:rFonts w:ascii="Times New Roman" w:hAnsi="Times New Roman"/>
        </w:rPr>
        <w:t xml:space="preserve">nemůže žádat </w:t>
      </w:r>
      <w:r w:rsidR="00F57DD1">
        <w:rPr>
          <w:rFonts w:ascii="Times New Roman" w:hAnsi="Times New Roman"/>
        </w:rPr>
        <w:t xml:space="preserve">právnická osoba zřízená či založená městem Jilemnice, </w:t>
      </w:r>
      <w:r w:rsidR="00343756" w:rsidRPr="00BC343B">
        <w:rPr>
          <w:rFonts w:ascii="Times New Roman" w:hAnsi="Times New Roman"/>
        </w:rPr>
        <w:t>registrovaný poskytovatel sociálních služeb.</w:t>
      </w:r>
    </w:p>
    <w:p w:rsidR="00D56136" w:rsidRDefault="00D56136" w:rsidP="00120B7E">
      <w:pPr>
        <w:pStyle w:val="Zkladntext"/>
        <w:ind w:left="705"/>
        <w:jc w:val="both"/>
        <w:rPr>
          <w:rFonts w:ascii="Times New Roman" w:hAnsi="Times New Roman"/>
        </w:rPr>
      </w:pPr>
    </w:p>
    <w:p w:rsidR="00D56136" w:rsidRDefault="00210D54" w:rsidP="00210D54">
      <w:pPr>
        <w:pStyle w:val="Zkladntext"/>
        <w:spacing w:after="120"/>
        <w:ind w:left="70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="00D56136">
        <w:rPr>
          <w:rFonts w:ascii="Times New Roman" w:hAnsi="Times New Roman"/>
          <w:b/>
          <w:sz w:val="24"/>
        </w:rPr>
        <w:t>Podmínky účasti a způsob podání žádosti</w:t>
      </w:r>
    </w:p>
    <w:p w:rsidR="00D56136" w:rsidRDefault="0085475A" w:rsidP="0085475A">
      <w:pPr>
        <w:pStyle w:val="Zkladntext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4.1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56136">
        <w:rPr>
          <w:rFonts w:ascii="Times New Roman" w:hAnsi="Times New Roman"/>
        </w:rPr>
        <w:t>Účast žadatele je možná po předložení žádosti o poskytnutí</w:t>
      </w:r>
      <w:r w:rsidR="006722FE">
        <w:rPr>
          <w:rFonts w:ascii="Times New Roman" w:hAnsi="Times New Roman"/>
        </w:rPr>
        <w:t xml:space="preserve"> dotace</w:t>
      </w:r>
      <w:r w:rsidR="00816FC1">
        <w:rPr>
          <w:rFonts w:ascii="Times New Roman" w:hAnsi="Times New Roman"/>
        </w:rPr>
        <w:t xml:space="preserve"> a </w:t>
      </w:r>
      <w:r w:rsidR="00460D27" w:rsidRPr="0049755D">
        <w:rPr>
          <w:rFonts w:ascii="Times New Roman" w:hAnsi="Times New Roman"/>
        </w:rPr>
        <w:t xml:space="preserve">povinných </w:t>
      </w:r>
      <w:r w:rsidR="00816FC1" w:rsidRPr="0049755D">
        <w:rPr>
          <w:rFonts w:ascii="Times New Roman" w:hAnsi="Times New Roman"/>
        </w:rPr>
        <w:t>příloh</w:t>
      </w:r>
      <w:r w:rsidR="002C4315" w:rsidRPr="004D6834">
        <w:rPr>
          <w:rFonts w:ascii="Times New Roman" w:hAnsi="Times New Roman"/>
        </w:rPr>
        <w:t>:</w:t>
      </w:r>
    </w:p>
    <w:p w:rsidR="002C4315" w:rsidRPr="004D6834" w:rsidRDefault="00D14CF5" w:rsidP="00D14CF5">
      <w:pPr>
        <w:pStyle w:val="Zkladntext"/>
        <w:ind w:left="1065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 xml:space="preserve">a) </w:t>
      </w:r>
      <w:r w:rsidR="002C4315" w:rsidRPr="004D6834">
        <w:rPr>
          <w:rFonts w:ascii="Times New Roman" w:hAnsi="Times New Roman"/>
        </w:rPr>
        <w:t xml:space="preserve">vyplněný formulář žádosti </w:t>
      </w:r>
      <w:r w:rsidR="002C4315" w:rsidRPr="00BC343B">
        <w:rPr>
          <w:rFonts w:ascii="Times New Roman" w:hAnsi="Times New Roman"/>
        </w:rPr>
        <w:t xml:space="preserve">(viz </w:t>
      </w:r>
      <w:r w:rsidR="00433CB8">
        <w:rPr>
          <w:rFonts w:ascii="Times New Roman" w:hAnsi="Times New Roman"/>
        </w:rPr>
        <w:t>Formu</w:t>
      </w:r>
      <w:r w:rsidR="003B7999">
        <w:rPr>
          <w:rFonts w:ascii="Times New Roman" w:hAnsi="Times New Roman"/>
        </w:rPr>
        <w:t xml:space="preserve">lář včetně </w:t>
      </w:r>
      <w:r w:rsidR="00361EB7">
        <w:rPr>
          <w:rFonts w:ascii="Times New Roman" w:hAnsi="Times New Roman"/>
        </w:rPr>
        <w:t>H</w:t>
      </w:r>
      <w:r w:rsidR="003B7999">
        <w:rPr>
          <w:rFonts w:ascii="Times New Roman" w:hAnsi="Times New Roman"/>
        </w:rPr>
        <w:t>odnotící přílohy</w:t>
      </w:r>
      <w:r w:rsidR="002C4315" w:rsidRPr="00BC343B">
        <w:rPr>
          <w:rFonts w:ascii="Times New Roman" w:hAnsi="Times New Roman"/>
        </w:rPr>
        <w:t>)</w:t>
      </w:r>
    </w:p>
    <w:p w:rsidR="002C4315" w:rsidRPr="004D6834" w:rsidRDefault="00D14CF5" w:rsidP="00D14CF5">
      <w:pPr>
        <w:pStyle w:val="Zkladntext"/>
        <w:ind w:left="1065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 xml:space="preserve">b) </w:t>
      </w:r>
      <w:r w:rsidR="002C4315" w:rsidRPr="004D6834">
        <w:rPr>
          <w:rFonts w:ascii="Times New Roman" w:hAnsi="Times New Roman"/>
        </w:rPr>
        <w:t xml:space="preserve">kopie dokladu o právní subjektivitě </w:t>
      </w:r>
    </w:p>
    <w:p w:rsidR="002C4315" w:rsidRPr="004D6834" w:rsidRDefault="00D14CF5" w:rsidP="00D14CF5">
      <w:pPr>
        <w:pStyle w:val="Zkladntext"/>
        <w:ind w:left="1065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 xml:space="preserve">c) </w:t>
      </w:r>
      <w:r w:rsidR="002C4315" w:rsidRPr="004D6834">
        <w:rPr>
          <w:rFonts w:ascii="Times New Roman" w:hAnsi="Times New Roman"/>
        </w:rPr>
        <w:t xml:space="preserve">kopie aktuálních stanov </w:t>
      </w:r>
      <w:r w:rsidR="00210D54" w:rsidRPr="004D6834">
        <w:rPr>
          <w:rFonts w:ascii="Times New Roman" w:hAnsi="Times New Roman"/>
        </w:rPr>
        <w:t>spolku</w:t>
      </w:r>
    </w:p>
    <w:p w:rsidR="00D14CF5" w:rsidRPr="004D6834" w:rsidRDefault="00D14CF5" w:rsidP="00D14CF5">
      <w:pPr>
        <w:pStyle w:val="Zkladntext"/>
        <w:ind w:left="1065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>d) kopie dokladu o zřízení účtu</w:t>
      </w:r>
    </w:p>
    <w:p w:rsidR="002C4315" w:rsidRDefault="00D14CF5" w:rsidP="00D14CF5">
      <w:pPr>
        <w:pStyle w:val="Zkladntext"/>
        <w:ind w:left="1065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 xml:space="preserve">e) </w:t>
      </w:r>
      <w:r w:rsidR="002C4315" w:rsidRPr="004D6834">
        <w:rPr>
          <w:rFonts w:ascii="Times New Roman" w:hAnsi="Times New Roman"/>
        </w:rPr>
        <w:t>doklad o oprávnění zástupce jednat jménem žadatele</w:t>
      </w:r>
    </w:p>
    <w:p w:rsidR="002B244B" w:rsidRPr="004D6834" w:rsidRDefault="002B244B" w:rsidP="00D14CF5">
      <w:pPr>
        <w:pStyle w:val="Zkladntext"/>
        <w:ind w:left="1065"/>
        <w:jc w:val="both"/>
        <w:rPr>
          <w:rFonts w:ascii="Times New Roman" w:hAnsi="Times New Roman"/>
        </w:rPr>
      </w:pPr>
      <w:r w:rsidRPr="00BC343B">
        <w:rPr>
          <w:rFonts w:ascii="Times New Roman" w:hAnsi="Times New Roman"/>
        </w:rPr>
        <w:t>f) originál plné moci, je-li žadatel zastoupen na základě dohody o plné moci</w:t>
      </w:r>
    </w:p>
    <w:p w:rsidR="002C4315" w:rsidRPr="004D6834" w:rsidRDefault="002B244B" w:rsidP="00D14CF5">
      <w:pPr>
        <w:pStyle w:val="Zkladntext"/>
        <w:ind w:left="10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D14CF5" w:rsidRPr="004D6834">
        <w:rPr>
          <w:rFonts w:ascii="Times New Roman" w:hAnsi="Times New Roman"/>
        </w:rPr>
        <w:t xml:space="preserve">) </w:t>
      </w:r>
      <w:r w:rsidR="002C4315" w:rsidRPr="004D6834">
        <w:rPr>
          <w:rFonts w:ascii="Times New Roman" w:hAnsi="Times New Roman"/>
        </w:rPr>
        <w:t>specifické přílohy dodané dle zvážení žadatelem</w:t>
      </w:r>
    </w:p>
    <w:p w:rsidR="00B61EE3" w:rsidRPr="004D6834" w:rsidRDefault="00D14CF5" w:rsidP="00D14CF5">
      <w:pPr>
        <w:pStyle w:val="Zkladntext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ab/>
      </w:r>
      <w:r w:rsidR="006D6632" w:rsidRPr="004D6834">
        <w:rPr>
          <w:rFonts w:ascii="Times New Roman" w:hAnsi="Times New Roman"/>
        </w:rPr>
        <w:t>Žadatel d</w:t>
      </w:r>
      <w:r w:rsidRPr="004D6834">
        <w:rPr>
          <w:rFonts w:ascii="Times New Roman" w:hAnsi="Times New Roman"/>
        </w:rPr>
        <w:t>oklad b</w:t>
      </w:r>
      <w:r w:rsidR="006D6632" w:rsidRPr="004D6834">
        <w:rPr>
          <w:rFonts w:ascii="Times New Roman" w:hAnsi="Times New Roman"/>
        </w:rPr>
        <w:t xml:space="preserve">) – </w:t>
      </w:r>
      <w:r w:rsidRPr="004D6834">
        <w:rPr>
          <w:rFonts w:ascii="Times New Roman" w:hAnsi="Times New Roman"/>
        </w:rPr>
        <w:t>d</w:t>
      </w:r>
      <w:r w:rsidR="006D6632" w:rsidRPr="004D6834">
        <w:rPr>
          <w:rFonts w:ascii="Times New Roman" w:hAnsi="Times New Roman"/>
        </w:rPr>
        <w:t>) předloží při první žádosti spolku o dotaci, pokud nedošlo k jejich změně.</w:t>
      </w:r>
    </w:p>
    <w:p w:rsidR="00B61EE3" w:rsidRDefault="00B61EE3" w:rsidP="00D14CF5">
      <w:pPr>
        <w:pStyle w:val="Zkladntext"/>
        <w:jc w:val="both"/>
        <w:rPr>
          <w:rFonts w:ascii="Times New Roman" w:hAnsi="Times New Roman"/>
          <w:highlight w:val="yellow"/>
        </w:rPr>
      </w:pPr>
    </w:p>
    <w:p w:rsidR="00D25DD9" w:rsidRPr="003B3273" w:rsidRDefault="00B61EE3">
      <w:pPr>
        <w:ind w:left="705" w:hanging="705"/>
        <w:jc w:val="both"/>
      </w:pPr>
      <w:proofErr w:type="gramStart"/>
      <w:r w:rsidRPr="004D6834">
        <w:rPr>
          <w:sz w:val="20"/>
          <w:szCs w:val="20"/>
        </w:rPr>
        <w:lastRenderedPageBreak/>
        <w:t>4.2</w:t>
      </w:r>
      <w:proofErr w:type="gramEnd"/>
      <w:r w:rsidR="00924459">
        <w:rPr>
          <w:sz w:val="20"/>
          <w:szCs w:val="20"/>
        </w:rPr>
        <w:t>.</w:t>
      </w:r>
      <w:r w:rsidRPr="004D6834">
        <w:tab/>
      </w:r>
      <w:r w:rsidR="00D25DD9">
        <w:rPr>
          <w:sz w:val="20"/>
          <w:szCs w:val="20"/>
        </w:rPr>
        <w:t xml:space="preserve">Dotace v podporované oblasti </w:t>
      </w:r>
      <w:r w:rsidR="00C26AED" w:rsidRPr="00BC343B">
        <w:rPr>
          <w:sz w:val="20"/>
        </w:rPr>
        <w:t>Využití volného času dětí a mládeže</w:t>
      </w:r>
      <w:r w:rsidR="00D25DD9">
        <w:rPr>
          <w:sz w:val="20"/>
          <w:szCs w:val="20"/>
        </w:rPr>
        <w:t xml:space="preserve"> bude žadatelům rozdělena podle počtu členů do věku 23 let registrovaných žadatelem.</w:t>
      </w:r>
      <w:r w:rsidR="00D25DD9">
        <w:t xml:space="preserve"> </w:t>
      </w:r>
      <w:r w:rsidR="00D25DD9">
        <w:rPr>
          <w:sz w:val="20"/>
          <w:szCs w:val="20"/>
          <w:shd w:val="clear" w:color="auto" w:fill="FFFFFF"/>
        </w:rPr>
        <w:t>Povinnou přílohou k programu</w:t>
      </w:r>
      <w:r w:rsidR="00D25DD9">
        <w:rPr>
          <w:sz w:val="20"/>
          <w:szCs w:val="20"/>
        </w:rPr>
        <w:t xml:space="preserve"> </w:t>
      </w:r>
      <w:r w:rsidR="00AB7F4C" w:rsidRPr="00BC343B">
        <w:rPr>
          <w:sz w:val="20"/>
        </w:rPr>
        <w:t>Využití volného času dětí a mládeže</w:t>
      </w:r>
      <w:r w:rsidR="00AB7F4C">
        <w:rPr>
          <w:sz w:val="20"/>
          <w:szCs w:val="20"/>
        </w:rPr>
        <w:t xml:space="preserve"> </w:t>
      </w:r>
      <w:r w:rsidR="00D25DD9">
        <w:rPr>
          <w:sz w:val="20"/>
          <w:szCs w:val="20"/>
        </w:rPr>
        <w:t>je seznam řádn</w:t>
      </w:r>
      <w:r w:rsidR="00B925AD">
        <w:rPr>
          <w:sz w:val="20"/>
          <w:szCs w:val="20"/>
        </w:rPr>
        <w:t>ých</w:t>
      </w:r>
      <w:r w:rsidR="00D25DD9">
        <w:rPr>
          <w:sz w:val="20"/>
          <w:szCs w:val="20"/>
        </w:rPr>
        <w:t xml:space="preserve"> </w:t>
      </w:r>
      <w:r w:rsidR="00596B9A">
        <w:rPr>
          <w:sz w:val="20"/>
          <w:szCs w:val="20"/>
        </w:rPr>
        <w:t>č</w:t>
      </w:r>
      <w:r w:rsidR="00D25DD9">
        <w:rPr>
          <w:sz w:val="20"/>
          <w:szCs w:val="20"/>
        </w:rPr>
        <w:t>lenů mladších 23 let, který musí obsahovat tyto údaje:</w:t>
      </w:r>
      <w:r w:rsidR="00D25DD9">
        <w:rPr>
          <w:sz w:val="20"/>
          <w:szCs w:val="20"/>
        </w:rPr>
        <w:tab/>
      </w:r>
    </w:p>
    <w:p w:rsidR="00D25DD9" w:rsidRDefault="00D25DD9" w:rsidP="00D25DD9">
      <w:pPr>
        <w:pStyle w:val="Bezmezer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jméno a příjmení, datum narození</w:t>
      </w:r>
      <w:r w:rsidR="00C32898">
        <w:rPr>
          <w:sz w:val="20"/>
          <w:szCs w:val="20"/>
        </w:rPr>
        <w:t xml:space="preserve">, </w:t>
      </w:r>
      <w:r w:rsidR="00A9220B">
        <w:rPr>
          <w:sz w:val="20"/>
          <w:szCs w:val="20"/>
        </w:rPr>
        <w:t xml:space="preserve">adresa bydliště, </w:t>
      </w:r>
      <w:r w:rsidR="003C0FAA">
        <w:rPr>
          <w:sz w:val="20"/>
          <w:szCs w:val="20"/>
        </w:rPr>
        <w:t>název navštěvované školy</w:t>
      </w:r>
      <w:r w:rsidR="00991094">
        <w:rPr>
          <w:sz w:val="20"/>
          <w:szCs w:val="20"/>
        </w:rPr>
        <w:t xml:space="preserve"> </w:t>
      </w:r>
    </w:p>
    <w:p w:rsidR="00B61EE3" w:rsidRPr="00BC343B" w:rsidRDefault="00B61EE3" w:rsidP="00B61EE3">
      <w:pPr>
        <w:shd w:val="clear" w:color="auto" w:fill="FFFFFF"/>
        <w:ind w:left="705"/>
        <w:jc w:val="both"/>
        <w:rPr>
          <w:sz w:val="20"/>
        </w:rPr>
      </w:pPr>
      <w:r w:rsidRPr="00BC343B">
        <w:rPr>
          <w:sz w:val="20"/>
        </w:rPr>
        <w:t>Seznam musí být aktualizován k 31. 12. předchozího roku, než ve kterém je žádáno o příspěvek a při kontrole musí být organizace schopná doložit registraci těchto členů, dle stanov nebo statutu organizace.</w:t>
      </w:r>
    </w:p>
    <w:p w:rsidR="00D14CF5" w:rsidRPr="00BC343B" w:rsidRDefault="00D14CF5" w:rsidP="00D14CF5">
      <w:pPr>
        <w:pStyle w:val="Zkladntext"/>
        <w:jc w:val="both"/>
        <w:rPr>
          <w:rFonts w:ascii="Times New Roman" w:hAnsi="Times New Roman"/>
        </w:rPr>
      </w:pPr>
      <w:r w:rsidRPr="00BC343B">
        <w:rPr>
          <w:rFonts w:ascii="Times New Roman" w:hAnsi="Times New Roman"/>
        </w:rPr>
        <w:tab/>
      </w:r>
    </w:p>
    <w:p w:rsidR="006D6632" w:rsidRPr="00BC343B" w:rsidRDefault="00B61EE3" w:rsidP="00B61EE3">
      <w:pPr>
        <w:pStyle w:val="Zkladntext"/>
        <w:ind w:left="705" w:hanging="705"/>
        <w:jc w:val="both"/>
        <w:rPr>
          <w:rFonts w:ascii="Times New Roman" w:hAnsi="Times New Roman"/>
        </w:rPr>
      </w:pPr>
      <w:proofErr w:type="gramStart"/>
      <w:r w:rsidRPr="00BC343B">
        <w:rPr>
          <w:rFonts w:ascii="Times New Roman" w:hAnsi="Times New Roman"/>
        </w:rPr>
        <w:t>4.3</w:t>
      </w:r>
      <w:proofErr w:type="gramEnd"/>
      <w:r w:rsidRPr="00BC343B">
        <w:rPr>
          <w:rFonts w:ascii="Times New Roman" w:hAnsi="Times New Roman"/>
        </w:rPr>
        <w:t>.</w:t>
      </w:r>
      <w:r w:rsidRPr="00BC343B">
        <w:rPr>
          <w:rFonts w:ascii="Times New Roman" w:hAnsi="Times New Roman"/>
        </w:rPr>
        <w:tab/>
      </w:r>
      <w:r w:rsidR="00D56136" w:rsidRPr="00BC343B">
        <w:rPr>
          <w:rFonts w:ascii="Times New Roman" w:hAnsi="Times New Roman"/>
        </w:rPr>
        <w:t>Řádně vyplněné</w:t>
      </w:r>
      <w:r w:rsidR="00816FC1" w:rsidRPr="00BC343B">
        <w:rPr>
          <w:rFonts w:ascii="Times New Roman" w:hAnsi="Times New Roman"/>
        </w:rPr>
        <w:t xml:space="preserve"> žádosti</w:t>
      </w:r>
      <w:r w:rsidR="00D56136" w:rsidRPr="00BC343B">
        <w:rPr>
          <w:rFonts w:ascii="Times New Roman" w:hAnsi="Times New Roman"/>
        </w:rPr>
        <w:t xml:space="preserve"> se zasílají dvakrát (1 originál, 1 kopie)</w:t>
      </w:r>
      <w:r w:rsidR="00816FC1" w:rsidRPr="00BC343B">
        <w:rPr>
          <w:rFonts w:ascii="Times New Roman" w:hAnsi="Times New Roman"/>
        </w:rPr>
        <w:t xml:space="preserve"> a povinné přílohy</w:t>
      </w:r>
      <w:r w:rsidR="00D56136" w:rsidRPr="00BC343B">
        <w:rPr>
          <w:rFonts w:ascii="Times New Roman" w:hAnsi="Times New Roman"/>
        </w:rPr>
        <w:t xml:space="preserve"> v písemné podobě na adresu </w:t>
      </w:r>
      <w:r w:rsidR="002C4315" w:rsidRPr="00BC343B">
        <w:rPr>
          <w:rFonts w:ascii="Times New Roman" w:hAnsi="Times New Roman"/>
        </w:rPr>
        <w:t>m</w:t>
      </w:r>
      <w:r w:rsidR="00D56136" w:rsidRPr="00BC343B">
        <w:rPr>
          <w:rFonts w:ascii="Times New Roman" w:hAnsi="Times New Roman"/>
        </w:rPr>
        <w:t xml:space="preserve">ěsta Jilemnice (Masarykovo náměstí 82, PSČ 514 01) nebo předkládají na podatelnu </w:t>
      </w:r>
      <w:r w:rsidR="00816FC1" w:rsidRPr="00BC343B">
        <w:rPr>
          <w:rFonts w:ascii="Times New Roman" w:hAnsi="Times New Roman"/>
        </w:rPr>
        <w:t>M</w:t>
      </w:r>
      <w:r w:rsidR="00D56136" w:rsidRPr="00BC343B">
        <w:rPr>
          <w:rFonts w:ascii="Times New Roman" w:hAnsi="Times New Roman"/>
        </w:rPr>
        <w:t>ěstského úřadu</w:t>
      </w:r>
      <w:r w:rsidR="00816FC1" w:rsidRPr="00BC343B">
        <w:rPr>
          <w:rFonts w:ascii="Times New Roman" w:hAnsi="Times New Roman"/>
        </w:rPr>
        <w:t xml:space="preserve"> Jilemnice</w:t>
      </w:r>
      <w:r w:rsidR="00D56136" w:rsidRPr="00BC343B">
        <w:rPr>
          <w:rFonts w:ascii="Times New Roman" w:hAnsi="Times New Roman"/>
        </w:rPr>
        <w:t xml:space="preserve"> na příslušném formuláři žádosti. Žádost je třeba doručit nejpozději</w:t>
      </w:r>
      <w:r w:rsidR="009D0E76" w:rsidRPr="00BC343B">
        <w:rPr>
          <w:rFonts w:ascii="Times New Roman" w:hAnsi="Times New Roman"/>
        </w:rPr>
        <w:t xml:space="preserve"> poslední den lhůty pro podání žádosti</w:t>
      </w:r>
      <w:r w:rsidR="00E22BA9" w:rsidRPr="00BC343B">
        <w:rPr>
          <w:rFonts w:ascii="Times New Roman" w:hAnsi="Times New Roman"/>
        </w:rPr>
        <w:t xml:space="preserve"> </w:t>
      </w:r>
      <w:r w:rsidR="00D56136" w:rsidRPr="00BC343B">
        <w:rPr>
          <w:rFonts w:ascii="Times New Roman" w:hAnsi="Times New Roman"/>
        </w:rPr>
        <w:t xml:space="preserve">pro podávání žádostí (rozhodující je datum razítka poštou odeslané žádosti nebo datum razítka podatelny). </w:t>
      </w:r>
    </w:p>
    <w:p w:rsidR="006D6632" w:rsidRPr="00BC343B" w:rsidRDefault="006D6632" w:rsidP="006D6632">
      <w:pPr>
        <w:pStyle w:val="Zkladntext"/>
        <w:ind w:left="705"/>
        <w:jc w:val="both"/>
        <w:rPr>
          <w:rFonts w:ascii="Times New Roman" w:hAnsi="Times New Roman"/>
        </w:rPr>
      </w:pPr>
      <w:r w:rsidRPr="00BC343B">
        <w:rPr>
          <w:rFonts w:ascii="Times New Roman" w:hAnsi="Times New Roman"/>
        </w:rPr>
        <w:t xml:space="preserve">Podání žádosti může být učiněno i elektronicky (e-mailem, na adresu </w:t>
      </w:r>
      <w:hyperlink r:id="rId9" w:history="1">
        <w:r w:rsidR="00AE2E93" w:rsidRPr="005C2EB6">
          <w:rPr>
            <w:rStyle w:val="Hypertextovodkaz"/>
            <w:rFonts w:ascii="Times New Roman" w:hAnsi="Times New Roman"/>
          </w:rPr>
          <w:t>hegrova@mesto.jilemnice.cz</w:t>
        </w:r>
      </w:hyperlink>
      <w:r w:rsidRPr="00BC343B">
        <w:rPr>
          <w:rFonts w:ascii="Times New Roman" w:hAnsi="Times New Roman"/>
        </w:rPr>
        <w:t xml:space="preserve">), s tím že bude doplněno písemnou formou a náležitostmi v bodě </w:t>
      </w:r>
      <w:proofErr w:type="gramStart"/>
      <w:r w:rsidR="00E22BA9" w:rsidRPr="00BC343B">
        <w:rPr>
          <w:rFonts w:ascii="Times New Roman" w:hAnsi="Times New Roman"/>
        </w:rPr>
        <w:t>4.1</w:t>
      </w:r>
      <w:r w:rsidR="002A72D2">
        <w:rPr>
          <w:rFonts w:ascii="Times New Roman" w:hAnsi="Times New Roman"/>
        </w:rPr>
        <w:t>.</w:t>
      </w:r>
      <w:r w:rsidR="00E73F03" w:rsidRPr="00BC343B">
        <w:rPr>
          <w:rFonts w:ascii="Times New Roman" w:hAnsi="Times New Roman"/>
        </w:rPr>
        <w:t xml:space="preserve"> </w:t>
      </w:r>
      <w:r w:rsidR="00E22BA9" w:rsidRPr="00BC343B">
        <w:rPr>
          <w:rFonts w:ascii="Times New Roman" w:hAnsi="Times New Roman"/>
        </w:rPr>
        <w:t>nejpozději</w:t>
      </w:r>
      <w:proofErr w:type="gramEnd"/>
      <w:r w:rsidR="00E22BA9" w:rsidRPr="00BC343B">
        <w:rPr>
          <w:rFonts w:ascii="Times New Roman" w:hAnsi="Times New Roman"/>
        </w:rPr>
        <w:t xml:space="preserve"> v den lhůty pro podání žádosti. </w:t>
      </w:r>
      <w:r w:rsidRPr="00BC343B">
        <w:rPr>
          <w:rFonts w:ascii="Times New Roman" w:hAnsi="Times New Roman"/>
        </w:rPr>
        <w:t>Podání žádosti může být učiněno i prostřednictvím datových schránek (datová schránka města Jilemnice ID:</w:t>
      </w:r>
      <w:r w:rsidR="0085475A" w:rsidRPr="00BC343B">
        <w:rPr>
          <w:rFonts w:ascii="Times New Roman" w:hAnsi="Times New Roman"/>
        </w:rPr>
        <w:t>g2nbdtx)</w:t>
      </w:r>
      <w:r w:rsidR="006A3631">
        <w:rPr>
          <w:rFonts w:ascii="Times New Roman" w:hAnsi="Times New Roman"/>
        </w:rPr>
        <w:t>.</w:t>
      </w:r>
    </w:p>
    <w:p w:rsidR="00B052FD" w:rsidRPr="00BC343B" w:rsidRDefault="00B052FD" w:rsidP="006D6632">
      <w:pPr>
        <w:pStyle w:val="Zkladntext"/>
        <w:ind w:left="705"/>
        <w:jc w:val="both"/>
        <w:rPr>
          <w:rFonts w:ascii="Times New Roman" w:hAnsi="Times New Roman"/>
        </w:rPr>
      </w:pPr>
    </w:p>
    <w:p w:rsidR="00D56136" w:rsidRPr="00BC343B" w:rsidRDefault="00B052FD" w:rsidP="00B052FD">
      <w:pPr>
        <w:pStyle w:val="Zkladntext"/>
        <w:ind w:left="705" w:hanging="705"/>
        <w:jc w:val="both"/>
        <w:rPr>
          <w:rFonts w:ascii="Times New Roman" w:hAnsi="Times New Roman"/>
        </w:rPr>
      </w:pPr>
      <w:proofErr w:type="gramStart"/>
      <w:r w:rsidRPr="00BC343B">
        <w:rPr>
          <w:rFonts w:ascii="Times New Roman" w:hAnsi="Times New Roman"/>
        </w:rPr>
        <w:t>4.</w:t>
      </w:r>
      <w:r w:rsidR="00B61EE3" w:rsidRPr="00BC343B">
        <w:rPr>
          <w:rFonts w:ascii="Times New Roman" w:hAnsi="Times New Roman"/>
        </w:rPr>
        <w:t>4</w:t>
      </w:r>
      <w:proofErr w:type="gramEnd"/>
      <w:r w:rsidR="00924459">
        <w:rPr>
          <w:rFonts w:ascii="Times New Roman" w:hAnsi="Times New Roman"/>
        </w:rPr>
        <w:t>.</w:t>
      </w:r>
      <w:r w:rsidR="00B61EE3" w:rsidRPr="00BC343B">
        <w:rPr>
          <w:rFonts w:ascii="Times New Roman" w:hAnsi="Times New Roman"/>
        </w:rPr>
        <w:tab/>
      </w:r>
      <w:r w:rsidRPr="00BC343B">
        <w:rPr>
          <w:rFonts w:ascii="Times New Roman" w:hAnsi="Times New Roman"/>
        </w:rPr>
        <w:tab/>
      </w:r>
      <w:r w:rsidR="00D56136" w:rsidRPr="00BC343B">
        <w:rPr>
          <w:rFonts w:ascii="Times New Roman" w:hAnsi="Times New Roman"/>
        </w:rPr>
        <w:t>Nedodání žádosti na předepsaném formuláři, nedodání povinných příloh, nedodržení termínů</w:t>
      </w:r>
      <w:r w:rsidR="00E22BA9" w:rsidRPr="00BC343B">
        <w:rPr>
          <w:rFonts w:ascii="Times New Roman" w:hAnsi="Times New Roman"/>
        </w:rPr>
        <w:t>, uvedení nepravdivých údajů</w:t>
      </w:r>
      <w:r w:rsidR="00D56136" w:rsidRPr="00BC343B">
        <w:rPr>
          <w:rFonts w:ascii="Times New Roman" w:hAnsi="Times New Roman"/>
        </w:rPr>
        <w:t xml:space="preserve"> i formálních náležitostí </w:t>
      </w:r>
      <w:r w:rsidR="009379FF" w:rsidRPr="00BC343B">
        <w:rPr>
          <w:rFonts w:ascii="Times New Roman" w:hAnsi="Times New Roman"/>
        </w:rPr>
        <w:t>je</w:t>
      </w:r>
      <w:r w:rsidR="00D56136" w:rsidRPr="00BC343B">
        <w:rPr>
          <w:rFonts w:ascii="Times New Roman" w:hAnsi="Times New Roman"/>
        </w:rPr>
        <w:t xml:space="preserve"> důvodem k vyřazení </w:t>
      </w:r>
      <w:r w:rsidR="00FD7830" w:rsidRPr="00BC343B">
        <w:rPr>
          <w:rFonts w:ascii="Times New Roman" w:hAnsi="Times New Roman"/>
        </w:rPr>
        <w:t>žádosti</w:t>
      </w:r>
      <w:r w:rsidR="00D56136" w:rsidRPr="00BC343B">
        <w:rPr>
          <w:rFonts w:ascii="Times New Roman" w:hAnsi="Times New Roman"/>
        </w:rPr>
        <w:t xml:space="preserve"> z</w:t>
      </w:r>
      <w:r w:rsidR="00FD7830" w:rsidRPr="00BC343B">
        <w:rPr>
          <w:rFonts w:ascii="Times New Roman" w:hAnsi="Times New Roman"/>
        </w:rPr>
        <w:t> </w:t>
      </w:r>
      <w:r w:rsidR="00D56136" w:rsidRPr="00BC343B">
        <w:rPr>
          <w:rFonts w:ascii="Times New Roman" w:hAnsi="Times New Roman"/>
        </w:rPr>
        <w:t>posuzování</w:t>
      </w:r>
      <w:r w:rsidR="00FD7830" w:rsidRPr="00BC343B">
        <w:rPr>
          <w:rFonts w:ascii="Times New Roman" w:hAnsi="Times New Roman"/>
        </w:rPr>
        <w:t>.</w:t>
      </w:r>
      <w:r w:rsidR="00D56136" w:rsidRPr="00BC343B">
        <w:rPr>
          <w:rFonts w:ascii="Times New Roman" w:hAnsi="Times New Roman"/>
        </w:rPr>
        <w:t xml:space="preserve"> </w:t>
      </w:r>
    </w:p>
    <w:p w:rsidR="00D56136" w:rsidRPr="00BC343B" w:rsidRDefault="00D56136" w:rsidP="00120B7E">
      <w:pPr>
        <w:pStyle w:val="Zkladntext"/>
        <w:ind w:left="705"/>
        <w:jc w:val="both"/>
        <w:rPr>
          <w:rFonts w:ascii="Times New Roman" w:hAnsi="Times New Roman"/>
        </w:rPr>
      </w:pPr>
    </w:p>
    <w:p w:rsidR="007907E9" w:rsidRPr="002A72D2" w:rsidRDefault="00D56136" w:rsidP="002A72D2">
      <w:pPr>
        <w:pStyle w:val="Zkladntext"/>
        <w:ind w:left="705" w:hanging="705"/>
        <w:jc w:val="both"/>
        <w:rPr>
          <w:rFonts w:ascii="Times New Roman" w:hAnsi="Times New Roman"/>
          <w:strike/>
        </w:rPr>
      </w:pPr>
      <w:proofErr w:type="gramStart"/>
      <w:r w:rsidRPr="00BC343B">
        <w:rPr>
          <w:rFonts w:ascii="Times New Roman" w:hAnsi="Times New Roman"/>
        </w:rPr>
        <w:t>4.</w:t>
      </w:r>
      <w:r w:rsidR="00B61EE3" w:rsidRPr="00BC343B">
        <w:rPr>
          <w:rFonts w:ascii="Times New Roman" w:hAnsi="Times New Roman"/>
        </w:rPr>
        <w:t>5</w:t>
      </w:r>
      <w:proofErr w:type="gramEnd"/>
      <w:r w:rsidRPr="00BC343B">
        <w:rPr>
          <w:rFonts w:ascii="Times New Roman" w:hAnsi="Times New Roman"/>
        </w:rPr>
        <w:t>.</w:t>
      </w:r>
      <w:r w:rsidRPr="00BC343B">
        <w:rPr>
          <w:rFonts w:ascii="Times New Roman" w:hAnsi="Times New Roman"/>
        </w:rPr>
        <w:tab/>
      </w:r>
      <w:r w:rsidR="007907E9" w:rsidRPr="00BC343B">
        <w:rPr>
          <w:rFonts w:ascii="Times New Roman" w:hAnsi="Times New Roman"/>
        </w:rPr>
        <w:t>V rámci Grantového programu města Jilemnice může žadatel podat:</w:t>
      </w:r>
    </w:p>
    <w:p w:rsidR="007907E9" w:rsidRPr="00BC343B" w:rsidRDefault="00C0194A" w:rsidP="00914350">
      <w:pPr>
        <w:pStyle w:val="Zkladntext"/>
        <w:ind w:left="705" w:hanging="705"/>
        <w:jc w:val="both"/>
        <w:rPr>
          <w:rFonts w:ascii="Times New Roman" w:hAnsi="Times New Roman"/>
        </w:rPr>
      </w:pPr>
      <w:r w:rsidRPr="00BC343B">
        <w:rPr>
          <w:rFonts w:ascii="Times New Roman" w:hAnsi="Times New Roman"/>
        </w:rPr>
        <w:t xml:space="preserve">               </w:t>
      </w:r>
      <w:r w:rsidR="00914350">
        <w:rPr>
          <w:rFonts w:ascii="Times New Roman" w:hAnsi="Times New Roman"/>
        </w:rPr>
        <w:t>V</w:t>
      </w:r>
      <w:r w:rsidR="007907E9" w:rsidRPr="00BC343B">
        <w:rPr>
          <w:rFonts w:ascii="Times New Roman" w:hAnsi="Times New Roman"/>
        </w:rPr>
        <w:t xml:space="preserve"> podporovaných </w:t>
      </w:r>
      <w:proofErr w:type="gramStart"/>
      <w:r w:rsidR="007907E9" w:rsidRPr="00BC343B">
        <w:rPr>
          <w:rFonts w:ascii="Times New Roman" w:hAnsi="Times New Roman"/>
        </w:rPr>
        <w:t xml:space="preserve">oblastech </w:t>
      </w:r>
      <w:r w:rsidR="00914350">
        <w:rPr>
          <w:rFonts w:ascii="Times New Roman" w:hAnsi="Times New Roman"/>
        </w:rPr>
        <w:t>I.-III</w:t>
      </w:r>
      <w:proofErr w:type="gramEnd"/>
      <w:r w:rsidR="007907E9" w:rsidRPr="00BC343B">
        <w:rPr>
          <w:rFonts w:ascii="Times New Roman" w:hAnsi="Times New Roman"/>
        </w:rPr>
        <w:t xml:space="preserve">. </w:t>
      </w:r>
      <w:r w:rsidRPr="00BC343B">
        <w:rPr>
          <w:rFonts w:ascii="Times New Roman" w:hAnsi="Times New Roman"/>
        </w:rPr>
        <w:t>m</w:t>
      </w:r>
      <w:r w:rsidR="007907E9" w:rsidRPr="00BC343B">
        <w:rPr>
          <w:rFonts w:ascii="Times New Roman" w:hAnsi="Times New Roman"/>
        </w:rPr>
        <w:t>ax</w:t>
      </w:r>
      <w:r w:rsidRPr="00BC343B">
        <w:rPr>
          <w:rFonts w:ascii="Times New Roman" w:hAnsi="Times New Roman"/>
        </w:rPr>
        <w:t>i</w:t>
      </w:r>
      <w:r w:rsidR="007907E9" w:rsidRPr="00BC343B">
        <w:rPr>
          <w:rFonts w:ascii="Times New Roman" w:hAnsi="Times New Roman"/>
        </w:rPr>
        <w:t xml:space="preserve">málně </w:t>
      </w:r>
      <w:r w:rsidR="00914350">
        <w:rPr>
          <w:rFonts w:ascii="Times New Roman" w:hAnsi="Times New Roman"/>
        </w:rPr>
        <w:t>jednu žádost pro každou podporovanou oblast.</w:t>
      </w:r>
    </w:p>
    <w:p w:rsidR="007907E9" w:rsidRPr="00BC343B" w:rsidRDefault="007907E9" w:rsidP="002A72D2">
      <w:pPr>
        <w:pStyle w:val="Zkladntext"/>
        <w:jc w:val="both"/>
        <w:rPr>
          <w:rFonts w:ascii="Times New Roman" w:hAnsi="Times New Roman"/>
        </w:rPr>
      </w:pPr>
    </w:p>
    <w:p w:rsidR="006722FE" w:rsidRPr="002C3172" w:rsidRDefault="006722FE" w:rsidP="003774A3">
      <w:pPr>
        <w:pStyle w:val="Zkladntext"/>
        <w:ind w:left="705" w:hanging="705"/>
        <w:jc w:val="both"/>
        <w:rPr>
          <w:rFonts w:ascii="Times New Roman" w:hAnsi="Times New Roman"/>
          <w:b/>
        </w:rPr>
      </w:pPr>
      <w:r w:rsidRPr="00BC343B">
        <w:rPr>
          <w:rFonts w:ascii="Times New Roman" w:hAnsi="Times New Roman"/>
        </w:rPr>
        <w:t>4.</w:t>
      </w:r>
      <w:r w:rsidR="00B61EE3" w:rsidRPr="00BC343B">
        <w:rPr>
          <w:rFonts w:ascii="Times New Roman" w:hAnsi="Times New Roman"/>
        </w:rPr>
        <w:t>6</w:t>
      </w:r>
      <w:r w:rsidRPr="00BC343B">
        <w:rPr>
          <w:rFonts w:ascii="Times New Roman" w:hAnsi="Times New Roman"/>
        </w:rPr>
        <w:t xml:space="preserve">.        Lhůta pro podání žádosti: </w:t>
      </w:r>
      <w:r w:rsidR="002C3172" w:rsidRPr="00F25FC2">
        <w:rPr>
          <w:rFonts w:ascii="Times New Roman" w:hAnsi="Times New Roman"/>
          <w:b/>
        </w:rPr>
        <w:t xml:space="preserve">od </w:t>
      </w:r>
      <w:proofErr w:type="gramStart"/>
      <w:r w:rsidR="00BB64F9">
        <w:rPr>
          <w:rFonts w:ascii="Times New Roman" w:hAnsi="Times New Roman"/>
          <w:b/>
        </w:rPr>
        <w:t>1.2.</w:t>
      </w:r>
      <w:r w:rsidR="008D27D7">
        <w:rPr>
          <w:rFonts w:ascii="Times New Roman" w:hAnsi="Times New Roman"/>
          <w:b/>
        </w:rPr>
        <w:t>20</w:t>
      </w:r>
      <w:r w:rsidR="007A4C6D">
        <w:rPr>
          <w:rFonts w:ascii="Times New Roman" w:hAnsi="Times New Roman"/>
          <w:b/>
        </w:rPr>
        <w:t>2</w:t>
      </w:r>
      <w:r w:rsidR="00A6275D">
        <w:rPr>
          <w:rFonts w:ascii="Times New Roman" w:hAnsi="Times New Roman"/>
          <w:b/>
        </w:rPr>
        <w:t>3</w:t>
      </w:r>
      <w:proofErr w:type="gramEnd"/>
      <w:r w:rsidR="002C3172" w:rsidRPr="00F25FC2">
        <w:rPr>
          <w:rFonts w:ascii="Times New Roman" w:hAnsi="Times New Roman"/>
          <w:b/>
        </w:rPr>
        <w:t xml:space="preserve"> do</w:t>
      </w:r>
      <w:r w:rsidR="007A4C6D">
        <w:rPr>
          <w:rFonts w:ascii="Times New Roman" w:hAnsi="Times New Roman"/>
          <w:b/>
        </w:rPr>
        <w:t xml:space="preserve"> </w:t>
      </w:r>
      <w:r w:rsidR="00BB64F9">
        <w:rPr>
          <w:rFonts w:ascii="Times New Roman" w:hAnsi="Times New Roman"/>
          <w:b/>
        </w:rPr>
        <w:t>28.2.</w:t>
      </w:r>
      <w:r w:rsidR="00D86E0F">
        <w:rPr>
          <w:rFonts w:ascii="Times New Roman" w:hAnsi="Times New Roman"/>
          <w:b/>
        </w:rPr>
        <w:t>20</w:t>
      </w:r>
      <w:r w:rsidR="007A4C6D">
        <w:rPr>
          <w:rFonts w:ascii="Times New Roman" w:hAnsi="Times New Roman"/>
          <w:b/>
        </w:rPr>
        <w:t>2</w:t>
      </w:r>
      <w:r w:rsidR="00A6275D">
        <w:rPr>
          <w:rFonts w:ascii="Times New Roman" w:hAnsi="Times New Roman"/>
          <w:b/>
        </w:rPr>
        <w:t>3</w:t>
      </w:r>
      <w:r w:rsidR="002C3172" w:rsidRPr="00F25FC2">
        <w:rPr>
          <w:rFonts w:ascii="Times New Roman" w:hAnsi="Times New Roman"/>
          <w:b/>
        </w:rPr>
        <w:t xml:space="preserve"> 14.00 hod.</w:t>
      </w:r>
    </w:p>
    <w:p w:rsidR="00D56136" w:rsidRPr="00BC343B" w:rsidRDefault="006722FE" w:rsidP="00805FA6">
      <w:pPr>
        <w:pStyle w:val="Zkladntext"/>
        <w:ind w:left="705" w:hanging="705"/>
        <w:jc w:val="both"/>
        <w:rPr>
          <w:rFonts w:ascii="Times New Roman" w:hAnsi="Times New Roman"/>
        </w:rPr>
      </w:pPr>
      <w:r w:rsidRPr="00BC343B">
        <w:rPr>
          <w:rFonts w:ascii="Times New Roman" w:hAnsi="Times New Roman"/>
          <w:b/>
        </w:rPr>
        <w:tab/>
      </w:r>
    </w:p>
    <w:p w:rsidR="00F57DD1" w:rsidRDefault="00F57DD1">
      <w:pPr>
        <w:pStyle w:val="Nadpis2"/>
        <w:spacing w:after="120"/>
        <w:jc w:val="center"/>
        <w:rPr>
          <w:rFonts w:ascii="Times New Roman" w:hAnsi="Times New Roman"/>
          <w:sz w:val="24"/>
        </w:rPr>
      </w:pPr>
    </w:p>
    <w:p w:rsidR="00D56136" w:rsidRPr="00BC343B" w:rsidRDefault="00210D54">
      <w:pPr>
        <w:pStyle w:val="Nadpis2"/>
        <w:spacing w:after="120"/>
        <w:jc w:val="center"/>
        <w:rPr>
          <w:rFonts w:ascii="Times New Roman" w:hAnsi="Times New Roman"/>
          <w:sz w:val="24"/>
        </w:rPr>
      </w:pPr>
      <w:r w:rsidRPr="00BC343B">
        <w:rPr>
          <w:rFonts w:ascii="Times New Roman" w:hAnsi="Times New Roman"/>
          <w:sz w:val="24"/>
        </w:rPr>
        <w:t xml:space="preserve">       </w:t>
      </w:r>
      <w:r w:rsidR="00D56136" w:rsidRPr="00BC343B">
        <w:rPr>
          <w:rFonts w:ascii="Times New Roman" w:hAnsi="Times New Roman"/>
          <w:sz w:val="24"/>
        </w:rPr>
        <w:t>5.</w:t>
      </w:r>
      <w:r w:rsidR="00D56136" w:rsidRPr="00BC343B">
        <w:rPr>
          <w:rFonts w:ascii="Times New Roman" w:hAnsi="Times New Roman"/>
          <w:sz w:val="24"/>
        </w:rPr>
        <w:tab/>
        <w:t>Posuzování žádostí</w:t>
      </w:r>
    </w:p>
    <w:p w:rsidR="00395CE5" w:rsidRPr="00BC343B" w:rsidRDefault="00D56136" w:rsidP="003774A3">
      <w:pPr>
        <w:pStyle w:val="Zkladntext"/>
        <w:numPr>
          <w:ilvl w:val="1"/>
          <w:numId w:val="4"/>
        </w:numPr>
        <w:tabs>
          <w:tab w:val="num" w:pos="0"/>
        </w:tabs>
        <w:ind w:left="720" w:hanging="720"/>
        <w:jc w:val="both"/>
        <w:rPr>
          <w:rFonts w:ascii="Times New Roman" w:hAnsi="Times New Roman"/>
        </w:rPr>
      </w:pPr>
      <w:r w:rsidRPr="00BC343B">
        <w:rPr>
          <w:rFonts w:ascii="Times New Roman" w:hAnsi="Times New Roman"/>
        </w:rPr>
        <w:t>Formální a administrativní úplnost ž</w:t>
      </w:r>
      <w:r w:rsidR="00B052FD" w:rsidRPr="00BC343B">
        <w:rPr>
          <w:rFonts w:ascii="Times New Roman" w:hAnsi="Times New Roman"/>
        </w:rPr>
        <w:t xml:space="preserve">ádostí </w:t>
      </w:r>
      <w:r w:rsidR="00B052FD" w:rsidRPr="008D27D7">
        <w:rPr>
          <w:rFonts w:ascii="Times New Roman" w:hAnsi="Times New Roman"/>
        </w:rPr>
        <w:t xml:space="preserve">posoudí </w:t>
      </w:r>
      <w:r w:rsidR="00D86E0F" w:rsidRPr="008D27D7">
        <w:rPr>
          <w:rFonts w:ascii="Times New Roman" w:hAnsi="Times New Roman"/>
        </w:rPr>
        <w:t>f</w:t>
      </w:r>
      <w:r w:rsidR="00B052FD" w:rsidRPr="008D27D7">
        <w:rPr>
          <w:rFonts w:ascii="Times New Roman" w:hAnsi="Times New Roman"/>
        </w:rPr>
        <w:t xml:space="preserve">inanční odbor  </w:t>
      </w:r>
      <w:proofErr w:type="spellStart"/>
      <w:r w:rsidR="00B052FD" w:rsidRPr="008D27D7">
        <w:rPr>
          <w:rFonts w:ascii="Times New Roman" w:hAnsi="Times New Roman"/>
        </w:rPr>
        <w:t>MěÚ</w:t>
      </w:r>
      <w:proofErr w:type="spellEnd"/>
      <w:r w:rsidR="00B53B3D" w:rsidRPr="008D27D7">
        <w:rPr>
          <w:rFonts w:ascii="Times New Roman" w:hAnsi="Times New Roman"/>
        </w:rPr>
        <w:t xml:space="preserve"> </w:t>
      </w:r>
      <w:r w:rsidR="00B052FD" w:rsidRPr="008D27D7">
        <w:rPr>
          <w:rFonts w:ascii="Times New Roman" w:hAnsi="Times New Roman"/>
        </w:rPr>
        <w:t>Jilemnice</w:t>
      </w:r>
      <w:r w:rsidR="00B052FD" w:rsidRPr="00BC343B">
        <w:rPr>
          <w:rFonts w:ascii="Times New Roman" w:hAnsi="Times New Roman"/>
        </w:rPr>
        <w:t>.</w:t>
      </w:r>
    </w:p>
    <w:p w:rsidR="00D56136" w:rsidRPr="00BC343B" w:rsidRDefault="00D56136" w:rsidP="00395CE5">
      <w:pPr>
        <w:pStyle w:val="Zkladntext"/>
        <w:jc w:val="both"/>
        <w:rPr>
          <w:rFonts w:ascii="Times New Roman" w:hAnsi="Times New Roman"/>
        </w:rPr>
      </w:pPr>
    </w:p>
    <w:p w:rsidR="00D56136" w:rsidRPr="00A210B7" w:rsidRDefault="00D56136" w:rsidP="00324EA5">
      <w:pPr>
        <w:pStyle w:val="Zkladntext"/>
        <w:numPr>
          <w:ilvl w:val="1"/>
          <w:numId w:val="4"/>
        </w:numPr>
        <w:tabs>
          <w:tab w:val="num" w:pos="540"/>
        </w:tabs>
        <w:ind w:left="720" w:hanging="720"/>
        <w:jc w:val="both"/>
        <w:rPr>
          <w:rFonts w:ascii="Times New Roman" w:hAnsi="Times New Roman"/>
        </w:rPr>
      </w:pPr>
      <w:r w:rsidRPr="00A210B7">
        <w:rPr>
          <w:rFonts w:ascii="Times New Roman" w:hAnsi="Times New Roman"/>
        </w:rPr>
        <w:t xml:space="preserve"> </w:t>
      </w:r>
      <w:r w:rsidRPr="00A210B7">
        <w:rPr>
          <w:rFonts w:ascii="Times New Roman" w:hAnsi="Times New Roman"/>
        </w:rPr>
        <w:tab/>
        <w:t xml:space="preserve">Žádosti </w:t>
      </w:r>
      <w:r w:rsidR="00EA23C8" w:rsidRPr="00A210B7">
        <w:rPr>
          <w:rFonts w:ascii="Times New Roman" w:hAnsi="Times New Roman"/>
        </w:rPr>
        <w:t xml:space="preserve">posoudí </w:t>
      </w:r>
      <w:r w:rsidR="007A19B0">
        <w:rPr>
          <w:rFonts w:ascii="Times New Roman" w:hAnsi="Times New Roman"/>
        </w:rPr>
        <w:t>k</w:t>
      </w:r>
      <w:bookmarkStart w:id="0" w:name="_GoBack"/>
      <w:bookmarkEnd w:id="0"/>
      <w:r w:rsidR="00A210B7" w:rsidRPr="00A210B7">
        <w:rPr>
          <w:rFonts w:ascii="Times New Roman" w:hAnsi="Times New Roman"/>
        </w:rPr>
        <w:t>omise zdravého města a MA21</w:t>
      </w:r>
      <w:r w:rsidR="002D1638" w:rsidRPr="00A210B7">
        <w:rPr>
          <w:rFonts w:ascii="Times New Roman" w:hAnsi="Times New Roman"/>
        </w:rPr>
        <w:t>.</w:t>
      </w:r>
      <w:r w:rsidR="00BE333E" w:rsidRPr="00A210B7">
        <w:rPr>
          <w:rFonts w:ascii="Times New Roman" w:hAnsi="Times New Roman"/>
        </w:rPr>
        <w:t xml:space="preserve"> </w:t>
      </w:r>
      <w:r w:rsidR="002D1638" w:rsidRPr="00A210B7">
        <w:rPr>
          <w:rFonts w:ascii="Times New Roman" w:hAnsi="Times New Roman"/>
        </w:rPr>
        <w:t>V</w:t>
      </w:r>
      <w:r w:rsidRPr="00A210B7">
        <w:rPr>
          <w:rFonts w:ascii="Times New Roman" w:hAnsi="Times New Roman"/>
        </w:rPr>
        <w:t>yhodnotí žádosti a zpracuje návrh</w:t>
      </w:r>
      <w:r w:rsidR="00324EA5" w:rsidRPr="00A210B7">
        <w:rPr>
          <w:rFonts w:ascii="Times New Roman" w:hAnsi="Times New Roman"/>
        </w:rPr>
        <w:t xml:space="preserve"> </w:t>
      </w:r>
      <w:r w:rsidRPr="00A210B7">
        <w:rPr>
          <w:rFonts w:ascii="Times New Roman" w:hAnsi="Times New Roman"/>
        </w:rPr>
        <w:t>doporučení</w:t>
      </w:r>
      <w:r w:rsidR="00324EA5" w:rsidRPr="00A210B7">
        <w:rPr>
          <w:rFonts w:ascii="Times New Roman" w:hAnsi="Times New Roman"/>
        </w:rPr>
        <w:t xml:space="preserve"> </w:t>
      </w:r>
      <w:r w:rsidRPr="00A210B7">
        <w:rPr>
          <w:rFonts w:ascii="Times New Roman" w:hAnsi="Times New Roman"/>
        </w:rPr>
        <w:t>na přidělení</w:t>
      </w:r>
      <w:r w:rsidR="00324EA5" w:rsidRPr="00A210B7">
        <w:rPr>
          <w:rFonts w:ascii="Times New Roman" w:hAnsi="Times New Roman"/>
        </w:rPr>
        <w:t xml:space="preserve"> </w:t>
      </w:r>
      <w:r w:rsidRPr="00A210B7">
        <w:rPr>
          <w:rFonts w:ascii="Times New Roman" w:hAnsi="Times New Roman"/>
        </w:rPr>
        <w:t>a výši</w:t>
      </w:r>
      <w:r w:rsidR="00324EA5" w:rsidRPr="00A210B7">
        <w:rPr>
          <w:rFonts w:ascii="Times New Roman" w:hAnsi="Times New Roman"/>
        </w:rPr>
        <w:t xml:space="preserve"> </w:t>
      </w:r>
      <w:r w:rsidRPr="00A210B7">
        <w:rPr>
          <w:rFonts w:ascii="Times New Roman" w:hAnsi="Times New Roman"/>
        </w:rPr>
        <w:t xml:space="preserve"> dotace </w:t>
      </w:r>
      <w:r w:rsidR="00324EA5" w:rsidRPr="00A210B7">
        <w:rPr>
          <w:rFonts w:ascii="Times New Roman" w:hAnsi="Times New Roman"/>
        </w:rPr>
        <w:t xml:space="preserve"> </w:t>
      </w:r>
      <w:r w:rsidRPr="00A210B7">
        <w:rPr>
          <w:rFonts w:ascii="Times New Roman" w:hAnsi="Times New Roman"/>
        </w:rPr>
        <w:t xml:space="preserve">a </w:t>
      </w:r>
      <w:r w:rsidR="00324EA5" w:rsidRPr="00A210B7">
        <w:rPr>
          <w:rFonts w:ascii="Times New Roman" w:hAnsi="Times New Roman"/>
        </w:rPr>
        <w:t xml:space="preserve"> </w:t>
      </w:r>
      <w:r w:rsidRPr="00A210B7">
        <w:rPr>
          <w:rFonts w:ascii="Times New Roman" w:hAnsi="Times New Roman"/>
        </w:rPr>
        <w:t>tento</w:t>
      </w:r>
      <w:r w:rsidRPr="00A210B7">
        <w:rPr>
          <w:rFonts w:ascii="Times New Roman" w:hAnsi="Times New Roman" w:cs="Times New Roman"/>
        </w:rPr>
        <w:t xml:space="preserve"> </w:t>
      </w:r>
      <w:r w:rsidR="00324EA5" w:rsidRPr="00A210B7">
        <w:rPr>
          <w:rFonts w:ascii="Times New Roman" w:hAnsi="Times New Roman" w:cs="Times New Roman"/>
        </w:rPr>
        <w:t xml:space="preserve"> </w:t>
      </w:r>
      <w:r w:rsidRPr="00A210B7">
        <w:rPr>
          <w:rFonts w:ascii="Times New Roman" w:hAnsi="Times New Roman" w:cs="Times New Roman"/>
        </w:rPr>
        <w:t>předloží</w:t>
      </w:r>
      <w:r w:rsidR="00324EA5" w:rsidRPr="00A210B7">
        <w:rPr>
          <w:rFonts w:ascii="Times New Roman" w:hAnsi="Times New Roman" w:cs="Times New Roman"/>
        </w:rPr>
        <w:t xml:space="preserve"> </w:t>
      </w:r>
      <w:r w:rsidRPr="00A210B7">
        <w:rPr>
          <w:rFonts w:ascii="Times New Roman" w:hAnsi="Times New Roman" w:cs="Times New Roman"/>
        </w:rPr>
        <w:t xml:space="preserve"> ke </w:t>
      </w:r>
      <w:r w:rsidR="00324EA5" w:rsidRPr="00A210B7">
        <w:rPr>
          <w:rFonts w:ascii="Times New Roman" w:hAnsi="Times New Roman" w:cs="Times New Roman"/>
        </w:rPr>
        <w:t xml:space="preserve"> </w:t>
      </w:r>
      <w:r w:rsidRPr="00A210B7">
        <w:rPr>
          <w:rFonts w:ascii="Times New Roman" w:hAnsi="Times New Roman" w:cs="Times New Roman"/>
        </w:rPr>
        <w:t xml:space="preserve">schválení </w:t>
      </w:r>
      <w:r w:rsidR="00EA23C8" w:rsidRPr="00A210B7">
        <w:rPr>
          <w:rFonts w:ascii="Times New Roman" w:hAnsi="Times New Roman" w:cs="Times New Roman"/>
        </w:rPr>
        <w:t>R</w:t>
      </w:r>
      <w:r w:rsidRPr="00A210B7">
        <w:rPr>
          <w:rFonts w:ascii="Times New Roman" w:hAnsi="Times New Roman" w:cs="Times New Roman"/>
        </w:rPr>
        <w:t>adě města</w:t>
      </w:r>
      <w:r w:rsidR="00EA23C8" w:rsidRPr="00A210B7">
        <w:rPr>
          <w:rFonts w:ascii="Times New Roman" w:hAnsi="Times New Roman" w:cs="Times New Roman"/>
        </w:rPr>
        <w:t xml:space="preserve"> Jilemnice</w:t>
      </w:r>
      <w:r w:rsidR="00924459">
        <w:rPr>
          <w:rFonts w:ascii="Times New Roman" w:hAnsi="Times New Roman" w:cs="Times New Roman"/>
        </w:rPr>
        <w:t>.</w:t>
      </w:r>
      <w:r w:rsidRPr="00A210B7">
        <w:rPr>
          <w:rFonts w:ascii="Times New Roman" w:hAnsi="Times New Roman" w:cs="Times New Roman"/>
        </w:rPr>
        <w:t xml:space="preserve"> </w:t>
      </w:r>
      <w:r w:rsidR="00324EA5" w:rsidRPr="00A210B7">
        <w:rPr>
          <w:rFonts w:ascii="Times New Roman" w:hAnsi="Times New Roman" w:cs="Times New Roman"/>
        </w:rPr>
        <w:t xml:space="preserve"> Rada </w:t>
      </w:r>
      <w:r w:rsidRPr="00A210B7">
        <w:rPr>
          <w:rFonts w:ascii="Times New Roman" w:hAnsi="Times New Roman" w:cs="Times New Roman"/>
        </w:rPr>
        <w:t>města</w:t>
      </w:r>
      <w:r w:rsidR="00EA23C8" w:rsidRPr="00A210B7">
        <w:rPr>
          <w:rFonts w:ascii="Times New Roman" w:hAnsi="Times New Roman" w:cs="Times New Roman"/>
        </w:rPr>
        <w:t xml:space="preserve"> Jilemnice</w:t>
      </w:r>
      <w:r w:rsidR="00663173" w:rsidRPr="00A210B7">
        <w:rPr>
          <w:rFonts w:ascii="Times New Roman" w:hAnsi="Times New Roman" w:cs="Times New Roman"/>
        </w:rPr>
        <w:t xml:space="preserve"> </w:t>
      </w:r>
      <w:r w:rsidRPr="00A210B7">
        <w:rPr>
          <w:rFonts w:ascii="Times New Roman" w:hAnsi="Times New Roman" w:cs="Times New Roman"/>
        </w:rPr>
        <w:t xml:space="preserve">rozhodne o přidělení </w:t>
      </w:r>
      <w:r w:rsidR="00805FA6" w:rsidRPr="00A210B7">
        <w:rPr>
          <w:rFonts w:ascii="Times New Roman" w:hAnsi="Times New Roman" w:cs="Times New Roman"/>
        </w:rPr>
        <w:t xml:space="preserve">dotací </w:t>
      </w:r>
      <w:r w:rsidRPr="00A210B7">
        <w:rPr>
          <w:rFonts w:ascii="Times New Roman" w:hAnsi="Times New Roman" w:cs="Times New Roman"/>
        </w:rPr>
        <w:t xml:space="preserve">na jednotlivé projekty do výše </w:t>
      </w:r>
      <w:r w:rsidR="004461DA" w:rsidRPr="00A210B7">
        <w:rPr>
          <w:rFonts w:ascii="Times New Roman" w:hAnsi="Times New Roman" w:cs="Times New Roman"/>
        </w:rPr>
        <w:t>50.000</w:t>
      </w:r>
      <w:r w:rsidRPr="00A210B7">
        <w:rPr>
          <w:rFonts w:ascii="Times New Roman" w:hAnsi="Times New Roman" w:cs="Times New Roman"/>
        </w:rPr>
        <w:t xml:space="preserve"> Kč a návrhy na přidělení </w:t>
      </w:r>
      <w:r w:rsidR="00805FA6" w:rsidRPr="00A210B7">
        <w:rPr>
          <w:rFonts w:ascii="Times New Roman" w:hAnsi="Times New Roman" w:cs="Times New Roman"/>
        </w:rPr>
        <w:t xml:space="preserve">dotací </w:t>
      </w:r>
      <w:r w:rsidRPr="00A210B7">
        <w:rPr>
          <w:rFonts w:ascii="Times New Roman" w:hAnsi="Times New Roman" w:cs="Times New Roman"/>
        </w:rPr>
        <w:t>nad 50</w:t>
      </w:r>
      <w:r w:rsidR="001362A0" w:rsidRPr="00A210B7">
        <w:rPr>
          <w:rFonts w:ascii="Times New Roman" w:hAnsi="Times New Roman" w:cs="Times New Roman"/>
        </w:rPr>
        <w:t>.000</w:t>
      </w:r>
      <w:r w:rsidRPr="00A210B7">
        <w:rPr>
          <w:rFonts w:ascii="Times New Roman" w:hAnsi="Times New Roman" w:cs="Times New Roman"/>
        </w:rPr>
        <w:t xml:space="preserve"> Kč předloží ke schválení </w:t>
      </w:r>
      <w:r w:rsidR="00EA23C8" w:rsidRPr="00A210B7">
        <w:rPr>
          <w:rFonts w:ascii="Times New Roman" w:hAnsi="Times New Roman" w:cs="Times New Roman"/>
        </w:rPr>
        <w:t>Z</w:t>
      </w:r>
      <w:r w:rsidRPr="00A210B7">
        <w:rPr>
          <w:rFonts w:ascii="Times New Roman" w:hAnsi="Times New Roman" w:cs="Times New Roman"/>
        </w:rPr>
        <w:t>astupitelstvu města</w:t>
      </w:r>
      <w:r w:rsidR="00EA23C8" w:rsidRPr="00A210B7">
        <w:rPr>
          <w:rFonts w:ascii="Times New Roman" w:hAnsi="Times New Roman" w:cs="Times New Roman"/>
        </w:rPr>
        <w:t xml:space="preserve"> Jilemnice</w:t>
      </w:r>
      <w:r w:rsidRPr="00A210B7">
        <w:rPr>
          <w:rFonts w:ascii="Times New Roman" w:hAnsi="Times New Roman" w:cs="Times New Roman"/>
        </w:rPr>
        <w:t>.</w:t>
      </w:r>
    </w:p>
    <w:p w:rsidR="004461DA" w:rsidRPr="00F57DD1" w:rsidRDefault="008F2ECB" w:rsidP="00805FA6">
      <w:pPr>
        <w:pStyle w:val="Zkladntext"/>
        <w:ind w:left="705"/>
        <w:jc w:val="both"/>
        <w:rPr>
          <w:rFonts w:ascii="Times New Roman" w:hAnsi="Times New Roman"/>
          <w:b/>
        </w:rPr>
      </w:pPr>
      <w:r w:rsidRPr="00BC343B">
        <w:rPr>
          <w:rFonts w:ascii="Times New Roman" w:hAnsi="Times New Roman"/>
        </w:rPr>
        <w:t>Termín r</w:t>
      </w:r>
      <w:r w:rsidR="00805FA6" w:rsidRPr="00BC343B">
        <w:rPr>
          <w:rFonts w:ascii="Times New Roman" w:hAnsi="Times New Roman"/>
        </w:rPr>
        <w:t>ozhodnutí o poskytnutí</w:t>
      </w:r>
      <w:r w:rsidR="002D1638" w:rsidRPr="00BC343B">
        <w:rPr>
          <w:rFonts w:ascii="Times New Roman" w:hAnsi="Times New Roman"/>
        </w:rPr>
        <w:t xml:space="preserve"> dotace</w:t>
      </w:r>
      <w:r w:rsidR="00805FA6" w:rsidRPr="00BC343B">
        <w:rPr>
          <w:rFonts w:ascii="Times New Roman" w:hAnsi="Times New Roman"/>
        </w:rPr>
        <w:t>:</w:t>
      </w:r>
      <w:r w:rsidR="00C86DCF" w:rsidRPr="00BC343B">
        <w:rPr>
          <w:rFonts w:ascii="Times New Roman" w:hAnsi="Times New Roman"/>
          <w:b/>
        </w:rPr>
        <w:t xml:space="preserve"> </w:t>
      </w:r>
      <w:r w:rsidR="001362A0" w:rsidRPr="00F57DD1">
        <w:rPr>
          <w:rFonts w:ascii="Times New Roman" w:hAnsi="Times New Roman"/>
          <w:b/>
        </w:rPr>
        <w:t xml:space="preserve">do </w:t>
      </w:r>
      <w:proofErr w:type="gramStart"/>
      <w:r w:rsidR="009E7637">
        <w:rPr>
          <w:rFonts w:ascii="Times New Roman" w:hAnsi="Times New Roman"/>
          <w:b/>
        </w:rPr>
        <w:t>5</w:t>
      </w:r>
      <w:r w:rsidR="003D4C0C">
        <w:rPr>
          <w:rFonts w:ascii="Times New Roman" w:hAnsi="Times New Roman"/>
          <w:b/>
        </w:rPr>
        <w:t>.4.</w:t>
      </w:r>
      <w:r w:rsidR="00014FFE">
        <w:rPr>
          <w:rFonts w:ascii="Times New Roman" w:hAnsi="Times New Roman"/>
          <w:b/>
        </w:rPr>
        <w:t>202</w:t>
      </w:r>
      <w:r w:rsidR="00A6275D">
        <w:rPr>
          <w:rFonts w:ascii="Times New Roman" w:hAnsi="Times New Roman"/>
          <w:b/>
        </w:rPr>
        <w:t>3</w:t>
      </w:r>
      <w:proofErr w:type="gramEnd"/>
      <w:r w:rsidR="004461DA" w:rsidRPr="00F57DD1">
        <w:rPr>
          <w:rFonts w:ascii="Times New Roman" w:hAnsi="Times New Roman"/>
          <w:b/>
        </w:rPr>
        <w:t xml:space="preserve"> Rada města </w:t>
      </w:r>
    </w:p>
    <w:p w:rsidR="00BE333E" w:rsidRPr="00F25FC2" w:rsidRDefault="004461DA" w:rsidP="00805FA6">
      <w:pPr>
        <w:pStyle w:val="Zkladntext"/>
        <w:ind w:left="705"/>
        <w:jc w:val="both"/>
        <w:rPr>
          <w:rFonts w:ascii="Times New Roman" w:hAnsi="Times New Roman"/>
          <w:b/>
        </w:rPr>
      </w:pPr>
      <w:r w:rsidRPr="00F57DD1">
        <w:rPr>
          <w:rFonts w:ascii="Times New Roman" w:hAnsi="Times New Roman"/>
          <w:b/>
        </w:rPr>
        <w:tab/>
      </w:r>
      <w:r w:rsidRPr="00F57DD1">
        <w:rPr>
          <w:rFonts w:ascii="Times New Roman" w:hAnsi="Times New Roman"/>
          <w:b/>
        </w:rPr>
        <w:tab/>
      </w:r>
      <w:r w:rsidRPr="00F57DD1">
        <w:rPr>
          <w:rFonts w:ascii="Times New Roman" w:hAnsi="Times New Roman"/>
          <w:b/>
        </w:rPr>
        <w:tab/>
      </w:r>
      <w:r w:rsidRPr="00F57DD1">
        <w:rPr>
          <w:rFonts w:ascii="Times New Roman" w:hAnsi="Times New Roman"/>
          <w:b/>
        </w:rPr>
        <w:tab/>
      </w:r>
      <w:r w:rsidRPr="00F57DD1">
        <w:rPr>
          <w:rFonts w:ascii="Times New Roman" w:hAnsi="Times New Roman"/>
          <w:b/>
        </w:rPr>
        <w:tab/>
        <w:t xml:space="preserve">       </w:t>
      </w:r>
      <w:r w:rsidR="008D27D7" w:rsidRPr="00F57DD1">
        <w:rPr>
          <w:rFonts w:ascii="Times New Roman" w:hAnsi="Times New Roman"/>
          <w:b/>
        </w:rPr>
        <w:t xml:space="preserve"> </w:t>
      </w:r>
      <w:r w:rsidRPr="00F57DD1">
        <w:rPr>
          <w:rFonts w:ascii="Times New Roman" w:hAnsi="Times New Roman"/>
          <w:b/>
        </w:rPr>
        <w:t xml:space="preserve">do </w:t>
      </w:r>
      <w:proofErr w:type="gramStart"/>
      <w:r w:rsidR="003D4C0C">
        <w:rPr>
          <w:rFonts w:ascii="Times New Roman" w:hAnsi="Times New Roman"/>
          <w:b/>
        </w:rPr>
        <w:t>1</w:t>
      </w:r>
      <w:r w:rsidR="009E7637">
        <w:rPr>
          <w:rFonts w:ascii="Times New Roman" w:hAnsi="Times New Roman"/>
          <w:b/>
        </w:rPr>
        <w:t>7</w:t>
      </w:r>
      <w:r w:rsidR="003D4C0C">
        <w:rPr>
          <w:rFonts w:ascii="Times New Roman" w:hAnsi="Times New Roman"/>
          <w:b/>
        </w:rPr>
        <w:t>.5.</w:t>
      </w:r>
      <w:r w:rsidR="00014FFE">
        <w:rPr>
          <w:rFonts w:ascii="Times New Roman" w:hAnsi="Times New Roman"/>
          <w:b/>
        </w:rPr>
        <w:t>202</w:t>
      </w:r>
      <w:r w:rsidR="00A6275D">
        <w:rPr>
          <w:rFonts w:ascii="Times New Roman" w:hAnsi="Times New Roman"/>
          <w:b/>
        </w:rPr>
        <w:t>3</w:t>
      </w:r>
      <w:proofErr w:type="gramEnd"/>
      <w:r w:rsidRPr="00F57DD1">
        <w:rPr>
          <w:rFonts w:ascii="Times New Roman" w:hAnsi="Times New Roman"/>
          <w:b/>
        </w:rPr>
        <w:t xml:space="preserve"> Zastupitelstvo města</w:t>
      </w:r>
      <w:r w:rsidRPr="00F25FC2">
        <w:rPr>
          <w:rFonts w:ascii="Times New Roman" w:hAnsi="Times New Roman"/>
          <w:b/>
        </w:rPr>
        <w:t xml:space="preserve"> </w:t>
      </w:r>
    </w:p>
    <w:p w:rsidR="00D56136" w:rsidRPr="00BC343B" w:rsidRDefault="00D56136">
      <w:pPr>
        <w:pStyle w:val="Zkladntext"/>
        <w:jc w:val="both"/>
        <w:rPr>
          <w:rFonts w:ascii="Times New Roman" w:hAnsi="Times New Roman"/>
        </w:rPr>
      </w:pPr>
    </w:p>
    <w:p w:rsidR="00D56136" w:rsidRPr="00BC343B" w:rsidRDefault="00D56136" w:rsidP="00B4165C">
      <w:pPr>
        <w:pStyle w:val="Zkladntext"/>
        <w:numPr>
          <w:ilvl w:val="1"/>
          <w:numId w:val="4"/>
        </w:numPr>
        <w:tabs>
          <w:tab w:val="num" w:pos="540"/>
        </w:tabs>
        <w:ind w:left="720" w:hanging="720"/>
        <w:jc w:val="both"/>
      </w:pPr>
      <w:r w:rsidRPr="00BC343B">
        <w:rPr>
          <w:rFonts w:ascii="Times New Roman" w:hAnsi="Times New Roman"/>
        </w:rPr>
        <w:t xml:space="preserve">   Obsahové zaměření </w:t>
      </w:r>
      <w:r w:rsidR="00805FA6" w:rsidRPr="00BC343B">
        <w:rPr>
          <w:rFonts w:ascii="Times New Roman" w:hAnsi="Times New Roman"/>
        </w:rPr>
        <w:t xml:space="preserve">žádosti musí </w:t>
      </w:r>
      <w:r w:rsidRPr="00BC343B">
        <w:rPr>
          <w:rFonts w:ascii="Times New Roman" w:hAnsi="Times New Roman"/>
        </w:rPr>
        <w:t xml:space="preserve">odpovídat vyhlášenému programu. Město Jilemnice (resp. </w:t>
      </w:r>
      <w:r w:rsidR="00DF60DB" w:rsidRPr="00BC343B">
        <w:rPr>
          <w:rFonts w:ascii="Times New Roman" w:hAnsi="Times New Roman"/>
        </w:rPr>
        <w:t>hodnotící</w:t>
      </w:r>
      <w:r w:rsidRPr="00BC343B">
        <w:rPr>
          <w:rFonts w:ascii="Times New Roman" w:hAnsi="Times New Roman"/>
        </w:rPr>
        <w:t xml:space="preserve"> skupina </w:t>
      </w:r>
      <w:r w:rsidR="00324EA5">
        <w:rPr>
          <w:rFonts w:ascii="Times New Roman" w:hAnsi="Times New Roman"/>
        </w:rPr>
        <w:t>nebo</w:t>
      </w:r>
      <w:r w:rsidR="00B052FD" w:rsidRPr="00BC343B">
        <w:rPr>
          <w:rFonts w:ascii="Times New Roman" w:hAnsi="Times New Roman"/>
        </w:rPr>
        <w:t xml:space="preserve"> Rada města</w:t>
      </w:r>
      <w:r w:rsidR="00EA23C8" w:rsidRPr="00BC343B">
        <w:rPr>
          <w:rFonts w:ascii="Times New Roman" w:hAnsi="Times New Roman"/>
        </w:rPr>
        <w:t xml:space="preserve"> Jilemnice</w:t>
      </w:r>
      <w:r w:rsidRPr="00BC343B">
        <w:rPr>
          <w:rFonts w:ascii="Times New Roman" w:hAnsi="Times New Roman"/>
        </w:rPr>
        <w:t>) si vyhrazuje právo přesunout žádost do jiné</w:t>
      </w:r>
      <w:r w:rsidR="009E7EE9" w:rsidRPr="00BC343B">
        <w:rPr>
          <w:rFonts w:ascii="Times New Roman" w:hAnsi="Times New Roman"/>
        </w:rPr>
        <w:t xml:space="preserve"> oblast</w:t>
      </w:r>
      <w:r w:rsidR="00270407" w:rsidRPr="00BC343B">
        <w:rPr>
          <w:rFonts w:ascii="Times New Roman" w:hAnsi="Times New Roman"/>
        </w:rPr>
        <w:t xml:space="preserve">i dle </w:t>
      </w:r>
      <w:proofErr w:type="gramStart"/>
      <w:r w:rsidR="00270407" w:rsidRPr="00BC343B">
        <w:rPr>
          <w:rFonts w:ascii="Times New Roman" w:hAnsi="Times New Roman"/>
        </w:rPr>
        <w:t xml:space="preserve">čl.2. </w:t>
      </w:r>
      <w:r w:rsidR="00B052FD" w:rsidRPr="00BC343B">
        <w:rPr>
          <w:rFonts w:ascii="Times New Roman" w:hAnsi="Times New Roman"/>
        </w:rPr>
        <w:t>odst.</w:t>
      </w:r>
      <w:proofErr w:type="gramEnd"/>
      <w:r w:rsidR="00B052FD" w:rsidRPr="00BC343B">
        <w:rPr>
          <w:rFonts w:ascii="Times New Roman" w:hAnsi="Times New Roman"/>
        </w:rPr>
        <w:t xml:space="preserve"> 2.2</w:t>
      </w:r>
      <w:r w:rsidR="009E7EE9" w:rsidRPr="00BC343B">
        <w:rPr>
          <w:rFonts w:ascii="Times New Roman" w:hAnsi="Times New Roman"/>
        </w:rPr>
        <w:t>.</w:t>
      </w:r>
      <w:r w:rsidRPr="00BC343B">
        <w:rPr>
          <w:rFonts w:ascii="Times New Roman" w:hAnsi="Times New Roman"/>
        </w:rPr>
        <w:t xml:space="preserve"> </w:t>
      </w:r>
    </w:p>
    <w:p w:rsidR="00270407" w:rsidRPr="00BC343B" w:rsidRDefault="00270407" w:rsidP="00270407">
      <w:pPr>
        <w:pStyle w:val="Zkladntext"/>
        <w:ind w:left="720"/>
        <w:jc w:val="both"/>
      </w:pPr>
    </w:p>
    <w:p w:rsidR="00D56136" w:rsidRPr="00BC343B" w:rsidRDefault="002A72D2" w:rsidP="002A72D2">
      <w:pPr>
        <w:jc w:val="both"/>
        <w:rPr>
          <w:sz w:val="20"/>
        </w:rPr>
      </w:pPr>
      <w:r>
        <w:rPr>
          <w:sz w:val="20"/>
        </w:rPr>
        <w:t xml:space="preserve">5.4.        </w:t>
      </w:r>
      <w:r w:rsidR="00D56136" w:rsidRPr="00BC343B">
        <w:rPr>
          <w:sz w:val="20"/>
        </w:rPr>
        <w:t xml:space="preserve">Výsledky vyhodnocení žádostí o </w:t>
      </w:r>
      <w:r w:rsidR="00805FA6" w:rsidRPr="00BC343B">
        <w:rPr>
          <w:sz w:val="20"/>
        </w:rPr>
        <w:t>dotaci</w:t>
      </w:r>
      <w:r w:rsidR="009E7EE9" w:rsidRPr="00BC343B">
        <w:rPr>
          <w:sz w:val="20"/>
        </w:rPr>
        <w:t xml:space="preserve"> budou </w:t>
      </w:r>
      <w:r w:rsidR="00D56136" w:rsidRPr="00BC343B">
        <w:rPr>
          <w:sz w:val="20"/>
        </w:rPr>
        <w:t>zveřejněny na internetových stránkách města a na jeho</w:t>
      </w:r>
      <w:r>
        <w:rPr>
          <w:sz w:val="20"/>
        </w:rPr>
        <w:t xml:space="preserve"> úřední     </w:t>
      </w:r>
      <w:r w:rsidR="00AC60CD" w:rsidRPr="00BC343B">
        <w:rPr>
          <w:sz w:val="20"/>
        </w:rPr>
        <w:t xml:space="preserve"> </w:t>
      </w:r>
      <w:r w:rsidR="00CA6589" w:rsidRPr="00BC343B">
        <w:rPr>
          <w:sz w:val="20"/>
        </w:rPr>
        <w:t xml:space="preserve"> </w:t>
      </w:r>
    </w:p>
    <w:p w:rsidR="00CA6589" w:rsidRDefault="002A72D2">
      <w:pPr>
        <w:jc w:val="both"/>
        <w:rPr>
          <w:sz w:val="20"/>
        </w:rPr>
      </w:pPr>
      <w:r>
        <w:rPr>
          <w:sz w:val="20"/>
        </w:rPr>
        <w:t xml:space="preserve">               desce.</w:t>
      </w:r>
    </w:p>
    <w:p w:rsidR="002A72D2" w:rsidRPr="00BC343B" w:rsidRDefault="002A72D2">
      <w:pPr>
        <w:jc w:val="both"/>
        <w:rPr>
          <w:sz w:val="20"/>
        </w:rPr>
      </w:pPr>
    </w:p>
    <w:p w:rsidR="00D56136" w:rsidRPr="00BC343B" w:rsidRDefault="00D56136">
      <w:pPr>
        <w:pStyle w:val="Zkladntext"/>
        <w:numPr>
          <w:ilvl w:val="0"/>
          <w:numId w:val="4"/>
        </w:numPr>
        <w:spacing w:after="120"/>
        <w:ind w:left="357" w:hanging="357"/>
        <w:jc w:val="center"/>
        <w:rPr>
          <w:rFonts w:ascii="Times New Roman" w:hAnsi="Times New Roman"/>
          <w:b/>
          <w:sz w:val="24"/>
        </w:rPr>
      </w:pPr>
      <w:r w:rsidRPr="00BC343B">
        <w:rPr>
          <w:rFonts w:ascii="Times New Roman" w:hAnsi="Times New Roman"/>
          <w:b/>
          <w:sz w:val="24"/>
        </w:rPr>
        <w:t xml:space="preserve">Poskytnutí </w:t>
      </w:r>
      <w:r w:rsidR="00805FA6" w:rsidRPr="00BC343B">
        <w:rPr>
          <w:rFonts w:ascii="Times New Roman" w:hAnsi="Times New Roman"/>
          <w:b/>
          <w:sz w:val="24"/>
        </w:rPr>
        <w:t xml:space="preserve">dotace </w:t>
      </w:r>
    </w:p>
    <w:p w:rsidR="00D56136" w:rsidRPr="00BC343B" w:rsidRDefault="00B052FD" w:rsidP="00332144">
      <w:pPr>
        <w:numPr>
          <w:ilvl w:val="1"/>
          <w:numId w:val="4"/>
        </w:numPr>
        <w:tabs>
          <w:tab w:val="num" w:pos="720"/>
        </w:tabs>
        <w:ind w:left="720" w:hanging="720"/>
        <w:jc w:val="both"/>
        <w:rPr>
          <w:sz w:val="20"/>
        </w:rPr>
      </w:pPr>
      <w:r w:rsidRPr="00BC343B">
        <w:rPr>
          <w:sz w:val="20"/>
        </w:rPr>
        <w:t>Dotace</w:t>
      </w:r>
      <w:r w:rsidR="00D56136" w:rsidRPr="00BC343B">
        <w:rPr>
          <w:sz w:val="20"/>
        </w:rPr>
        <w:t xml:space="preserve"> přidělené z rozpočtu města se poskytují na základě</w:t>
      </w:r>
      <w:r w:rsidR="00805FA6" w:rsidRPr="00BC343B">
        <w:rPr>
          <w:sz w:val="20"/>
        </w:rPr>
        <w:t xml:space="preserve"> veřejnoprávní</w:t>
      </w:r>
      <w:r w:rsidR="00D56136" w:rsidRPr="00BC343B">
        <w:rPr>
          <w:sz w:val="20"/>
        </w:rPr>
        <w:t xml:space="preserve"> smlouvy mezi městem Jilemnice a</w:t>
      </w:r>
      <w:r w:rsidR="00805FA6" w:rsidRPr="00BC343B">
        <w:rPr>
          <w:sz w:val="20"/>
        </w:rPr>
        <w:t xml:space="preserve"> žadatelem</w:t>
      </w:r>
      <w:r w:rsidR="003D0829" w:rsidRPr="00BC343B">
        <w:rPr>
          <w:sz w:val="20"/>
        </w:rPr>
        <w:t xml:space="preserve"> – vzor smlouvy je Příloha č. 2</w:t>
      </w:r>
      <w:r w:rsidRPr="00BC343B">
        <w:rPr>
          <w:sz w:val="20"/>
        </w:rPr>
        <w:t>.</w:t>
      </w:r>
      <w:r w:rsidR="00546607" w:rsidRPr="00BC343B">
        <w:rPr>
          <w:sz w:val="20"/>
        </w:rPr>
        <w:t xml:space="preserve"> </w:t>
      </w:r>
      <w:r w:rsidR="00805FA6" w:rsidRPr="00BC343B">
        <w:rPr>
          <w:sz w:val="20"/>
        </w:rPr>
        <w:t xml:space="preserve"> </w:t>
      </w:r>
    </w:p>
    <w:p w:rsidR="007C48A0" w:rsidRPr="007C48A0" w:rsidRDefault="007C48A0" w:rsidP="007C48A0">
      <w:pPr>
        <w:ind w:left="720"/>
        <w:jc w:val="both"/>
        <w:rPr>
          <w:sz w:val="20"/>
        </w:rPr>
      </w:pPr>
    </w:p>
    <w:p w:rsidR="00D56136" w:rsidRDefault="00805FA6">
      <w:pPr>
        <w:numPr>
          <w:ilvl w:val="1"/>
          <w:numId w:val="4"/>
        </w:numPr>
        <w:tabs>
          <w:tab w:val="num" w:pos="720"/>
        </w:tabs>
        <w:ind w:left="720" w:hanging="720"/>
        <w:jc w:val="both"/>
        <w:rPr>
          <w:sz w:val="20"/>
        </w:rPr>
      </w:pPr>
      <w:r>
        <w:rPr>
          <w:sz w:val="20"/>
        </w:rPr>
        <w:t>Dotace</w:t>
      </w:r>
      <w:r w:rsidR="0085475A">
        <w:rPr>
          <w:sz w:val="20"/>
        </w:rPr>
        <w:t xml:space="preserve"> </w:t>
      </w:r>
      <w:r w:rsidR="00D56136">
        <w:rPr>
          <w:sz w:val="20"/>
        </w:rPr>
        <w:t xml:space="preserve">z grantového programu se poukazuje </w:t>
      </w:r>
      <w:r w:rsidR="00D56136" w:rsidRPr="00697849">
        <w:rPr>
          <w:sz w:val="20"/>
        </w:rPr>
        <w:t>výhradně b</w:t>
      </w:r>
      <w:r w:rsidR="00D56136">
        <w:rPr>
          <w:sz w:val="20"/>
        </w:rPr>
        <w:t>ezhotovostním převodem na účet žadatele v termínu stanoveném ve smlouvě mezi městem Jilemnice a žadatelem.</w:t>
      </w:r>
    </w:p>
    <w:p w:rsidR="002A72D2" w:rsidRDefault="002A72D2" w:rsidP="002A72D2">
      <w:pPr>
        <w:tabs>
          <w:tab w:val="num" w:pos="785"/>
        </w:tabs>
        <w:ind w:left="720"/>
        <w:jc w:val="both"/>
        <w:rPr>
          <w:sz w:val="20"/>
        </w:rPr>
      </w:pPr>
    </w:p>
    <w:p w:rsidR="007C48A0" w:rsidRDefault="007C48A0" w:rsidP="00BC343B">
      <w:pPr>
        <w:jc w:val="both"/>
        <w:rPr>
          <w:sz w:val="20"/>
        </w:rPr>
      </w:pPr>
    </w:p>
    <w:p w:rsidR="00D56136" w:rsidRPr="00B53B3D" w:rsidRDefault="00FD6DB4" w:rsidP="007C48A0">
      <w:pPr>
        <w:numPr>
          <w:ilvl w:val="1"/>
          <w:numId w:val="4"/>
        </w:numPr>
        <w:tabs>
          <w:tab w:val="num" w:pos="720"/>
        </w:tabs>
        <w:ind w:left="720" w:hanging="720"/>
        <w:jc w:val="both"/>
        <w:rPr>
          <w:sz w:val="20"/>
        </w:rPr>
      </w:pPr>
      <w:r w:rsidRPr="007C48A0">
        <w:rPr>
          <w:sz w:val="20"/>
        </w:rPr>
        <w:t xml:space="preserve">Dotace </w:t>
      </w:r>
      <w:r w:rsidR="00D56136" w:rsidRPr="007C48A0">
        <w:rPr>
          <w:sz w:val="20"/>
        </w:rPr>
        <w:t>je určen</w:t>
      </w:r>
      <w:r w:rsidRPr="007C48A0">
        <w:rPr>
          <w:sz w:val="20"/>
        </w:rPr>
        <w:t>a</w:t>
      </w:r>
      <w:r w:rsidR="00D56136" w:rsidRPr="007C48A0">
        <w:rPr>
          <w:sz w:val="20"/>
        </w:rPr>
        <w:t xml:space="preserve"> pouze na úhradu nezbytných nákladů realizovaného projektu</w:t>
      </w:r>
      <w:r w:rsidR="007C48A0" w:rsidRPr="007C48A0">
        <w:rPr>
          <w:sz w:val="20"/>
        </w:rPr>
        <w:t>.</w:t>
      </w:r>
    </w:p>
    <w:p w:rsidR="00D56136" w:rsidRPr="00757610" w:rsidRDefault="00D56136">
      <w:pPr>
        <w:ind w:firstLine="705"/>
        <w:jc w:val="both"/>
        <w:rPr>
          <w:sz w:val="20"/>
          <w:szCs w:val="20"/>
        </w:rPr>
      </w:pPr>
      <w:r w:rsidRPr="00757610">
        <w:rPr>
          <w:sz w:val="20"/>
          <w:szCs w:val="20"/>
        </w:rPr>
        <w:t xml:space="preserve">Z poskytnuté </w:t>
      </w:r>
      <w:r w:rsidR="00FD6DB4">
        <w:rPr>
          <w:sz w:val="20"/>
          <w:szCs w:val="20"/>
        </w:rPr>
        <w:t xml:space="preserve">dotace </w:t>
      </w:r>
      <w:r w:rsidRPr="00757610">
        <w:rPr>
          <w:sz w:val="20"/>
          <w:szCs w:val="20"/>
        </w:rPr>
        <w:t xml:space="preserve">nelze hradit náklady </w:t>
      </w:r>
      <w:proofErr w:type="gramStart"/>
      <w:r w:rsidRPr="00757610">
        <w:rPr>
          <w:sz w:val="20"/>
          <w:szCs w:val="20"/>
        </w:rPr>
        <w:t>na</w:t>
      </w:r>
      <w:proofErr w:type="gramEnd"/>
      <w:r w:rsidRPr="00757610">
        <w:rPr>
          <w:sz w:val="20"/>
          <w:szCs w:val="20"/>
        </w:rPr>
        <w:t>:</w:t>
      </w:r>
    </w:p>
    <w:p w:rsidR="00D56136" w:rsidRPr="00120B7E" w:rsidRDefault="00D56136" w:rsidP="00117DE7">
      <w:pPr>
        <w:numPr>
          <w:ilvl w:val="0"/>
          <w:numId w:val="10"/>
        </w:numPr>
        <w:tabs>
          <w:tab w:val="clear" w:pos="1410"/>
          <w:tab w:val="num" w:pos="1080"/>
        </w:tabs>
        <w:ind w:hanging="690"/>
        <w:jc w:val="both"/>
        <w:rPr>
          <w:sz w:val="20"/>
          <w:szCs w:val="20"/>
        </w:rPr>
      </w:pPr>
      <w:r w:rsidRPr="00120B7E">
        <w:rPr>
          <w:sz w:val="20"/>
          <w:szCs w:val="20"/>
        </w:rPr>
        <w:t>komerční, podnikatelské a reklamní aktivity</w:t>
      </w:r>
    </w:p>
    <w:p w:rsidR="00D56136" w:rsidRPr="00120B7E" w:rsidRDefault="00D56136" w:rsidP="00120B7E">
      <w:pPr>
        <w:numPr>
          <w:ilvl w:val="0"/>
          <w:numId w:val="10"/>
        </w:numPr>
        <w:tabs>
          <w:tab w:val="clear" w:pos="1410"/>
          <w:tab w:val="left" w:pos="708"/>
          <w:tab w:val="num" w:pos="1080"/>
        </w:tabs>
        <w:ind w:hanging="690"/>
        <w:jc w:val="both"/>
        <w:rPr>
          <w:sz w:val="20"/>
          <w:szCs w:val="20"/>
        </w:rPr>
      </w:pPr>
      <w:r w:rsidRPr="00120B7E">
        <w:rPr>
          <w:sz w:val="20"/>
          <w:szCs w:val="20"/>
        </w:rPr>
        <w:t>reprezentaci, tj. pohoštění a dary s</w:t>
      </w:r>
      <w:r w:rsidRPr="0005218E">
        <w:rPr>
          <w:sz w:val="20"/>
          <w:szCs w:val="20"/>
        </w:rPr>
        <w:t> </w:t>
      </w:r>
      <w:r w:rsidRPr="00120B7E">
        <w:rPr>
          <w:sz w:val="20"/>
          <w:szCs w:val="20"/>
        </w:rPr>
        <w:t>výjimkou věcných cen v</w:t>
      </w:r>
      <w:r>
        <w:rPr>
          <w:sz w:val="20"/>
          <w:szCs w:val="20"/>
        </w:rPr>
        <w:t> </w:t>
      </w:r>
      <w:r w:rsidRPr="00120B7E">
        <w:rPr>
          <w:sz w:val="20"/>
          <w:szCs w:val="20"/>
        </w:rPr>
        <w:t>soutěžích</w:t>
      </w:r>
    </w:p>
    <w:p w:rsidR="00D56136" w:rsidRDefault="00D56136" w:rsidP="00120B7E">
      <w:pPr>
        <w:numPr>
          <w:ilvl w:val="0"/>
          <w:numId w:val="10"/>
        </w:numPr>
        <w:tabs>
          <w:tab w:val="clear" w:pos="1410"/>
          <w:tab w:val="left" w:pos="708"/>
          <w:tab w:val="num" w:pos="1080"/>
        </w:tabs>
        <w:ind w:hanging="690"/>
        <w:jc w:val="both"/>
        <w:rPr>
          <w:sz w:val="20"/>
          <w:szCs w:val="20"/>
        </w:rPr>
      </w:pPr>
      <w:r w:rsidRPr="00120B7E">
        <w:rPr>
          <w:sz w:val="20"/>
          <w:szCs w:val="20"/>
        </w:rPr>
        <w:t>alkohol a cigarety, a to ani ve formě cen</w:t>
      </w:r>
    </w:p>
    <w:p w:rsidR="00D56136" w:rsidRPr="007A220B" w:rsidRDefault="00D56136" w:rsidP="001C7F1C">
      <w:pPr>
        <w:numPr>
          <w:ilvl w:val="0"/>
          <w:numId w:val="10"/>
        </w:numPr>
        <w:tabs>
          <w:tab w:val="clear" w:pos="1410"/>
          <w:tab w:val="num" w:pos="1080"/>
        </w:tabs>
        <w:ind w:hanging="690"/>
        <w:jc w:val="both"/>
        <w:rPr>
          <w:sz w:val="20"/>
        </w:rPr>
      </w:pPr>
      <w:r w:rsidRPr="007A220B">
        <w:rPr>
          <w:sz w:val="20"/>
        </w:rPr>
        <w:t>rekreační pobyty</w:t>
      </w:r>
    </w:p>
    <w:p w:rsidR="00D56136" w:rsidRPr="007A220B" w:rsidRDefault="00D56136" w:rsidP="001C7F1C">
      <w:pPr>
        <w:numPr>
          <w:ilvl w:val="0"/>
          <w:numId w:val="10"/>
        </w:numPr>
        <w:tabs>
          <w:tab w:val="clear" w:pos="1410"/>
          <w:tab w:val="num" w:pos="1080"/>
        </w:tabs>
        <w:ind w:hanging="690"/>
        <w:jc w:val="both"/>
        <w:rPr>
          <w:sz w:val="20"/>
        </w:rPr>
      </w:pPr>
      <w:r w:rsidRPr="007A220B">
        <w:rPr>
          <w:sz w:val="20"/>
        </w:rPr>
        <w:t>nespecifikované výdaje (tj. výdaje, které nelze účetně doložit)</w:t>
      </w:r>
    </w:p>
    <w:p w:rsidR="00D56136" w:rsidRPr="007A220B" w:rsidRDefault="00D56136" w:rsidP="001C7F1C">
      <w:pPr>
        <w:numPr>
          <w:ilvl w:val="0"/>
          <w:numId w:val="10"/>
        </w:numPr>
        <w:tabs>
          <w:tab w:val="clear" w:pos="1410"/>
          <w:tab w:val="num" w:pos="1080"/>
        </w:tabs>
        <w:ind w:hanging="690"/>
        <w:jc w:val="both"/>
        <w:rPr>
          <w:sz w:val="20"/>
        </w:rPr>
      </w:pPr>
      <w:r w:rsidRPr="007A220B">
        <w:rPr>
          <w:sz w:val="20"/>
        </w:rPr>
        <w:t>úhradu členských příspěvků v profesních organizacích</w:t>
      </w:r>
    </w:p>
    <w:p w:rsidR="007C48A0" w:rsidRDefault="00D56136" w:rsidP="007C48A0">
      <w:pPr>
        <w:numPr>
          <w:ilvl w:val="0"/>
          <w:numId w:val="10"/>
        </w:numPr>
        <w:tabs>
          <w:tab w:val="clear" w:pos="1410"/>
          <w:tab w:val="num" w:pos="1080"/>
        </w:tabs>
        <w:ind w:hanging="690"/>
        <w:jc w:val="both"/>
        <w:rPr>
          <w:sz w:val="20"/>
        </w:rPr>
      </w:pPr>
      <w:r>
        <w:rPr>
          <w:sz w:val="20"/>
        </w:rPr>
        <w:t>nákup služeb a činností, které nejsou obsahem podpory Grantového programu</w:t>
      </w:r>
      <w:r w:rsidR="007C48A0">
        <w:rPr>
          <w:sz w:val="20"/>
        </w:rPr>
        <w:t xml:space="preserve"> města Jilemnice</w:t>
      </w:r>
    </w:p>
    <w:p w:rsidR="00D56136" w:rsidRPr="00110E74" w:rsidRDefault="00D56136" w:rsidP="006F0049">
      <w:pPr>
        <w:jc w:val="both"/>
        <w:rPr>
          <w:color w:val="FF0000"/>
          <w:sz w:val="20"/>
        </w:rPr>
      </w:pPr>
    </w:p>
    <w:p w:rsidR="00D56136" w:rsidRPr="00395CE5" w:rsidRDefault="007C48A0" w:rsidP="007C48A0">
      <w:pPr>
        <w:shd w:val="clear" w:color="auto" w:fill="FFFFFF"/>
        <w:jc w:val="both"/>
        <w:rPr>
          <w:sz w:val="20"/>
        </w:rPr>
      </w:pPr>
      <w:proofErr w:type="gramStart"/>
      <w:r>
        <w:rPr>
          <w:sz w:val="20"/>
          <w:szCs w:val="20"/>
        </w:rPr>
        <w:lastRenderedPageBreak/>
        <w:t>6.</w:t>
      </w:r>
      <w:r w:rsidR="006F0049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D56136" w:rsidRPr="00395CE5">
        <w:rPr>
          <w:sz w:val="20"/>
          <w:szCs w:val="20"/>
        </w:rPr>
        <w:t>Minimální spoluúčast žadatele je:</w:t>
      </w:r>
    </w:p>
    <w:p w:rsidR="00270407" w:rsidRPr="00F57DD1" w:rsidRDefault="00D56136" w:rsidP="00270407">
      <w:pPr>
        <w:pStyle w:val="Odstavecseseznamem"/>
        <w:numPr>
          <w:ilvl w:val="0"/>
          <w:numId w:val="10"/>
        </w:numPr>
        <w:rPr>
          <w:sz w:val="20"/>
          <w:szCs w:val="20"/>
          <w:shd w:val="clear" w:color="auto" w:fill="FFFFFF"/>
        </w:rPr>
      </w:pPr>
      <w:r w:rsidRPr="00F57DD1">
        <w:rPr>
          <w:rFonts w:ascii="Times New Roman" w:hAnsi="Times New Roman"/>
          <w:sz w:val="20"/>
          <w:szCs w:val="20"/>
          <w:shd w:val="clear" w:color="auto" w:fill="FFFFFF"/>
        </w:rPr>
        <w:t>30</w:t>
      </w:r>
      <w:r w:rsidR="009230C6" w:rsidRPr="00F57DD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F57DD1">
        <w:rPr>
          <w:rFonts w:ascii="Times New Roman" w:hAnsi="Times New Roman"/>
          <w:sz w:val="20"/>
          <w:szCs w:val="20"/>
          <w:shd w:val="clear" w:color="auto" w:fill="FFFFFF"/>
        </w:rPr>
        <w:t>% na využití volného času dětí a mládeže</w:t>
      </w:r>
    </w:p>
    <w:p w:rsidR="00270407" w:rsidRPr="00F57DD1" w:rsidRDefault="009230C6" w:rsidP="00270407">
      <w:pPr>
        <w:pStyle w:val="Odstavecseseznamem"/>
        <w:numPr>
          <w:ilvl w:val="0"/>
          <w:numId w:val="10"/>
        </w:numPr>
        <w:rPr>
          <w:sz w:val="20"/>
          <w:szCs w:val="20"/>
          <w:shd w:val="clear" w:color="auto" w:fill="FFFFFF"/>
        </w:rPr>
      </w:pPr>
      <w:r w:rsidRPr="00F57DD1">
        <w:rPr>
          <w:rFonts w:ascii="Times New Roman" w:hAnsi="Times New Roman"/>
          <w:sz w:val="20"/>
          <w:szCs w:val="20"/>
          <w:shd w:val="clear" w:color="auto" w:fill="FFFFFF"/>
        </w:rPr>
        <w:t xml:space="preserve">20 </w:t>
      </w:r>
      <w:r w:rsidR="00270407" w:rsidRPr="00F57DD1">
        <w:rPr>
          <w:rFonts w:ascii="Times New Roman" w:hAnsi="Times New Roman"/>
          <w:sz w:val="20"/>
          <w:szCs w:val="20"/>
          <w:shd w:val="clear" w:color="auto" w:fill="FFFFFF"/>
        </w:rPr>
        <w:t>% nákladů na ostatní projekty.</w:t>
      </w:r>
    </w:p>
    <w:p w:rsidR="00FD6DB4" w:rsidRPr="00270407" w:rsidRDefault="008441FF" w:rsidP="00270407">
      <w:pPr>
        <w:pStyle w:val="Odstavecseseznamem"/>
        <w:spacing w:after="0"/>
        <w:ind w:left="1410"/>
        <w:rPr>
          <w:sz w:val="20"/>
          <w:szCs w:val="20"/>
          <w:shd w:val="clear" w:color="auto" w:fill="FFFFFF"/>
        </w:rPr>
      </w:pPr>
      <w:r w:rsidRPr="00B61EE3">
        <w:rPr>
          <w:rFonts w:ascii="Times New Roman" w:hAnsi="Times New Roman"/>
          <w:sz w:val="20"/>
          <w:szCs w:val="20"/>
          <w:shd w:val="clear" w:color="auto" w:fill="FFFFFF"/>
        </w:rPr>
        <w:t xml:space="preserve">  </w:t>
      </w:r>
    </w:p>
    <w:p w:rsidR="00663173" w:rsidRDefault="006F0049" w:rsidP="006F0049">
      <w:pPr>
        <w:ind w:left="705" w:hanging="705"/>
        <w:jc w:val="both"/>
        <w:rPr>
          <w:sz w:val="20"/>
        </w:rPr>
      </w:pPr>
      <w:proofErr w:type="gramStart"/>
      <w:r>
        <w:rPr>
          <w:sz w:val="20"/>
        </w:rPr>
        <w:t>6.5</w:t>
      </w:r>
      <w:proofErr w:type="gramEnd"/>
      <w:r>
        <w:rPr>
          <w:sz w:val="20"/>
        </w:rPr>
        <w:t>.</w:t>
      </w:r>
      <w:r>
        <w:rPr>
          <w:sz w:val="20"/>
        </w:rPr>
        <w:tab/>
      </w:r>
      <w:r w:rsidR="00D56136">
        <w:rPr>
          <w:sz w:val="20"/>
        </w:rPr>
        <w:t>Příjemce</w:t>
      </w:r>
      <w:r w:rsidR="00F33BA3">
        <w:rPr>
          <w:sz w:val="20"/>
        </w:rPr>
        <w:t xml:space="preserve"> </w:t>
      </w:r>
      <w:r w:rsidR="00FD6DB4">
        <w:rPr>
          <w:sz w:val="20"/>
        </w:rPr>
        <w:t>dotace</w:t>
      </w:r>
      <w:r w:rsidR="00D56136">
        <w:rPr>
          <w:sz w:val="20"/>
        </w:rPr>
        <w:t xml:space="preserve"> je povinen předložit zprávu o realizaci projektu a vyúčtování poskytnuté dotace</w:t>
      </w:r>
      <w:r w:rsidR="00EA23C8">
        <w:rPr>
          <w:sz w:val="20"/>
        </w:rPr>
        <w:t xml:space="preserve"> nejpozději</w:t>
      </w:r>
    </w:p>
    <w:p w:rsidR="00D56136" w:rsidRPr="002C3172" w:rsidRDefault="00663173" w:rsidP="006F0049">
      <w:pPr>
        <w:ind w:left="705" w:hanging="705"/>
        <w:jc w:val="both"/>
        <w:rPr>
          <w:sz w:val="20"/>
        </w:rPr>
      </w:pPr>
      <w:r>
        <w:rPr>
          <w:sz w:val="20"/>
        </w:rPr>
        <w:t xml:space="preserve">             </w:t>
      </w:r>
      <w:r w:rsidR="008441FF">
        <w:rPr>
          <w:sz w:val="20"/>
        </w:rPr>
        <w:t xml:space="preserve"> </w:t>
      </w:r>
      <w:r w:rsidR="00495EA0" w:rsidRPr="00F25FC2">
        <w:rPr>
          <w:sz w:val="20"/>
        </w:rPr>
        <w:t>d</w:t>
      </w:r>
      <w:r w:rsidR="002C3172" w:rsidRPr="00F25FC2">
        <w:rPr>
          <w:sz w:val="20"/>
        </w:rPr>
        <w:t xml:space="preserve">o </w:t>
      </w:r>
      <w:proofErr w:type="gramStart"/>
      <w:r w:rsidR="002C3172" w:rsidRPr="00F25FC2">
        <w:rPr>
          <w:sz w:val="20"/>
        </w:rPr>
        <w:t>31.1.20</w:t>
      </w:r>
      <w:r w:rsidR="00D86E0F">
        <w:rPr>
          <w:sz w:val="20"/>
        </w:rPr>
        <w:t>2</w:t>
      </w:r>
      <w:r w:rsidR="00A6275D">
        <w:rPr>
          <w:sz w:val="20"/>
        </w:rPr>
        <w:t>4</w:t>
      </w:r>
      <w:proofErr w:type="gramEnd"/>
      <w:r w:rsidR="002C3172" w:rsidRPr="00F25FC2">
        <w:rPr>
          <w:sz w:val="20"/>
        </w:rPr>
        <w:t>.</w:t>
      </w:r>
    </w:p>
    <w:p w:rsidR="00D56136" w:rsidRDefault="00D56136">
      <w:pPr>
        <w:jc w:val="both"/>
        <w:rPr>
          <w:sz w:val="20"/>
        </w:rPr>
      </w:pPr>
    </w:p>
    <w:p w:rsidR="008F2ECB" w:rsidRDefault="006F0049" w:rsidP="006F0049">
      <w:pPr>
        <w:ind w:left="705" w:hanging="705"/>
        <w:jc w:val="both"/>
        <w:rPr>
          <w:sz w:val="20"/>
        </w:rPr>
      </w:pPr>
      <w:proofErr w:type="gramStart"/>
      <w:r>
        <w:rPr>
          <w:sz w:val="20"/>
        </w:rPr>
        <w:t>6.6</w:t>
      </w:r>
      <w:proofErr w:type="gramEnd"/>
      <w:r>
        <w:rPr>
          <w:sz w:val="20"/>
        </w:rPr>
        <w:t>.</w:t>
      </w:r>
      <w:r>
        <w:rPr>
          <w:sz w:val="20"/>
        </w:rPr>
        <w:tab/>
      </w:r>
      <w:r w:rsidR="00D56136">
        <w:rPr>
          <w:sz w:val="20"/>
        </w:rPr>
        <w:t>Příjemce je povinen uvést v materiálech použitých k realizaci a propagaci projektu město Jilemnice jakožto poskytovatele</w:t>
      </w:r>
      <w:r w:rsidR="00FD6DB4">
        <w:rPr>
          <w:sz w:val="20"/>
        </w:rPr>
        <w:t xml:space="preserve"> dotace</w:t>
      </w:r>
      <w:r w:rsidR="00D56136">
        <w:rPr>
          <w:sz w:val="20"/>
        </w:rPr>
        <w:t xml:space="preserve"> na realizaci projektu.</w:t>
      </w:r>
    </w:p>
    <w:p w:rsidR="00042675" w:rsidRDefault="00042675" w:rsidP="00042675">
      <w:pPr>
        <w:ind w:left="720"/>
        <w:jc w:val="both"/>
        <w:rPr>
          <w:sz w:val="20"/>
        </w:rPr>
      </w:pPr>
    </w:p>
    <w:p w:rsidR="00F57DD1" w:rsidRDefault="00F57DD1" w:rsidP="00042675">
      <w:pPr>
        <w:jc w:val="center"/>
        <w:rPr>
          <w:b/>
        </w:rPr>
      </w:pPr>
    </w:p>
    <w:p w:rsidR="00042675" w:rsidRPr="00AA6E3D" w:rsidRDefault="00042675" w:rsidP="00042675">
      <w:pPr>
        <w:jc w:val="center"/>
        <w:rPr>
          <w:b/>
        </w:rPr>
      </w:pPr>
      <w:r w:rsidRPr="00AA6E3D">
        <w:rPr>
          <w:b/>
        </w:rPr>
        <w:t xml:space="preserve">7. </w:t>
      </w:r>
      <w:r w:rsidR="00210D54" w:rsidRPr="00AA6E3D">
        <w:rPr>
          <w:b/>
        </w:rPr>
        <w:t xml:space="preserve"> K</w:t>
      </w:r>
      <w:r w:rsidRPr="00AA6E3D">
        <w:rPr>
          <w:b/>
        </w:rPr>
        <w:t>ritéria pro hodnocení žádostí</w:t>
      </w:r>
    </w:p>
    <w:p w:rsidR="00042675" w:rsidRPr="00AA6E3D" w:rsidRDefault="00042675" w:rsidP="00042675">
      <w:pPr>
        <w:jc w:val="center"/>
        <w:rPr>
          <w:b/>
        </w:rPr>
      </w:pPr>
    </w:p>
    <w:p w:rsidR="00042675" w:rsidRPr="00AA6E3D" w:rsidRDefault="00270407" w:rsidP="00270407">
      <w:pPr>
        <w:jc w:val="both"/>
        <w:rPr>
          <w:b/>
          <w:sz w:val="20"/>
          <w:szCs w:val="20"/>
        </w:rPr>
      </w:pPr>
      <w:proofErr w:type="gramStart"/>
      <w:r w:rsidRPr="00AA6E3D">
        <w:rPr>
          <w:sz w:val="20"/>
          <w:szCs w:val="20"/>
        </w:rPr>
        <w:t>7.1</w:t>
      </w:r>
      <w:proofErr w:type="gramEnd"/>
      <w:r w:rsidRPr="00AA6E3D">
        <w:rPr>
          <w:sz w:val="20"/>
          <w:szCs w:val="20"/>
        </w:rPr>
        <w:t>.</w:t>
      </w:r>
      <w:r w:rsidRPr="00AA6E3D">
        <w:rPr>
          <w:b/>
          <w:sz w:val="20"/>
          <w:szCs w:val="20"/>
        </w:rPr>
        <w:tab/>
      </w:r>
      <w:r w:rsidR="00CE1147">
        <w:rPr>
          <w:b/>
          <w:sz w:val="20"/>
          <w:szCs w:val="20"/>
        </w:rPr>
        <w:t>I. Využití volného času dětí a mládeže</w:t>
      </w:r>
      <w:r w:rsidR="00042675" w:rsidRPr="00AA6E3D">
        <w:rPr>
          <w:b/>
          <w:sz w:val="20"/>
          <w:szCs w:val="20"/>
        </w:rPr>
        <w:tab/>
      </w:r>
    </w:p>
    <w:p w:rsidR="008E6942" w:rsidRPr="00924459" w:rsidRDefault="00080E45" w:rsidP="008E6942">
      <w:pPr>
        <w:pStyle w:val="Default"/>
        <w:spacing w:after="2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80E45">
        <w:rPr>
          <w:rFonts w:ascii="Times New Roman" w:hAnsi="Times New Roman" w:cs="Times New Roman"/>
          <w:sz w:val="20"/>
          <w:szCs w:val="20"/>
        </w:rPr>
        <w:t xml:space="preserve">1. </w:t>
      </w:r>
      <w:r w:rsidRPr="00924459">
        <w:rPr>
          <w:rFonts w:ascii="Times New Roman" w:hAnsi="Times New Roman" w:cs="Times New Roman"/>
          <w:sz w:val="20"/>
          <w:szCs w:val="20"/>
        </w:rPr>
        <w:t>počet registrovaných aktivních členů ve věku do 23 let registrovaných žadatelem u střešní organizace</w:t>
      </w:r>
      <w:r w:rsidR="00FC656E" w:rsidRPr="00924459">
        <w:rPr>
          <w:rFonts w:ascii="Times New Roman" w:hAnsi="Times New Roman" w:cs="Times New Roman"/>
          <w:sz w:val="20"/>
          <w:szCs w:val="20"/>
        </w:rPr>
        <w:t xml:space="preserve"> - </w:t>
      </w:r>
      <w:r w:rsidR="00091DE7" w:rsidRPr="00924459">
        <w:rPr>
          <w:rFonts w:ascii="Times New Roman" w:hAnsi="Times New Roman" w:cs="Times New Roman"/>
          <w:sz w:val="20"/>
          <w:szCs w:val="20"/>
        </w:rPr>
        <w:t>55</w:t>
      </w:r>
      <w:r w:rsidR="00091DE7" w:rsidRPr="006A3631">
        <w:rPr>
          <w:rFonts w:ascii="Times New Roman" w:hAnsi="Times New Roman" w:cs="Times New Roman"/>
          <w:sz w:val="20"/>
          <w:szCs w:val="20"/>
        </w:rPr>
        <w:t>%</w:t>
      </w:r>
    </w:p>
    <w:tbl>
      <w:tblPr>
        <w:tblW w:w="3420" w:type="dxa"/>
        <w:tblInd w:w="2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700"/>
      </w:tblGrid>
      <w:tr w:rsidR="008E6942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0 – 25 členů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1 b.</w:t>
            </w:r>
          </w:p>
        </w:tc>
      </w:tr>
      <w:tr w:rsidR="008E6942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26 – 50 členů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3 b.</w:t>
            </w:r>
          </w:p>
        </w:tc>
      </w:tr>
      <w:tr w:rsidR="008E6942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51 – 75 členů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5 b.</w:t>
            </w:r>
          </w:p>
        </w:tc>
      </w:tr>
      <w:tr w:rsidR="008E6942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76 – 100 členů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7 b.</w:t>
            </w:r>
          </w:p>
        </w:tc>
      </w:tr>
      <w:tr w:rsidR="008E6942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101 – 125 členů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10 b.</w:t>
            </w:r>
          </w:p>
        </w:tc>
      </w:tr>
      <w:tr w:rsidR="008E6942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Více než 125 členů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13 b.</w:t>
            </w:r>
          </w:p>
        </w:tc>
      </w:tr>
    </w:tbl>
    <w:p w:rsidR="00BE333E" w:rsidRPr="00924459" w:rsidRDefault="00E057B9">
      <w:pPr>
        <w:pStyle w:val="Default"/>
        <w:spacing w:after="20"/>
        <w:ind w:left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4459">
        <w:rPr>
          <w:rFonts w:ascii="Times New Roman" w:hAnsi="Times New Roman" w:cs="Times New Roman"/>
          <w:sz w:val="20"/>
          <w:szCs w:val="20"/>
        </w:rPr>
        <w:t>2.</w:t>
      </w:r>
      <w:r w:rsidR="00E71FB0" w:rsidRPr="00924459">
        <w:rPr>
          <w:rFonts w:ascii="Times New Roman" w:hAnsi="Times New Roman" w:cs="Times New Roman"/>
          <w:sz w:val="20"/>
          <w:szCs w:val="20"/>
        </w:rPr>
        <w:t>aktivní</w:t>
      </w:r>
      <w:proofErr w:type="gramEnd"/>
      <w:r w:rsidR="00E71FB0" w:rsidRPr="00924459">
        <w:rPr>
          <w:rFonts w:ascii="Times New Roman" w:hAnsi="Times New Roman" w:cs="Times New Roman"/>
          <w:sz w:val="20"/>
          <w:szCs w:val="20"/>
        </w:rPr>
        <w:t xml:space="preserve"> činnost žadatele a způsob prezentace</w:t>
      </w:r>
      <w:r w:rsidR="00FC656E" w:rsidRPr="00924459">
        <w:rPr>
          <w:rFonts w:ascii="Times New Roman" w:hAnsi="Times New Roman" w:cs="Times New Roman"/>
          <w:sz w:val="20"/>
          <w:szCs w:val="20"/>
        </w:rPr>
        <w:t xml:space="preserve"> </w:t>
      </w:r>
      <w:r w:rsidR="00687A6B" w:rsidRPr="00924459">
        <w:rPr>
          <w:rFonts w:ascii="Times New Roman" w:hAnsi="Times New Roman" w:cs="Times New Roman"/>
          <w:sz w:val="20"/>
          <w:szCs w:val="20"/>
        </w:rPr>
        <w:t>–</w:t>
      </w:r>
      <w:r w:rsidR="00FC656E" w:rsidRPr="00924459">
        <w:rPr>
          <w:rFonts w:ascii="Times New Roman" w:hAnsi="Times New Roman" w:cs="Times New Roman"/>
          <w:sz w:val="20"/>
          <w:szCs w:val="20"/>
        </w:rPr>
        <w:t xml:space="preserve"> </w:t>
      </w:r>
      <w:r w:rsidR="00687A6B" w:rsidRPr="00924459">
        <w:rPr>
          <w:rFonts w:ascii="Times New Roman" w:hAnsi="Times New Roman" w:cs="Times New Roman"/>
          <w:sz w:val="20"/>
          <w:szCs w:val="20"/>
        </w:rPr>
        <w:t>5 %</w:t>
      </w:r>
    </w:p>
    <w:tbl>
      <w:tblPr>
        <w:tblW w:w="5440" w:type="dxa"/>
        <w:tblInd w:w="2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720"/>
      </w:tblGrid>
      <w:tr w:rsidR="00F97E5F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5F" w:rsidRPr="00924459" w:rsidRDefault="00F97E5F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 xml:space="preserve">webové stránky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F97E5F" w:rsidRPr="00924459" w:rsidRDefault="00E03CC9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2 b.</w:t>
            </w:r>
          </w:p>
        </w:tc>
      </w:tr>
      <w:tr w:rsidR="00F97E5F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5F" w:rsidRPr="00924459" w:rsidRDefault="00F97E5F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publikování v tiskovinách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F97E5F" w:rsidRPr="00924459" w:rsidRDefault="00D86364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2 b.</w:t>
            </w:r>
          </w:p>
        </w:tc>
      </w:tr>
      <w:tr w:rsidR="00F97E5F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5F" w:rsidRPr="00924459" w:rsidRDefault="00F97E5F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veřejná nástěnka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F97E5F" w:rsidRPr="00924459" w:rsidRDefault="00D86364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3 b.</w:t>
            </w:r>
          </w:p>
        </w:tc>
      </w:tr>
    </w:tbl>
    <w:p w:rsidR="00BE333E" w:rsidRPr="00924459" w:rsidRDefault="00296CAE" w:rsidP="003B3273">
      <w:pPr>
        <w:pStyle w:val="Default"/>
        <w:spacing w:after="20"/>
        <w:ind w:left="705"/>
        <w:rPr>
          <w:rFonts w:ascii="Times New Roman" w:hAnsi="Times New Roman" w:cs="Times New Roman"/>
          <w:sz w:val="20"/>
          <w:szCs w:val="20"/>
        </w:rPr>
      </w:pPr>
      <w:r w:rsidRPr="00924459">
        <w:rPr>
          <w:rFonts w:ascii="Times New Roman" w:hAnsi="Times New Roman" w:cs="Times New Roman"/>
          <w:sz w:val="20"/>
          <w:szCs w:val="20"/>
        </w:rPr>
        <w:t>3. zhodnocení předešlých akcí/projektů žadatele</w:t>
      </w:r>
      <w:r w:rsidR="00D92F21" w:rsidRPr="00924459">
        <w:rPr>
          <w:rFonts w:ascii="Times New Roman" w:hAnsi="Times New Roman" w:cs="Times New Roman"/>
          <w:sz w:val="20"/>
          <w:szCs w:val="20"/>
        </w:rPr>
        <w:t xml:space="preserve"> – 5</w:t>
      </w:r>
      <w:r w:rsidR="00C139BE" w:rsidRPr="00924459">
        <w:rPr>
          <w:rFonts w:ascii="Times New Roman" w:hAnsi="Times New Roman" w:cs="Times New Roman"/>
          <w:sz w:val="20"/>
          <w:szCs w:val="20"/>
        </w:rPr>
        <w:t xml:space="preserve"> </w:t>
      </w:r>
      <w:r w:rsidR="00D92F21" w:rsidRPr="00924459">
        <w:rPr>
          <w:rFonts w:ascii="Times New Roman" w:hAnsi="Times New Roman" w:cs="Times New Roman"/>
          <w:sz w:val="20"/>
          <w:szCs w:val="20"/>
        </w:rPr>
        <w:t>%</w:t>
      </w:r>
    </w:p>
    <w:tbl>
      <w:tblPr>
        <w:tblpPr w:leftFromText="141" w:rightFromText="141" w:vertAnchor="text" w:horzAnchor="page" w:tblpX="3126" w:tblpY="32"/>
        <w:tblW w:w="3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00"/>
        <w:gridCol w:w="700"/>
      </w:tblGrid>
      <w:tr w:rsidR="003C1A46" w:rsidRPr="00924459" w:rsidTr="003B3273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pouze vyplněno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0 b.</w:t>
            </w:r>
          </w:p>
        </w:tc>
      </w:tr>
      <w:tr w:rsidR="003C1A46" w:rsidRPr="00924459" w:rsidTr="003B3273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A46" w:rsidRPr="00924459" w:rsidRDefault="00FA04FA" w:rsidP="00A26BCE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v</w:t>
            </w:r>
            <w:r w:rsidR="003C1A46" w:rsidRPr="00924459">
              <w:rPr>
                <w:sz w:val="20"/>
                <w:szCs w:val="20"/>
              </w:rPr>
              <w:t>ysvětlující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5 b.</w:t>
            </w:r>
          </w:p>
        </w:tc>
      </w:tr>
      <w:tr w:rsidR="003C1A46" w:rsidRPr="00924459" w:rsidTr="003B3273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výborné vč. příloh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10 b.</w:t>
            </w:r>
          </w:p>
        </w:tc>
      </w:tr>
    </w:tbl>
    <w:p w:rsidR="00A26BCE" w:rsidRPr="00924459" w:rsidRDefault="00A26BCE" w:rsidP="00A26BCE">
      <w:pPr>
        <w:pStyle w:val="Default"/>
        <w:spacing w:after="20"/>
        <w:ind w:left="708"/>
        <w:rPr>
          <w:rFonts w:ascii="Times New Roman" w:hAnsi="Times New Roman" w:cs="Times New Roman"/>
          <w:sz w:val="20"/>
          <w:szCs w:val="20"/>
        </w:rPr>
      </w:pPr>
    </w:p>
    <w:p w:rsidR="00A26BCE" w:rsidRPr="00924459" w:rsidRDefault="00A26BCE" w:rsidP="003B3273">
      <w:pPr>
        <w:pStyle w:val="Default"/>
        <w:spacing w:after="20"/>
        <w:ind w:left="708"/>
        <w:rPr>
          <w:rFonts w:ascii="Times New Roman" w:hAnsi="Times New Roman" w:cs="Times New Roman"/>
          <w:sz w:val="20"/>
          <w:szCs w:val="20"/>
        </w:rPr>
      </w:pPr>
    </w:p>
    <w:p w:rsidR="00A26BCE" w:rsidRPr="00924459" w:rsidRDefault="000C419A" w:rsidP="00AA6E3D">
      <w:pPr>
        <w:pStyle w:val="Default"/>
        <w:spacing w:after="20"/>
        <w:rPr>
          <w:rFonts w:ascii="Times New Roman" w:hAnsi="Times New Roman" w:cs="Times New Roman"/>
          <w:sz w:val="20"/>
          <w:szCs w:val="20"/>
        </w:rPr>
      </w:pPr>
      <w:r w:rsidRPr="00924459">
        <w:rPr>
          <w:rFonts w:ascii="Times New Roman" w:hAnsi="Times New Roman" w:cs="Times New Roman"/>
          <w:sz w:val="20"/>
          <w:szCs w:val="20"/>
        </w:rPr>
        <w:tab/>
      </w:r>
    </w:p>
    <w:p w:rsidR="00A26BCE" w:rsidRPr="00924459" w:rsidRDefault="00A26BCE" w:rsidP="00AA6E3D">
      <w:pPr>
        <w:pStyle w:val="Default"/>
        <w:spacing w:after="20"/>
        <w:rPr>
          <w:rFonts w:ascii="Times New Roman" w:hAnsi="Times New Roman" w:cs="Times New Roman"/>
          <w:sz w:val="20"/>
          <w:szCs w:val="20"/>
        </w:rPr>
      </w:pPr>
    </w:p>
    <w:p w:rsidR="00977890" w:rsidRPr="00924459" w:rsidRDefault="00977890" w:rsidP="002A2C45">
      <w:pPr>
        <w:ind w:firstLine="708"/>
        <w:jc w:val="both"/>
        <w:rPr>
          <w:sz w:val="20"/>
          <w:szCs w:val="20"/>
        </w:rPr>
      </w:pPr>
      <w:r w:rsidRPr="00924459">
        <w:rPr>
          <w:sz w:val="20"/>
          <w:szCs w:val="20"/>
        </w:rPr>
        <w:t>4. bodování komise</w:t>
      </w:r>
      <w:r w:rsidR="00DF3D8C" w:rsidRPr="00924459">
        <w:rPr>
          <w:sz w:val="20"/>
          <w:szCs w:val="20"/>
        </w:rPr>
        <w:t xml:space="preserve"> – 35</w:t>
      </w:r>
      <w:r w:rsidR="00C139BE" w:rsidRPr="00924459">
        <w:rPr>
          <w:sz w:val="20"/>
          <w:szCs w:val="20"/>
        </w:rPr>
        <w:t xml:space="preserve"> </w:t>
      </w:r>
      <w:r w:rsidR="00DF3D8C" w:rsidRPr="00924459">
        <w:rPr>
          <w:sz w:val="20"/>
          <w:szCs w:val="20"/>
        </w:rPr>
        <w:t>%</w:t>
      </w:r>
    </w:p>
    <w:p w:rsidR="00042675" w:rsidRPr="002A72D2" w:rsidRDefault="00042675" w:rsidP="00EB040B">
      <w:pPr>
        <w:jc w:val="both"/>
        <w:rPr>
          <w:sz w:val="20"/>
          <w:szCs w:val="20"/>
        </w:rPr>
      </w:pPr>
      <w:r w:rsidRPr="002A72D2">
        <w:rPr>
          <w:sz w:val="20"/>
          <w:szCs w:val="20"/>
        </w:rPr>
        <w:tab/>
      </w:r>
      <w:r w:rsidRPr="002A72D2">
        <w:rPr>
          <w:sz w:val="20"/>
          <w:szCs w:val="20"/>
        </w:rPr>
        <w:tab/>
      </w:r>
    </w:p>
    <w:p w:rsidR="00042675" w:rsidRPr="00924459" w:rsidRDefault="00AA6E3D" w:rsidP="00AA6E3D">
      <w:pPr>
        <w:jc w:val="both"/>
        <w:rPr>
          <w:b/>
          <w:sz w:val="20"/>
          <w:szCs w:val="20"/>
        </w:rPr>
      </w:pPr>
      <w:proofErr w:type="gramStart"/>
      <w:r w:rsidRPr="002A72D2">
        <w:rPr>
          <w:sz w:val="20"/>
          <w:szCs w:val="20"/>
        </w:rPr>
        <w:t>7.2</w:t>
      </w:r>
      <w:proofErr w:type="gramEnd"/>
      <w:r w:rsidRPr="002A72D2">
        <w:rPr>
          <w:sz w:val="20"/>
          <w:szCs w:val="20"/>
        </w:rPr>
        <w:t>.</w:t>
      </w:r>
      <w:r w:rsidRPr="002A72D2">
        <w:rPr>
          <w:b/>
          <w:sz w:val="20"/>
          <w:szCs w:val="20"/>
        </w:rPr>
        <w:tab/>
      </w:r>
      <w:r w:rsidR="00042675" w:rsidRPr="00924459">
        <w:rPr>
          <w:b/>
          <w:sz w:val="20"/>
          <w:szCs w:val="20"/>
        </w:rPr>
        <w:t>II.  Kulturní akce</w:t>
      </w:r>
    </w:p>
    <w:p w:rsidR="00FC17CF" w:rsidRPr="00924459" w:rsidRDefault="003860F5" w:rsidP="00FC17CF">
      <w:pPr>
        <w:jc w:val="both"/>
        <w:rPr>
          <w:sz w:val="22"/>
          <w:szCs w:val="22"/>
        </w:rPr>
      </w:pPr>
      <w:r w:rsidRPr="00924459">
        <w:rPr>
          <w:sz w:val="20"/>
          <w:szCs w:val="20"/>
        </w:rPr>
        <w:tab/>
      </w:r>
      <w:r w:rsidR="00FC17CF" w:rsidRPr="00924459">
        <w:rPr>
          <w:sz w:val="22"/>
          <w:szCs w:val="22"/>
        </w:rPr>
        <w:t>1. Význam akce</w:t>
      </w:r>
      <w:r w:rsidR="00DA1D8B" w:rsidRPr="00924459">
        <w:rPr>
          <w:sz w:val="22"/>
          <w:szCs w:val="22"/>
        </w:rPr>
        <w:t xml:space="preserve"> – 15 %</w:t>
      </w:r>
    </w:p>
    <w:tbl>
      <w:tblPr>
        <w:tblW w:w="3880" w:type="dxa"/>
        <w:tblInd w:w="2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00"/>
      </w:tblGrid>
      <w:tr w:rsidR="00E86438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438" w:rsidRPr="00924459" w:rsidRDefault="00C61AF3" w:rsidP="00C61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E86438" w:rsidRPr="00924459">
              <w:rPr>
                <w:sz w:val="20"/>
                <w:szCs w:val="20"/>
              </w:rPr>
              <w:t>ístní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438" w:rsidRPr="00924459" w:rsidRDefault="00E86438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10 b.</w:t>
            </w:r>
          </w:p>
        </w:tc>
      </w:tr>
      <w:tr w:rsidR="00E86438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438" w:rsidRPr="00924459" w:rsidRDefault="00C61AF3" w:rsidP="00C61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E86438" w:rsidRPr="00924459">
              <w:rPr>
                <w:sz w:val="20"/>
                <w:szCs w:val="20"/>
              </w:rPr>
              <w:t>egionální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438" w:rsidRPr="00924459" w:rsidRDefault="00E86438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15 b.</w:t>
            </w:r>
          </w:p>
        </w:tc>
      </w:tr>
      <w:tr w:rsidR="00E86438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438" w:rsidRPr="00924459" w:rsidRDefault="00C61AF3" w:rsidP="00C61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E86438" w:rsidRPr="00924459">
              <w:rPr>
                <w:sz w:val="20"/>
                <w:szCs w:val="20"/>
              </w:rPr>
              <w:t>adregionální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438" w:rsidRPr="00924459" w:rsidRDefault="00E86438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20 b.</w:t>
            </w:r>
          </w:p>
        </w:tc>
      </w:tr>
    </w:tbl>
    <w:p w:rsidR="00A945CE" w:rsidRPr="00924459" w:rsidRDefault="00042675" w:rsidP="00A945CE">
      <w:pPr>
        <w:jc w:val="both"/>
        <w:rPr>
          <w:sz w:val="22"/>
          <w:szCs w:val="22"/>
        </w:rPr>
      </w:pPr>
      <w:r w:rsidRPr="00924459">
        <w:rPr>
          <w:b/>
          <w:sz w:val="20"/>
          <w:szCs w:val="20"/>
        </w:rPr>
        <w:tab/>
      </w:r>
      <w:r w:rsidR="00A945CE" w:rsidRPr="00924459">
        <w:rPr>
          <w:sz w:val="22"/>
          <w:szCs w:val="22"/>
        </w:rPr>
        <w:t>2. Dosah propagace akce</w:t>
      </w:r>
      <w:r w:rsidR="00DA1D8B" w:rsidRPr="00924459">
        <w:rPr>
          <w:sz w:val="22"/>
          <w:szCs w:val="22"/>
        </w:rPr>
        <w:t xml:space="preserve"> – 20 %</w:t>
      </w:r>
    </w:p>
    <w:tbl>
      <w:tblPr>
        <w:tblW w:w="3880" w:type="dxa"/>
        <w:tblInd w:w="2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00"/>
      </w:tblGrid>
      <w:tr w:rsidR="00E50E7C" w:rsidRPr="00924459" w:rsidTr="003B3273">
        <w:trPr>
          <w:trHeight w:val="24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E7C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50E7C" w:rsidRPr="00924459">
              <w:rPr>
                <w:sz w:val="22"/>
                <w:szCs w:val="22"/>
              </w:rPr>
              <w:t>ístní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E7C" w:rsidRPr="00924459" w:rsidRDefault="00E50E7C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  <w:tr w:rsidR="00E50E7C" w:rsidRPr="00924459" w:rsidTr="003B3273">
        <w:trPr>
          <w:trHeight w:val="24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E7C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50E7C" w:rsidRPr="00924459">
              <w:rPr>
                <w:sz w:val="22"/>
                <w:szCs w:val="22"/>
              </w:rPr>
              <w:t>egionální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E7C" w:rsidRPr="00924459" w:rsidRDefault="00E50E7C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15 b.</w:t>
            </w:r>
          </w:p>
        </w:tc>
      </w:tr>
      <w:tr w:rsidR="00E50E7C" w:rsidRPr="00924459" w:rsidTr="003B3273">
        <w:trPr>
          <w:trHeight w:val="24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E7C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E50E7C" w:rsidRPr="00924459">
              <w:rPr>
                <w:sz w:val="22"/>
                <w:szCs w:val="22"/>
              </w:rPr>
              <w:t>adregionální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E7C" w:rsidRPr="00924459" w:rsidRDefault="00E50E7C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20 b.</w:t>
            </w:r>
          </w:p>
        </w:tc>
      </w:tr>
    </w:tbl>
    <w:p w:rsidR="00062B44" w:rsidRPr="00924459" w:rsidRDefault="00042675" w:rsidP="00062B44">
      <w:pPr>
        <w:jc w:val="both"/>
        <w:rPr>
          <w:sz w:val="22"/>
          <w:szCs w:val="22"/>
        </w:rPr>
      </w:pPr>
      <w:r w:rsidRPr="00924459">
        <w:rPr>
          <w:b/>
          <w:sz w:val="20"/>
          <w:szCs w:val="20"/>
        </w:rPr>
        <w:tab/>
      </w:r>
      <w:r w:rsidR="00062B44" w:rsidRPr="00924459">
        <w:rPr>
          <w:sz w:val="22"/>
          <w:szCs w:val="22"/>
        </w:rPr>
        <w:t>3. Pravidelnost akce</w:t>
      </w:r>
      <w:r w:rsidR="00C867FD" w:rsidRPr="00924459">
        <w:rPr>
          <w:sz w:val="22"/>
          <w:szCs w:val="22"/>
        </w:rPr>
        <w:t xml:space="preserve"> – 10 %</w:t>
      </w:r>
    </w:p>
    <w:tbl>
      <w:tblPr>
        <w:tblW w:w="3880" w:type="dxa"/>
        <w:tblInd w:w="2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00"/>
      </w:tblGrid>
      <w:tr w:rsidR="008A7948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48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A7948" w:rsidRPr="00924459">
              <w:rPr>
                <w:sz w:val="22"/>
                <w:szCs w:val="22"/>
              </w:rPr>
              <w:t>epravidelně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48" w:rsidRPr="00924459" w:rsidRDefault="008A794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8A7948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48" w:rsidRPr="00924459" w:rsidRDefault="008A794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pravidelně (do 5 let)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48" w:rsidRPr="00924459" w:rsidRDefault="008A794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  <w:tr w:rsidR="008A7948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48" w:rsidRPr="00924459" w:rsidRDefault="008A794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akce s dlouhou tradicí (6 a více let)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48" w:rsidRPr="00924459" w:rsidRDefault="008A794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15 b.</w:t>
            </w:r>
          </w:p>
        </w:tc>
      </w:tr>
    </w:tbl>
    <w:p w:rsidR="001064AD" w:rsidRPr="00924459" w:rsidRDefault="001064AD" w:rsidP="003B3273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 xml:space="preserve">4. zhodnocení kvality zpracování projektu žadatele – 5 % </w:t>
      </w:r>
    </w:p>
    <w:tbl>
      <w:tblPr>
        <w:tblW w:w="3880" w:type="dxa"/>
        <w:tblInd w:w="2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00"/>
      </w:tblGrid>
      <w:tr w:rsidR="00BD7DE5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DE5" w:rsidRPr="00924459" w:rsidRDefault="00BD7DE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pouze vyplněno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DE5" w:rsidRPr="00924459" w:rsidRDefault="00BD7DE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0 b.</w:t>
            </w:r>
          </w:p>
        </w:tc>
      </w:tr>
      <w:tr w:rsidR="00BD7DE5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DE5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D7DE5" w:rsidRPr="00924459">
              <w:rPr>
                <w:sz w:val="22"/>
                <w:szCs w:val="22"/>
              </w:rPr>
              <w:t>ysvětlující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DE5" w:rsidRPr="00924459" w:rsidRDefault="00BD7DE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BD7DE5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DE5" w:rsidRPr="00924459" w:rsidRDefault="00BD7DE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výborné vč. příloh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DE5" w:rsidRPr="00924459" w:rsidRDefault="00BD7DE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</w:tbl>
    <w:p w:rsidR="008A7948" w:rsidRDefault="008A7948" w:rsidP="00D86E0F">
      <w:pPr>
        <w:ind w:left="705"/>
        <w:jc w:val="both"/>
        <w:rPr>
          <w:b/>
          <w:sz w:val="20"/>
          <w:szCs w:val="20"/>
        </w:rPr>
      </w:pPr>
    </w:p>
    <w:p w:rsidR="008F3CE3" w:rsidRDefault="008F3CE3" w:rsidP="001A1FE0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1A1FE0" w:rsidRPr="00924459" w:rsidRDefault="001A1FE0" w:rsidP="003B3273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5. zhodnocení předešlých akcí/projektů žadatele – 5 %</w:t>
      </w:r>
    </w:p>
    <w:tbl>
      <w:tblPr>
        <w:tblpPr w:leftFromText="141" w:rightFromText="141" w:vertAnchor="text" w:horzAnchor="page" w:tblpX="2991" w:tblpY="63"/>
        <w:tblW w:w="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00"/>
      </w:tblGrid>
      <w:tr w:rsidR="008F3CE3" w:rsidRPr="00924459" w:rsidTr="008F3CE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CE3" w:rsidRPr="00924459" w:rsidRDefault="008F3CE3" w:rsidP="008F3CE3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lastRenderedPageBreak/>
              <w:t>pouze vyplněno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CE3" w:rsidRPr="00924459" w:rsidRDefault="008F3CE3" w:rsidP="008F3CE3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0 b.</w:t>
            </w:r>
          </w:p>
        </w:tc>
      </w:tr>
      <w:tr w:rsidR="008F3CE3" w:rsidRPr="00924459" w:rsidTr="008F3CE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CE3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F3CE3" w:rsidRPr="00924459">
              <w:rPr>
                <w:sz w:val="22"/>
                <w:szCs w:val="22"/>
              </w:rPr>
              <w:t>ysvětlující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CE3" w:rsidRPr="00924459" w:rsidRDefault="008F3CE3" w:rsidP="008F3CE3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8F3CE3" w:rsidRPr="00924459" w:rsidTr="008F3CE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CE3" w:rsidRPr="00924459" w:rsidRDefault="008F3CE3" w:rsidP="008F3CE3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výborná vč. příloh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CE3" w:rsidRPr="00924459" w:rsidRDefault="008F3CE3" w:rsidP="008F3CE3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</w:tbl>
    <w:p w:rsidR="008F3CE3" w:rsidRPr="00924459" w:rsidRDefault="001A1FE0" w:rsidP="00D86E0F">
      <w:pPr>
        <w:ind w:left="705"/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</w:p>
    <w:p w:rsidR="008A7948" w:rsidRPr="00924459" w:rsidRDefault="001A1FE0" w:rsidP="00D86E0F">
      <w:pPr>
        <w:ind w:left="705"/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</w:p>
    <w:p w:rsidR="000C419A" w:rsidRPr="00924459" w:rsidRDefault="00042675" w:rsidP="00D86E0F">
      <w:pPr>
        <w:ind w:left="705"/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</w:p>
    <w:p w:rsidR="00042675" w:rsidRPr="00924459" w:rsidRDefault="00042675" w:rsidP="00EB040B">
      <w:pPr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</w:p>
    <w:p w:rsidR="00040DB8" w:rsidRPr="00924459" w:rsidRDefault="00040DB8" w:rsidP="00AA6E3D">
      <w:pPr>
        <w:jc w:val="both"/>
        <w:rPr>
          <w:sz w:val="20"/>
          <w:szCs w:val="20"/>
        </w:rPr>
      </w:pPr>
    </w:p>
    <w:p w:rsidR="00030D41" w:rsidRPr="00924459" w:rsidRDefault="00030D41" w:rsidP="003B3273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6. spoluúčast – 5 %</w:t>
      </w:r>
    </w:p>
    <w:p w:rsidR="00040DB8" w:rsidRPr="00924459" w:rsidRDefault="00242D25" w:rsidP="003B3273">
      <w:pPr>
        <w:ind w:left="1416" w:firstLine="708"/>
        <w:jc w:val="both"/>
        <w:rPr>
          <w:sz w:val="20"/>
          <w:szCs w:val="20"/>
        </w:rPr>
      </w:pPr>
      <w:r w:rsidRPr="00924459">
        <w:rPr>
          <w:sz w:val="20"/>
          <w:szCs w:val="20"/>
        </w:rPr>
        <w:t>10</w:t>
      </w:r>
      <w:r w:rsidR="0043343A" w:rsidRPr="00924459">
        <w:rPr>
          <w:sz w:val="20"/>
          <w:szCs w:val="20"/>
        </w:rPr>
        <w:t xml:space="preserve"> </w:t>
      </w:r>
      <w:r w:rsidRPr="00924459">
        <w:rPr>
          <w:sz w:val="20"/>
          <w:szCs w:val="20"/>
        </w:rPr>
        <w:t>b</w:t>
      </w:r>
      <w:r w:rsidR="0043343A" w:rsidRPr="00924459">
        <w:rPr>
          <w:sz w:val="20"/>
          <w:szCs w:val="20"/>
        </w:rPr>
        <w:t>.</w:t>
      </w:r>
      <w:r w:rsidRPr="00924459">
        <w:rPr>
          <w:sz w:val="20"/>
          <w:szCs w:val="20"/>
        </w:rPr>
        <w:t xml:space="preserve"> x (1-(výše dotace / celkové náklady projektu))</w:t>
      </w:r>
    </w:p>
    <w:p w:rsidR="005C5255" w:rsidRPr="00924459" w:rsidRDefault="005C5255" w:rsidP="005C5255">
      <w:pPr>
        <w:ind w:firstLine="708"/>
        <w:jc w:val="both"/>
        <w:rPr>
          <w:sz w:val="22"/>
          <w:szCs w:val="22"/>
        </w:rPr>
      </w:pPr>
    </w:p>
    <w:p w:rsidR="005C5255" w:rsidRPr="00924459" w:rsidRDefault="005C5255" w:rsidP="003B3273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7. bodování komise – 40 %</w:t>
      </w:r>
    </w:p>
    <w:p w:rsidR="00040DB8" w:rsidRPr="00924459" w:rsidRDefault="00040DB8" w:rsidP="00AA6E3D">
      <w:pPr>
        <w:jc w:val="both"/>
        <w:rPr>
          <w:sz w:val="20"/>
          <w:szCs w:val="20"/>
        </w:rPr>
      </w:pPr>
    </w:p>
    <w:p w:rsidR="00040DB8" w:rsidRPr="00924459" w:rsidRDefault="00040DB8" w:rsidP="00AA6E3D">
      <w:pPr>
        <w:jc w:val="both"/>
        <w:rPr>
          <w:sz w:val="20"/>
          <w:szCs w:val="20"/>
        </w:rPr>
      </w:pPr>
    </w:p>
    <w:p w:rsidR="00042675" w:rsidRPr="00924459" w:rsidRDefault="00AA6E3D" w:rsidP="00AA6E3D">
      <w:pPr>
        <w:jc w:val="both"/>
        <w:rPr>
          <w:b/>
          <w:sz w:val="20"/>
          <w:szCs w:val="20"/>
        </w:rPr>
      </w:pPr>
      <w:proofErr w:type="gramStart"/>
      <w:r w:rsidRPr="00924459">
        <w:rPr>
          <w:sz w:val="20"/>
          <w:szCs w:val="20"/>
        </w:rPr>
        <w:t>7.</w:t>
      </w:r>
      <w:r w:rsidR="00D86E0F" w:rsidRPr="00924459">
        <w:rPr>
          <w:sz w:val="20"/>
          <w:szCs w:val="20"/>
        </w:rPr>
        <w:t>3</w:t>
      </w:r>
      <w:proofErr w:type="gramEnd"/>
      <w:r w:rsidRPr="00924459">
        <w:rPr>
          <w:sz w:val="20"/>
          <w:szCs w:val="20"/>
        </w:rPr>
        <w:t>.</w:t>
      </w:r>
      <w:r w:rsidRPr="00924459">
        <w:rPr>
          <w:b/>
          <w:sz w:val="20"/>
          <w:szCs w:val="20"/>
        </w:rPr>
        <w:tab/>
      </w:r>
      <w:r w:rsidR="00042675" w:rsidRPr="00924459">
        <w:rPr>
          <w:b/>
          <w:sz w:val="20"/>
          <w:szCs w:val="20"/>
        </w:rPr>
        <w:t>IV. Obecně prospěšné činnosti</w:t>
      </w:r>
    </w:p>
    <w:p w:rsidR="00C973A5" w:rsidRPr="00924459" w:rsidRDefault="00C973A5" w:rsidP="003B3273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1. Šíře veřejnosti oslovená projektem – 15 %</w:t>
      </w:r>
    </w:p>
    <w:tbl>
      <w:tblPr>
        <w:tblpPr w:leftFromText="141" w:rightFromText="141" w:vertAnchor="text" w:horzAnchor="page" w:tblpX="3066" w:tblpY="24"/>
        <w:tblW w:w="3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858"/>
      </w:tblGrid>
      <w:tr w:rsidR="002E3245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45" w:rsidRPr="00924459" w:rsidRDefault="002E3245" w:rsidP="002E324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vybraný okruh místní veřejnosti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45" w:rsidRPr="00924459" w:rsidRDefault="002E3245" w:rsidP="002E324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2E3245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45" w:rsidRPr="00924459" w:rsidRDefault="002E3245" w:rsidP="002E324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místní veřejnost bez rozlišení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45" w:rsidRPr="00924459" w:rsidRDefault="002E3245" w:rsidP="002E324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  <w:tr w:rsidR="002E3245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45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2E3245" w:rsidRPr="00924459">
              <w:rPr>
                <w:sz w:val="22"/>
                <w:szCs w:val="22"/>
              </w:rPr>
              <w:t>egionální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45" w:rsidRPr="00924459" w:rsidRDefault="002E3245" w:rsidP="002E324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15 b.</w:t>
            </w:r>
          </w:p>
        </w:tc>
      </w:tr>
    </w:tbl>
    <w:p w:rsidR="002E3245" w:rsidRPr="00924459" w:rsidDel="005C5255" w:rsidRDefault="00AA6E3D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cs-CZ"/>
        </w:rPr>
      </w:pPr>
      <w:r w:rsidRPr="00924459">
        <w:rPr>
          <w:rFonts w:ascii="Times New Roman" w:hAnsi="Times New Roman"/>
          <w:sz w:val="20"/>
          <w:szCs w:val="20"/>
          <w:lang w:eastAsia="cs-CZ"/>
        </w:rPr>
        <w:tab/>
      </w:r>
    </w:p>
    <w:p w:rsidR="005C5255" w:rsidRPr="00924459" w:rsidRDefault="005C5255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C5255" w:rsidRPr="00924459" w:rsidRDefault="005C5255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C5255" w:rsidRPr="00924459" w:rsidRDefault="005C5255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930496" w:rsidRPr="00924459" w:rsidRDefault="00ED74DF" w:rsidP="008E19B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FE73F1">
        <w:rPr>
          <w:sz w:val="22"/>
          <w:szCs w:val="22"/>
        </w:rPr>
        <w:t xml:space="preserve"> </w:t>
      </w:r>
      <w:r>
        <w:rPr>
          <w:sz w:val="22"/>
          <w:szCs w:val="22"/>
        </w:rPr>
        <w:t>Četnos</w:t>
      </w:r>
      <w:r w:rsidR="008E19B4">
        <w:rPr>
          <w:sz w:val="22"/>
          <w:szCs w:val="22"/>
        </w:rPr>
        <w:t>t ak</w:t>
      </w:r>
      <w:r w:rsidR="00930496" w:rsidRPr="00924459">
        <w:rPr>
          <w:sz w:val="22"/>
          <w:szCs w:val="22"/>
        </w:rPr>
        <w:t xml:space="preserve">cí žadatele v daném roce </w:t>
      </w:r>
      <w:r w:rsidR="00F40791" w:rsidRPr="00924459">
        <w:rPr>
          <w:sz w:val="22"/>
          <w:szCs w:val="22"/>
        </w:rPr>
        <w:t>– 10 %</w:t>
      </w:r>
    </w:p>
    <w:tbl>
      <w:tblPr>
        <w:tblpPr w:leftFromText="141" w:rightFromText="141" w:vertAnchor="text" w:horzAnchor="page" w:tblpX="2991" w:tblpY="83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716"/>
      </w:tblGrid>
      <w:tr w:rsidR="00F53495" w:rsidRPr="00924459" w:rsidTr="003B3273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95" w:rsidRPr="00924459" w:rsidRDefault="00F53495" w:rsidP="00F57FC9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jednorázová akce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95" w:rsidRPr="00924459" w:rsidRDefault="00F53495" w:rsidP="00F57FC9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F53495" w:rsidRPr="00924459" w:rsidTr="003B3273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95" w:rsidRPr="00924459" w:rsidRDefault="00F53495" w:rsidP="00F57FC9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občasná činnost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95" w:rsidRPr="00924459" w:rsidRDefault="00F53495" w:rsidP="00F57FC9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  <w:tr w:rsidR="00F57FC9" w:rsidRPr="00924459" w:rsidTr="003B3273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95" w:rsidRPr="00924459" w:rsidRDefault="00F53495" w:rsidP="00F57FC9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soustavná aktivní činnost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95" w:rsidRPr="00924459" w:rsidRDefault="00F53495" w:rsidP="00F57FC9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15 b.</w:t>
            </w:r>
          </w:p>
        </w:tc>
      </w:tr>
    </w:tbl>
    <w:p w:rsidR="008F7330" w:rsidRPr="00924459" w:rsidRDefault="00042675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24459">
        <w:rPr>
          <w:rFonts w:ascii="Times New Roman" w:hAnsi="Times New Roman"/>
          <w:sz w:val="20"/>
          <w:szCs w:val="20"/>
        </w:rPr>
        <w:tab/>
      </w:r>
    </w:p>
    <w:p w:rsidR="00A7788D" w:rsidRPr="00924459" w:rsidRDefault="00A7788D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7788D" w:rsidRPr="00924459" w:rsidRDefault="00A7788D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7788D" w:rsidRPr="00924459" w:rsidRDefault="00A7788D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22E87" w:rsidRPr="00924459" w:rsidRDefault="00322E87" w:rsidP="003B3273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3. Prezentace organizace (žadatele) navenek – 10 %</w:t>
      </w:r>
    </w:p>
    <w:tbl>
      <w:tblPr>
        <w:tblpPr w:leftFromText="141" w:rightFromText="141" w:vertAnchor="text" w:horzAnchor="page" w:tblpX="2976" w:tblpY="113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716"/>
      </w:tblGrid>
      <w:tr w:rsidR="00954CB3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CB3" w:rsidRPr="00924459" w:rsidRDefault="00954CB3" w:rsidP="003E4E2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méně známá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CB3" w:rsidRPr="00924459" w:rsidRDefault="00954CB3" w:rsidP="003E4E2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3 b.</w:t>
            </w:r>
          </w:p>
        </w:tc>
      </w:tr>
      <w:tr w:rsidR="00954CB3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CB3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54CB3" w:rsidRPr="00924459">
              <w:rPr>
                <w:sz w:val="22"/>
                <w:szCs w:val="22"/>
              </w:rPr>
              <w:t>námá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CB3" w:rsidRPr="00924459" w:rsidRDefault="00954CB3" w:rsidP="003E4E2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 xml:space="preserve">7 b. </w:t>
            </w:r>
          </w:p>
        </w:tc>
      </w:tr>
      <w:tr w:rsidR="00954CB3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CB3" w:rsidRPr="00924459" w:rsidRDefault="00954CB3" w:rsidP="003E4E2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aktivně známá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CB3" w:rsidRPr="00924459" w:rsidRDefault="00954CB3" w:rsidP="003E4E2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</w:tbl>
    <w:p w:rsidR="00954CB3" w:rsidRPr="00924459" w:rsidRDefault="00042675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24459">
        <w:rPr>
          <w:rFonts w:ascii="Times New Roman" w:hAnsi="Times New Roman"/>
          <w:sz w:val="20"/>
          <w:szCs w:val="20"/>
        </w:rPr>
        <w:tab/>
      </w:r>
    </w:p>
    <w:p w:rsidR="00042675" w:rsidRPr="00924459" w:rsidRDefault="00042675" w:rsidP="003B327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56136" w:rsidRPr="00924459" w:rsidRDefault="00D56136" w:rsidP="008E19B4">
      <w:pPr>
        <w:pStyle w:val="Default"/>
        <w:ind w:right="107"/>
        <w:rPr>
          <w:rFonts w:ascii="Times New Roman" w:hAnsi="Times New Roman" w:cs="Times New Roman"/>
        </w:rPr>
      </w:pPr>
    </w:p>
    <w:p w:rsidR="00954CB3" w:rsidRPr="00924459" w:rsidRDefault="00954CB3" w:rsidP="00042675">
      <w:pPr>
        <w:pStyle w:val="Nadpis6"/>
        <w:numPr>
          <w:ilvl w:val="0"/>
          <w:numId w:val="0"/>
        </w:numPr>
        <w:spacing w:after="120"/>
        <w:ind w:left="357"/>
        <w:jc w:val="center"/>
      </w:pPr>
    </w:p>
    <w:p w:rsidR="00CC2DBD" w:rsidRPr="00924459" w:rsidRDefault="00CC2DBD" w:rsidP="003B3273">
      <w:pPr>
        <w:ind w:firstLine="708"/>
        <w:rPr>
          <w:sz w:val="22"/>
          <w:szCs w:val="22"/>
        </w:rPr>
      </w:pPr>
      <w:r w:rsidRPr="00924459">
        <w:rPr>
          <w:sz w:val="22"/>
          <w:szCs w:val="22"/>
        </w:rPr>
        <w:t>4. Spolupráce s ostatními organizacemi a městem Jilemnice – 10 %</w:t>
      </w:r>
    </w:p>
    <w:tbl>
      <w:tblPr>
        <w:tblW w:w="3902" w:type="dxa"/>
        <w:tblInd w:w="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862"/>
      </w:tblGrid>
      <w:tr w:rsidR="00DA509E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09E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DA509E" w:rsidRPr="00924459">
              <w:rPr>
                <w:sz w:val="22"/>
                <w:szCs w:val="22"/>
              </w:rPr>
              <w:t>asivní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09E" w:rsidRPr="00924459" w:rsidRDefault="00DA509E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2 b.</w:t>
            </w:r>
          </w:p>
        </w:tc>
      </w:tr>
      <w:tr w:rsidR="00DA509E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09E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DA509E" w:rsidRPr="00924459">
              <w:rPr>
                <w:sz w:val="22"/>
                <w:szCs w:val="22"/>
              </w:rPr>
              <w:t>ezproblémová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09E" w:rsidRPr="00924459" w:rsidRDefault="00DA509E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DA509E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09E" w:rsidRPr="00924459" w:rsidRDefault="00DA509E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aktivní a průběžná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09E" w:rsidRPr="00924459" w:rsidRDefault="00DA509E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</w:tbl>
    <w:p w:rsidR="00DA3D51" w:rsidRPr="00924459" w:rsidRDefault="00DA3D51" w:rsidP="00DA3D51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 xml:space="preserve">5. zhodnocení kvality zpracování projektu žadatele – 5 % </w:t>
      </w:r>
    </w:p>
    <w:tbl>
      <w:tblPr>
        <w:tblW w:w="3880" w:type="dxa"/>
        <w:tblInd w:w="2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00"/>
      </w:tblGrid>
      <w:tr w:rsidR="00DA3D51" w:rsidRPr="00924459" w:rsidTr="00311C81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pouze vyplněno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0 b.</w:t>
            </w:r>
          </w:p>
        </w:tc>
      </w:tr>
      <w:tr w:rsidR="00DA3D51" w:rsidRPr="00924459" w:rsidTr="00311C81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DA3D51" w:rsidRPr="00924459">
              <w:rPr>
                <w:sz w:val="22"/>
                <w:szCs w:val="22"/>
              </w:rPr>
              <w:t>ysvětlující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DA3D51" w:rsidRPr="00924459" w:rsidTr="00311C81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výborné vč. příloh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</w:tbl>
    <w:p w:rsidR="00DA3D51" w:rsidRPr="00924459" w:rsidRDefault="00DA3D51" w:rsidP="00DA3D51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6. zhodnocení předešlých akcí/projektů žadatele – 5 %</w:t>
      </w:r>
    </w:p>
    <w:tbl>
      <w:tblPr>
        <w:tblpPr w:leftFromText="141" w:rightFromText="141" w:vertAnchor="text" w:horzAnchor="page" w:tblpX="2991" w:tblpY="63"/>
        <w:tblW w:w="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00"/>
      </w:tblGrid>
      <w:tr w:rsidR="00DA3D51" w:rsidRPr="00924459" w:rsidTr="00311C81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pouze vyplněno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0 b.</w:t>
            </w:r>
          </w:p>
        </w:tc>
      </w:tr>
      <w:tr w:rsidR="00DA3D51" w:rsidRPr="00924459" w:rsidTr="00311C81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DA3D51" w:rsidRPr="00924459">
              <w:rPr>
                <w:sz w:val="22"/>
                <w:szCs w:val="22"/>
              </w:rPr>
              <w:t>ysvětlující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DA3D51" w:rsidRPr="00924459" w:rsidTr="00311C81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výborná vč. příloh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</w:tbl>
    <w:p w:rsidR="00DA3D51" w:rsidRPr="00924459" w:rsidRDefault="00DA3D51" w:rsidP="00DA3D51">
      <w:pPr>
        <w:ind w:left="705"/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</w:p>
    <w:p w:rsidR="00DA3D51" w:rsidRPr="00924459" w:rsidRDefault="00DA3D51" w:rsidP="00DA3D51">
      <w:pPr>
        <w:ind w:left="705"/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</w:p>
    <w:p w:rsidR="00DA3D51" w:rsidRPr="00924459" w:rsidRDefault="00DA3D51" w:rsidP="00DA3D51">
      <w:pPr>
        <w:ind w:left="705"/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</w:p>
    <w:p w:rsidR="00DA3D51" w:rsidRPr="00924459" w:rsidRDefault="00DA3D51" w:rsidP="00DA3D51">
      <w:pPr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</w:p>
    <w:p w:rsidR="00DA3D51" w:rsidRPr="00924459" w:rsidRDefault="00DA3D51" w:rsidP="00DA3D51">
      <w:pPr>
        <w:jc w:val="both"/>
        <w:rPr>
          <w:sz w:val="20"/>
          <w:szCs w:val="20"/>
        </w:rPr>
      </w:pPr>
    </w:p>
    <w:p w:rsidR="00DA3D51" w:rsidRPr="00924459" w:rsidRDefault="008A5F73" w:rsidP="00DA3D51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7</w:t>
      </w:r>
      <w:r w:rsidR="00DA3D51" w:rsidRPr="00924459">
        <w:rPr>
          <w:sz w:val="22"/>
          <w:szCs w:val="22"/>
        </w:rPr>
        <w:t>. spoluúčast – 5 %</w:t>
      </w:r>
    </w:p>
    <w:p w:rsidR="00DA3D51" w:rsidRPr="00924459" w:rsidRDefault="00DA3D51" w:rsidP="00DA3D51">
      <w:pPr>
        <w:ind w:left="1416" w:firstLine="708"/>
        <w:jc w:val="both"/>
        <w:rPr>
          <w:sz w:val="20"/>
          <w:szCs w:val="20"/>
        </w:rPr>
      </w:pPr>
      <w:r w:rsidRPr="00924459">
        <w:rPr>
          <w:sz w:val="20"/>
          <w:szCs w:val="20"/>
        </w:rPr>
        <w:t>10 b. x (1-(výše dotace / celkové náklady projektu))</w:t>
      </w:r>
    </w:p>
    <w:p w:rsidR="00DA3D51" w:rsidRPr="00924459" w:rsidRDefault="00DA3D51" w:rsidP="00DA3D51">
      <w:pPr>
        <w:ind w:firstLine="708"/>
        <w:jc w:val="both"/>
        <w:rPr>
          <w:sz w:val="22"/>
          <w:szCs w:val="22"/>
        </w:rPr>
      </w:pPr>
    </w:p>
    <w:p w:rsidR="00DA3D51" w:rsidRPr="00924459" w:rsidRDefault="008A5F73" w:rsidP="00DA3D51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8</w:t>
      </w:r>
      <w:r w:rsidR="00DA3D51" w:rsidRPr="00924459">
        <w:rPr>
          <w:sz w:val="22"/>
          <w:szCs w:val="22"/>
        </w:rPr>
        <w:t>. bodování komise – 40 %</w:t>
      </w:r>
    </w:p>
    <w:p w:rsidR="00954CB3" w:rsidRPr="00924459" w:rsidRDefault="00954CB3" w:rsidP="00042675">
      <w:pPr>
        <w:pStyle w:val="Nadpis6"/>
        <w:numPr>
          <w:ilvl w:val="0"/>
          <w:numId w:val="0"/>
        </w:numPr>
        <w:spacing w:after="120"/>
        <w:ind w:left="357"/>
        <w:jc w:val="center"/>
      </w:pPr>
    </w:p>
    <w:p w:rsidR="00D56136" w:rsidRPr="00924459" w:rsidRDefault="00042675" w:rsidP="00042675">
      <w:pPr>
        <w:pStyle w:val="Nadpis6"/>
        <w:numPr>
          <w:ilvl w:val="0"/>
          <w:numId w:val="0"/>
        </w:numPr>
        <w:spacing w:after="120"/>
        <w:ind w:left="357"/>
        <w:jc w:val="center"/>
      </w:pPr>
      <w:r w:rsidRPr="00924459">
        <w:t xml:space="preserve">8.  </w:t>
      </w:r>
      <w:r w:rsidR="00D56136" w:rsidRPr="00924459">
        <w:t>Závěrečná zpráva a vyúčtování</w:t>
      </w:r>
    </w:p>
    <w:p w:rsidR="00663173" w:rsidRPr="00924459" w:rsidRDefault="00042675" w:rsidP="00042675">
      <w:pPr>
        <w:ind w:left="705" w:hanging="705"/>
        <w:jc w:val="both"/>
        <w:rPr>
          <w:sz w:val="20"/>
        </w:rPr>
      </w:pPr>
      <w:proofErr w:type="gramStart"/>
      <w:r w:rsidRPr="00924459">
        <w:rPr>
          <w:sz w:val="20"/>
        </w:rPr>
        <w:t>8.1</w:t>
      </w:r>
      <w:proofErr w:type="gramEnd"/>
      <w:r w:rsidRPr="00924459">
        <w:rPr>
          <w:sz w:val="20"/>
        </w:rPr>
        <w:t>.</w:t>
      </w:r>
      <w:r w:rsidRPr="00924459">
        <w:rPr>
          <w:sz w:val="20"/>
        </w:rPr>
        <w:tab/>
      </w:r>
      <w:r w:rsidRPr="00924459">
        <w:rPr>
          <w:sz w:val="20"/>
        </w:rPr>
        <w:tab/>
        <w:t>Příjemce</w:t>
      </w:r>
      <w:r w:rsidR="00663173" w:rsidRPr="00924459">
        <w:rPr>
          <w:sz w:val="20"/>
        </w:rPr>
        <w:t xml:space="preserve"> </w:t>
      </w:r>
      <w:r w:rsidRPr="00924459">
        <w:rPr>
          <w:sz w:val="20"/>
        </w:rPr>
        <w:t xml:space="preserve"> dotace</w:t>
      </w:r>
      <w:r w:rsidR="00663173" w:rsidRPr="00924459">
        <w:rPr>
          <w:sz w:val="20"/>
        </w:rPr>
        <w:t xml:space="preserve"> </w:t>
      </w:r>
      <w:r w:rsidRPr="00924459">
        <w:rPr>
          <w:sz w:val="20"/>
        </w:rPr>
        <w:t xml:space="preserve"> je </w:t>
      </w:r>
      <w:r w:rsidR="00663173" w:rsidRPr="00924459">
        <w:rPr>
          <w:sz w:val="20"/>
        </w:rPr>
        <w:t xml:space="preserve"> </w:t>
      </w:r>
      <w:r w:rsidRPr="00924459">
        <w:rPr>
          <w:sz w:val="20"/>
        </w:rPr>
        <w:t>povinen předložit zprávu o realizaci projektu a vyúčtování poskytnuté dotace</w:t>
      </w:r>
      <w:r w:rsidR="00D5475A" w:rsidRPr="00924459">
        <w:rPr>
          <w:sz w:val="20"/>
        </w:rPr>
        <w:t xml:space="preserve"> nejpozději</w:t>
      </w:r>
    </w:p>
    <w:p w:rsidR="00042675" w:rsidRPr="00924459" w:rsidRDefault="002C3172" w:rsidP="00F25FC2">
      <w:pPr>
        <w:ind w:left="705"/>
        <w:jc w:val="both"/>
        <w:rPr>
          <w:sz w:val="20"/>
        </w:rPr>
      </w:pPr>
      <w:r w:rsidRPr="00924459">
        <w:rPr>
          <w:sz w:val="20"/>
        </w:rPr>
        <w:t>do 31.</w:t>
      </w:r>
      <w:r w:rsidR="00F25FC2" w:rsidRPr="00924459">
        <w:rPr>
          <w:sz w:val="20"/>
        </w:rPr>
        <w:t xml:space="preserve"> </w:t>
      </w:r>
      <w:r w:rsidRPr="00924459">
        <w:rPr>
          <w:sz w:val="20"/>
        </w:rPr>
        <w:t>1.</w:t>
      </w:r>
      <w:r w:rsidR="00F25FC2" w:rsidRPr="00924459">
        <w:rPr>
          <w:sz w:val="20"/>
        </w:rPr>
        <w:t xml:space="preserve"> </w:t>
      </w:r>
      <w:r w:rsidRPr="00924459">
        <w:rPr>
          <w:sz w:val="20"/>
        </w:rPr>
        <w:t>20</w:t>
      </w:r>
      <w:r w:rsidR="00D86E0F" w:rsidRPr="00924459">
        <w:rPr>
          <w:sz w:val="20"/>
        </w:rPr>
        <w:t>2</w:t>
      </w:r>
      <w:r w:rsidR="00A6275D">
        <w:rPr>
          <w:sz w:val="20"/>
        </w:rPr>
        <w:t>4</w:t>
      </w:r>
      <w:r w:rsidRPr="00924459">
        <w:rPr>
          <w:sz w:val="20"/>
        </w:rPr>
        <w:t>.</w:t>
      </w:r>
      <w:r w:rsidR="00042675" w:rsidRPr="00924459">
        <w:rPr>
          <w:sz w:val="20"/>
        </w:rPr>
        <w:t xml:space="preserve"> </w:t>
      </w:r>
      <w:r w:rsidR="00E66213" w:rsidRPr="00924459">
        <w:rPr>
          <w:sz w:val="20"/>
        </w:rPr>
        <w:t xml:space="preserve">Závěrečné vyúčtování není vyžadováno v případě, že projekt nebyl realizován a veškeré poskytnuté prostředky byly příjemcem včas vráceny zpět na účet poskytovatele. </w:t>
      </w:r>
      <w:r w:rsidR="00042675" w:rsidRPr="00924459">
        <w:rPr>
          <w:sz w:val="20"/>
        </w:rPr>
        <w:t xml:space="preserve">  </w:t>
      </w:r>
    </w:p>
    <w:p w:rsidR="00D56136" w:rsidRPr="00924459" w:rsidRDefault="00D56136">
      <w:pPr>
        <w:jc w:val="both"/>
        <w:rPr>
          <w:sz w:val="20"/>
        </w:rPr>
      </w:pPr>
    </w:p>
    <w:p w:rsidR="00D56136" w:rsidRDefault="00E66213" w:rsidP="00E66213">
      <w:pPr>
        <w:ind w:left="705" w:hanging="705"/>
        <w:jc w:val="both"/>
        <w:rPr>
          <w:sz w:val="20"/>
        </w:rPr>
      </w:pPr>
      <w:proofErr w:type="gramStart"/>
      <w:r>
        <w:rPr>
          <w:sz w:val="20"/>
        </w:rPr>
        <w:t>8.</w:t>
      </w:r>
      <w:r w:rsidR="00B2498D">
        <w:rPr>
          <w:sz w:val="20"/>
        </w:rPr>
        <w:t>2</w:t>
      </w:r>
      <w:proofErr w:type="gramEnd"/>
      <w:r>
        <w:rPr>
          <w:sz w:val="20"/>
        </w:rPr>
        <w:t>.</w:t>
      </w:r>
      <w:r>
        <w:rPr>
          <w:sz w:val="20"/>
        </w:rPr>
        <w:tab/>
      </w:r>
      <w:r w:rsidR="00D56136">
        <w:rPr>
          <w:sz w:val="20"/>
        </w:rPr>
        <w:t>Součástí závěrečné zprávy je příloha obsahující propagační materiály</w:t>
      </w:r>
      <w:r w:rsidR="00D56136">
        <w:rPr>
          <w:b/>
          <w:sz w:val="20"/>
        </w:rPr>
        <w:t>,</w:t>
      </w:r>
      <w:r w:rsidR="00D56136">
        <w:rPr>
          <w:sz w:val="20"/>
        </w:rPr>
        <w:t xml:space="preserve"> které byly použity k realizaci a propagaci projektu (např. pozvánky, plakáty, katalogy, průvodce, CD, dále kopie novinových článků, prezenčních listin, zápisů z návštěvních knih a dalších materiálů, včetně nosičů zvukových a zvukově obrazových záznamů, které dokumentují průběh akce a její dopad na veřejnost).</w:t>
      </w:r>
    </w:p>
    <w:p w:rsidR="00D56136" w:rsidRDefault="00D56136">
      <w:pPr>
        <w:pStyle w:val="Zkladntext"/>
        <w:jc w:val="both"/>
        <w:rPr>
          <w:rFonts w:ascii="Times New Roman" w:hAnsi="Times New Roman"/>
        </w:rPr>
      </w:pPr>
    </w:p>
    <w:p w:rsidR="00D56136" w:rsidRPr="00D51C4C" w:rsidRDefault="00E66213" w:rsidP="00D51C4C">
      <w:pPr>
        <w:pStyle w:val="Zkladntext"/>
        <w:ind w:left="705" w:hanging="705"/>
        <w:jc w:val="both"/>
        <w:rPr>
          <w:rFonts w:ascii="Times New Roman" w:hAnsi="Times New Roman" w:cs="Times New Roman"/>
        </w:rPr>
      </w:pPr>
      <w:r w:rsidRPr="00D51C4C">
        <w:rPr>
          <w:rFonts w:ascii="Times New Roman" w:hAnsi="Times New Roman"/>
        </w:rPr>
        <w:t>8.</w:t>
      </w:r>
      <w:r w:rsidR="00B2498D" w:rsidRPr="00D51C4C">
        <w:rPr>
          <w:rFonts w:ascii="Times New Roman" w:hAnsi="Times New Roman"/>
        </w:rPr>
        <w:t>3</w:t>
      </w:r>
      <w:r w:rsidRPr="00D51C4C">
        <w:rPr>
          <w:rFonts w:ascii="Times New Roman" w:hAnsi="Times New Roman"/>
        </w:rPr>
        <w:t>.</w:t>
      </w:r>
      <w:r w:rsidR="00D56136" w:rsidRPr="00D51C4C">
        <w:rPr>
          <w:rFonts w:ascii="Times New Roman" w:hAnsi="Times New Roman"/>
        </w:rPr>
        <w:t xml:space="preserve"> </w:t>
      </w:r>
      <w:r w:rsidR="00D56136" w:rsidRPr="00D51C4C">
        <w:rPr>
          <w:rFonts w:ascii="Times New Roman" w:hAnsi="Times New Roman"/>
        </w:rPr>
        <w:tab/>
      </w:r>
      <w:r w:rsidR="00D56136" w:rsidRPr="00B43EC0">
        <w:rPr>
          <w:rFonts w:ascii="Times New Roman" w:hAnsi="Times New Roman"/>
        </w:rPr>
        <w:t>Vyúčtování čerpání</w:t>
      </w:r>
      <w:r w:rsidR="00FD6DB4" w:rsidRPr="00B43EC0">
        <w:rPr>
          <w:rFonts w:ascii="Times New Roman" w:hAnsi="Times New Roman"/>
        </w:rPr>
        <w:t xml:space="preserve"> dotace </w:t>
      </w:r>
      <w:r w:rsidR="00D56136" w:rsidRPr="00B43EC0">
        <w:rPr>
          <w:rFonts w:ascii="Times New Roman" w:hAnsi="Times New Roman"/>
          <w:shd w:val="clear" w:color="auto" w:fill="FFFFFF"/>
        </w:rPr>
        <w:t>se provádí na předepsaném formuláři</w:t>
      </w:r>
      <w:r w:rsidR="00D56136" w:rsidRPr="00B43EC0">
        <w:rPr>
          <w:rFonts w:ascii="Times New Roman" w:hAnsi="Times New Roman"/>
        </w:rPr>
        <w:t xml:space="preserve"> a musí obsahovat</w:t>
      </w:r>
      <w:r w:rsidR="00D56136" w:rsidRPr="00B43EC0">
        <w:t xml:space="preserve"> </w:t>
      </w:r>
      <w:r w:rsidR="00D56136" w:rsidRPr="00B43EC0">
        <w:rPr>
          <w:rFonts w:ascii="Times New Roman" w:hAnsi="Times New Roman" w:cs="Times New Roman"/>
        </w:rPr>
        <w:t>přehled výdajů</w:t>
      </w:r>
      <w:r w:rsidR="00D51C4C" w:rsidRPr="00B43EC0">
        <w:rPr>
          <w:rFonts w:ascii="Times New Roman" w:hAnsi="Times New Roman" w:cs="Times New Roman"/>
        </w:rPr>
        <w:t xml:space="preserve"> </w:t>
      </w:r>
      <w:r w:rsidR="00D56136" w:rsidRPr="00B43EC0">
        <w:rPr>
          <w:rFonts w:ascii="Times New Roman" w:hAnsi="Times New Roman" w:cs="Times New Roman"/>
        </w:rPr>
        <w:t>(nákladů) projektu hrazených z</w:t>
      </w:r>
      <w:r w:rsidR="00FD6DB4" w:rsidRPr="00B43EC0">
        <w:rPr>
          <w:rFonts w:ascii="Times New Roman" w:hAnsi="Times New Roman" w:cs="Times New Roman"/>
        </w:rPr>
        <w:t xml:space="preserve"> dotace</w:t>
      </w:r>
      <w:r w:rsidR="00D56136" w:rsidRPr="00B43EC0">
        <w:rPr>
          <w:rFonts w:ascii="Times New Roman" w:hAnsi="Times New Roman" w:cs="Times New Roman"/>
        </w:rPr>
        <w:t> </w:t>
      </w:r>
      <w:r w:rsidR="00B2498D" w:rsidRPr="00B43EC0">
        <w:rPr>
          <w:rFonts w:ascii="Times New Roman" w:hAnsi="Times New Roman" w:cs="Times New Roman"/>
        </w:rPr>
        <w:t>a z vlastních zdrojů</w:t>
      </w:r>
      <w:r w:rsidR="00D51C4C" w:rsidRPr="00B43EC0">
        <w:rPr>
          <w:rFonts w:ascii="Times New Roman" w:hAnsi="Times New Roman" w:cs="Times New Roman"/>
        </w:rPr>
        <w:t>.</w:t>
      </w:r>
      <w:r w:rsidR="00D56136" w:rsidRPr="00D51C4C">
        <w:rPr>
          <w:rFonts w:ascii="Times New Roman" w:hAnsi="Times New Roman" w:cs="Times New Roman"/>
        </w:rPr>
        <w:t xml:space="preserve"> </w:t>
      </w:r>
    </w:p>
    <w:p w:rsidR="00F32C0A" w:rsidRPr="00D51C4C" w:rsidRDefault="00F32C0A" w:rsidP="00F32C0A">
      <w:pPr>
        <w:jc w:val="both"/>
        <w:rPr>
          <w:sz w:val="20"/>
        </w:rPr>
      </w:pPr>
    </w:p>
    <w:p w:rsidR="00F32C0A" w:rsidRPr="00D51C4C" w:rsidRDefault="00F32C0A" w:rsidP="00F32C0A">
      <w:pPr>
        <w:ind w:left="705" w:hanging="705"/>
        <w:jc w:val="both"/>
        <w:rPr>
          <w:sz w:val="20"/>
        </w:rPr>
      </w:pPr>
      <w:proofErr w:type="gramStart"/>
      <w:r w:rsidRPr="00D51C4C">
        <w:rPr>
          <w:sz w:val="20"/>
        </w:rPr>
        <w:t>8.</w:t>
      </w:r>
      <w:r w:rsidR="00B2498D" w:rsidRPr="00D51C4C">
        <w:rPr>
          <w:sz w:val="20"/>
        </w:rPr>
        <w:t>4</w:t>
      </w:r>
      <w:proofErr w:type="gramEnd"/>
      <w:r w:rsidRPr="00D51C4C">
        <w:rPr>
          <w:sz w:val="20"/>
        </w:rPr>
        <w:t>.</w:t>
      </w:r>
      <w:r w:rsidRPr="00D51C4C">
        <w:rPr>
          <w:sz w:val="20"/>
        </w:rPr>
        <w:tab/>
        <w:t>Závěrečné vyúčtování dotace se předkládá prostřednictvím finančního odboru Městského úřadu Jilemnice na formuláři „Závěrečná zpráva o realizaci projektu (akce)“</w:t>
      </w:r>
      <w:r w:rsidR="00546607">
        <w:rPr>
          <w:sz w:val="20"/>
        </w:rPr>
        <w:t xml:space="preserve"> </w:t>
      </w:r>
      <w:r w:rsidR="00546607" w:rsidRPr="0059054B">
        <w:rPr>
          <w:sz w:val="20"/>
        </w:rPr>
        <w:t>(viz Příloha č. 3)</w:t>
      </w:r>
      <w:r w:rsidR="00D51C4C" w:rsidRPr="0059054B">
        <w:rPr>
          <w:sz w:val="20"/>
        </w:rPr>
        <w:t>.</w:t>
      </w:r>
    </w:p>
    <w:p w:rsidR="00F32C0A" w:rsidRPr="00D51C4C" w:rsidRDefault="00F32C0A" w:rsidP="00F32C0A">
      <w:pPr>
        <w:ind w:left="705" w:hanging="705"/>
        <w:jc w:val="both"/>
        <w:rPr>
          <w:sz w:val="20"/>
        </w:rPr>
      </w:pPr>
    </w:p>
    <w:p w:rsidR="00F32C0A" w:rsidRPr="00D51C4C" w:rsidRDefault="00F32C0A" w:rsidP="00F32C0A">
      <w:pPr>
        <w:ind w:left="705" w:hanging="705"/>
        <w:jc w:val="both"/>
        <w:rPr>
          <w:sz w:val="20"/>
        </w:rPr>
      </w:pPr>
      <w:proofErr w:type="gramStart"/>
      <w:r w:rsidRPr="00D51C4C">
        <w:rPr>
          <w:sz w:val="20"/>
        </w:rPr>
        <w:t>8.</w:t>
      </w:r>
      <w:r w:rsidR="00B2498D" w:rsidRPr="00D51C4C">
        <w:rPr>
          <w:sz w:val="20"/>
        </w:rPr>
        <w:t>5</w:t>
      </w:r>
      <w:proofErr w:type="gramEnd"/>
      <w:r w:rsidRPr="00D51C4C">
        <w:rPr>
          <w:sz w:val="20"/>
        </w:rPr>
        <w:t>.</w:t>
      </w:r>
      <w:r w:rsidRPr="00D51C4C">
        <w:rPr>
          <w:sz w:val="20"/>
        </w:rPr>
        <w:tab/>
        <w:t>Poskytnutá dotace je veřejnou finanční podporou ve smyslu zákona č. 320/2001 Sb., o finanční kontrole, ve znění pozdějších předpisů</w:t>
      </w:r>
      <w:r w:rsidR="00B31AFB" w:rsidRPr="00D51C4C">
        <w:rPr>
          <w:sz w:val="20"/>
        </w:rPr>
        <w:t>.</w:t>
      </w:r>
      <w:r w:rsidRPr="00D51C4C">
        <w:rPr>
          <w:sz w:val="20"/>
        </w:rPr>
        <w:t xml:space="preserve"> Příslušné orgány města jsou oprávněny zejména v souladu s § 9 odst. 2 zákona č. 320/2001 Sb. </w:t>
      </w:r>
      <w:r w:rsidR="00B31AFB" w:rsidRPr="00D51C4C">
        <w:rPr>
          <w:sz w:val="20"/>
        </w:rPr>
        <w:t>p</w:t>
      </w:r>
      <w:r w:rsidRPr="00D51C4C">
        <w:rPr>
          <w:sz w:val="20"/>
        </w:rPr>
        <w:t>rovádět kontroly dodržení účelu a podmínek, za kterých byla dotace poskytnuta a čerpána. Příjemce je povinen</w:t>
      </w:r>
      <w:r w:rsidR="00B31AFB" w:rsidRPr="00D51C4C">
        <w:rPr>
          <w:sz w:val="20"/>
        </w:rPr>
        <w:t xml:space="preserve"> v termínu určeném městem strpět kontrolu účetnictví v rozsahu poskytnuté dotace dle zákona č. 320/2001 Sb. Dále je příjemce povinen předložit kontrolním orgánům města k nahlédnutí originály všech účetních dokladů týkajících se daného projektu.</w:t>
      </w:r>
    </w:p>
    <w:p w:rsidR="00D56136" w:rsidRPr="00D51C4C" w:rsidRDefault="00D56136">
      <w:pPr>
        <w:jc w:val="both"/>
        <w:rPr>
          <w:sz w:val="20"/>
        </w:rPr>
      </w:pPr>
    </w:p>
    <w:p w:rsidR="00D56136" w:rsidRDefault="00E66213" w:rsidP="00120B7E">
      <w:pPr>
        <w:ind w:left="720" w:hanging="720"/>
        <w:jc w:val="both"/>
      </w:pPr>
      <w:r w:rsidRPr="00D51C4C">
        <w:rPr>
          <w:sz w:val="20"/>
        </w:rPr>
        <w:t>8.</w:t>
      </w:r>
      <w:r w:rsidR="00B2498D" w:rsidRPr="00D51C4C">
        <w:rPr>
          <w:sz w:val="20"/>
        </w:rPr>
        <w:t>6</w:t>
      </w:r>
      <w:r w:rsidRPr="00D51C4C">
        <w:rPr>
          <w:sz w:val="20"/>
        </w:rPr>
        <w:t>.</w:t>
      </w:r>
      <w:r w:rsidR="00FD6DB4" w:rsidRPr="00D51C4C">
        <w:rPr>
          <w:sz w:val="20"/>
        </w:rPr>
        <w:t xml:space="preserve">    </w:t>
      </w:r>
      <w:r w:rsidR="00AC60CD">
        <w:rPr>
          <w:sz w:val="20"/>
        </w:rPr>
        <w:tab/>
      </w:r>
      <w:r w:rsidR="00D56136" w:rsidRPr="00D51C4C">
        <w:rPr>
          <w:sz w:val="20"/>
          <w:szCs w:val="20"/>
        </w:rPr>
        <w:t>V případě, že nebudou dodrženy podmínky stanovené ve</w:t>
      </w:r>
      <w:r w:rsidR="00FD6DB4" w:rsidRPr="00D51C4C">
        <w:rPr>
          <w:sz w:val="20"/>
          <w:szCs w:val="20"/>
        </w:rPr>
        <w:t xml:space="preserve"> veřejnoprávní</w:t>
      </w:r>
      <w:r w:rsidR="00D56136" w:rsidRPr="00D51C4C">
        <w:rPr>
          <w:sz w:val="20"/>
          <w:szCs w:val="20"/>
        </w:rPr>
        <w:t xml:space="preserve"> smlouvě</w:t>
      </w:r>
      <w:r w:rsidR="00D56136" w:rsidRPr="001C5D84">
        <w:rPr>
          <w:sz w:val="20"/>
          <w:szCs w:val="20"/>
        </w:rPr>
        <w:t xml:space="preserve"> (zejména podmínky vyúčtování), </w:t>
      </w:r>
      <w:r w:rsidR="00D56136" w:rsidRPr="00120B7E">
        <w:rPr>
          <w:sz w:val="20"/>
          <w:szCs w:val="20"/>
        </w:rPr>
        <w:t>p</w:t>
      </w:r>
      <w:r w:rsidR="00D56136" w:rsidRPr="001C5D84">
        <w:rPr>
          <w:sz w:val="20"/>
          <w:szCs w:val="20"/>
        </w:rPr>
        <w:t>ři</w:t>
      </w:r>
      <w:r w:rsidR="00D56136">
        <w:rPr>
          <w:sz w:val="20"/>
          <w:szCs w:val="20"/>
        </w:rPr>
        <w:t xml:space="preserve"> </w:t>
      </w:r>
      <w:r w:rsidR="00D56136" w:rsidRPr="00120B7E">
        <w:rPr>
          <w:sz w:val="20"/>
          <w:szCs w:val="20"/>
        </w:rPr>
        <w:t>kontrole b</w:t>
      </w:r>
      <w:r w:rsidR="00D56136">
        <w:rPr>
          <w:sz w:val="20"/>
          <w:szCs w:val="20"/>
        </w:rPr>
        <w:t>ude</w:t>
      </w:r>
      <w:r w:rsidR="00D56136" w:rsidRPr="00120B7E">
        <w:rPr>
          <w:sz w:val="20"/>
          <w:szCs w:val="20"/>
        </w:rPr>
        <w:t xml:space="preserve"> prokázáno porušení rozpočtové kázně nebo </w:t>
      </w:r>
      <w:r w:rsidR="00D56136">
        <w:rPr>
          <w:sz w:val="20"/>
          <w:szCs w:val="20"/>
        </w:rPr>
        <w:t>nedojde k vrácení</w:t>
      </w:r>
      <w:r w:rsidR="00D56136" w:rsidRPr="00120B7E">
        <w:rPr>
          <w:sz w:val="20"/>
          <w:szCs w:val="20"/>
        </w:rPr>
        <w:t xml:space="preserve"> nevyčerp</w:t>
      </w:r>
      <w:r w:rsidR="00D56136">
        <w:rPr>
          <w:sz w:val="20"/>
          <w:szCs w:val="20"/>
        </w:rPr>
        <w:t xml:space="preserve">aných </w:t>
      </w:r>
      <w:r w:rsidR="00D56136" w:rsidRPr="001C5D84">
        <w:rPr>
          <w:sz w:val="20"/>
          <w:szCs w:val="20"/>
        </w:rPr>
        <w:t>prostředk</w:t>
      </w:r>
      <w:r w:rsidR="00D56136">
        <w:rPr>
          <w:sz w:val="20"/>
          <w:szCs w:val="20"/>
        </w:rPr>
        <w:t>ů</w:t>
      </w:r>
      <w:r w:rsidR="00D56136" w:rsidRPr="00120B7E">
        <w:rPr>
          <w:sz w:val="20"/>
          <w:szCs w:val="20"/>
        </w:rPr>
        <w:t xml:space="preserve"> </w:t>
      </w:r>
      <w:r w:rsidR="00FD6DB4">
        <w:rPr>
          <w:sz w:val="20"/>
          <w:szCs w:val="20"/>
        </w:rPr>
        <w:t xml:space="preserve">dotace </w:t>
      </w:r>
      <w:r w:rsidR="00D56136" w:rsidRPr="00120B7E">
        <w:rPr>
          <w:sz w:val="20"/>
          <w:szCs w:val="20"/>
        </w:rPr>
        <w:t>na účet města</w:t>
      </w:r>
      <w:r w:rsidR="00D56136">
        <w:rPr>
          <w:sz w:val="20"/>
          <w:szCs w:val="20"/>
        </w:rPr>
        <w:t xml:space="preserve">, </w:t>
      </w:r>
      <w:r w:rsidR="00D56136" w:rsidRPr="001C5D84">
        <w:rPr>
          <w:sz w:val="20"/>
          <w:szCs w:val="20"/>
        </w:rPr>
        <w:t xml:space="preserve">nebude </w:t>
      </w:r>
      <w:r w:rsidR="00D56136">
        <w:rPr>
          <w:sz w:val="20"/>
          <w:szCs w:val="20"/>
        </w:rPr>
        <w:t>příjemci</w:t>
      </w:r>
      <w:r w:rsidR="00D56136" w:rsidRPr="001C5D84">
        <w:rPr>
          <w:sz w:val="20"/>
          <w:szCs w:val="20"/>
        </w:rPr>
        <w:t xml:space="preserve"> poskytnut</w:t>
      </w:r>
      <w:r w:rsidR="00FD6DB4">
        <w:rPr>
          <w:sz w:val="20"/>
          <w:szCs w:val="20"/>
        </w:rPr>
        <w:t>a dotace</w:t>
      </w:r>
      <w:r w:rsidR="00D56136" w:rsidRPr="001C5D84">
        <w:rPr>
          <w:sz w:val="20"/>
          <w:szCs w:val="20"/>
        </w:rPr>
        <w:t xml:space="preserve"> po dobu následujících 12 měsíců z</w:t>
      </w:r>
      <w:r w:rsidR="00F32C0A">
        <w:rPr>
          <w:sz w:val="20"/>
          <w:szCs w:val="20"/>
        </w:rPr>
        <w:t> Grantového programu</w:t>
      </w:r>
      <w:r w:rsidR="00B2498D">
        <w:rPr>
          <w:sz w:val="20"/>
          <w:szCs w:val="20"/>
        </w:rPr>
        <w:t xml:space="preserve"> města Jilemnice</w:t>
      </w:r>
      <w:r w:rsidR="00D56136" w:rsidRPr="001C5D84">
        <w:rPr>
          <w:sz w:val="20"/>
          <w:szCs w:val="20"/>
        </w:rPr>
        <w:t xml:space="preserve">. </w:t>
      </w:r>
    </w:p>
    <w:p w:rsidR="00D56136" w:rsidRDefault="00D56136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91257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…………………………..</w:t>
      </w:r>
    </w:p>
    <w:p w:rsidR="00AD6022" w:rsidRDefault="00AD6022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                   </w:t>
      </w:r>
      <w:r w:rsidR="004438FE">
        <w:rPr>
          <w:sz w:val="20"/>
          <w:szCs w:val="20"/>
        </w:rPr>
        <w:t>Bc. David Hlaváč</w:t>
      </w:r>
    </w:p>
    <w:p w:rsidR="00AD6022" w:rsidRDefault="00AD602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starosta města</w:t>
      </w:r>
    </w:p>
    <w:p w:rsidR="00AE2D07" w:rsidRDefault="00AE2D07">
      <w:pPr>
        <w:rPr>
          <w:sz w:val="20"/>
          <w:szCs w:val="20"/>
        </w:rPr>
      </w:pPr>
    </w:p>
    <w:p w:rsidR="00AE2D07" w:rsidRDefault="00AE2D07">
      <w:pPr>
        <w:rPr>
          <w:sz w:val="20"/>
          <w:szCs w:val="20"/>
        </w:rPr>
      </w:pPr>
    </w:p>
    <w:sectPr w:rsidR="00AE2D07" w:rsidSect="0054038C">
      <w:footerReference w:type="default" r:id="rId10"/>
      <w:pgSz w:w="11906" w:h="16838"/>
      <w:pgMar w:top="1440" w:right="1080" w:bottom="1440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838" w:rsidRDefault="00FE1838" w:rsidP="000D51FB">
      <w:r>
        <w:separator/>
      </w:r>
    </w:p>
  </w:endnote>
  <w:endnote w:type="continuationSeparator" w:id="0">
    <w:p w:rsidR="00FE1838" w:rsidRDefault="00FE1838" w:rsidP="000D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FB" w:rsidRPr="00841E89" w:rsidRDefault="000D51FB">
    <w:pPr>
      <w:pStyle w:val="Zpat"/>
      <w:jc w:val="right"/>
      <w:rPr>
        <w:sz w:val="16"/>
        <w:szCs w:val="16"/>
      </w:rPr>
    </w:pPr>
    <w:r w:rsidRPr="00841E89">
      <w:rPr>
        <w:b/>
        <w:bCs/>
        <w:sz w:val="16"/>
        <w:szCs w:val="16"/>
      </w:rPr>
      <w:fldChar w:fldCharType="begin"/>
    </w:r>
    <w:r w:rsidRPr="00841E89">
      <w:rPr>
        <w:b/>
        <w:bCs/>
        <w:sz w:val="16"/>
        <w:szCs w:val="16"/>
      </w:rPr>
      <w:instrText>PAGE</w:instrText>
    </w:r>
    <w:r w:rsidRPr="00841E89">
      <w:rPr>
        <w:b/>
        <w:bCs/>
        <w:sz w:val="16"/>
        <w:szCs w:val="16"/>
      </w:rPr>
      <w:fldChar w:fldCharType="separate"/>
    </w:r>
    <w:r w:rsidR="007A19B0">
      <w:rPr>
        <w:b/>
        <w:bCs/>
        <w:noProof/>
        <w:sz w:val="16"/>
        <w:szCs w:val="16"/>
      </w:rPr>
      <w:t>4</w:t>
    </w:r>
    <w:r w:rsidRPr="00841E89">
      <w:rPr>
        <w:b/>
        <w:bCs/>
        <w:sz w:val="16"/>
        <w:szCs w:val="16"/>
      </w:rPr>
      <w:fldChar w:fldCharType="end"/>
    </w:r>
    <w:r w:rsidRPr="00841E89">
      <w:rPr>
        <w:sz w:val="16"/>
        <w:szCs w:val="16"/>
      </w:rPr>
      <w:t xml:space="preserve"> z </w:t>
    </w:r>
    <w:r w:rsidRPr="00841E89">
      <w:rPr>
        <w:b/>
        <w:bCs/>
        <w:sz w:val="16"/>
        <w:szCs w:val="16"/>
      </w:rPr>
      <w:fldChar w:fldCharType="begin"/>
    </w:r>
    <w:r w:rsidRPr="00841E89">
      <w:rPr>
        <w:b/>
        <w:bCs/>
        <w:sz w:val="16"/>
        <w:szCs w:val="16"/>
      </w:rPr>
      <w:instrText>NUMPAGES</w:instrText>
    </w:r>
    <w:r w:rsidRPr="00841E89">
      <w:rPr>
        <w:b/>
        <w:bCs/>
        <w:sz w:val="16"/>
        <w:szCs w:val="16"/>
      </w:rPr>
      <w:fldChar w:fldCharType="separate"/>
    </w:r>
    <w:r w:rsidR="007A19B0">
      <w:rPr>
        <w:b/>
        <w:bCs/>
        <w:noProof/>
        <w:sz w:val="16"/>
        <w:szCs w:val="16"/>
      </w:rPr>
      <w:t>5</w:t>
    </w:r>
    <w:r w:rsidRPr="00841E89">
      <w:rPr>
        <w:b/>
        <w:bCs/>
        <w:sz w:val="16"/>
        <w:szCs w:val="16"/>
      </w:rPr>
      <w:fldChar w:fldCharType="end"/>
    </w:r>
  </w:p>
  <w:p w:rsidR="000D51FB" w:rsidRDefault="000D51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838" w:rsidRDefault="00FE1838" w:rsidP="000D51FB">
      <w:r>
        <w:separator/>
      </w:r>
    </w:p>
  </w:footnote>
  <w:footnote w:type="continuationSeparator" w:id="0">
    <w:p w:rsidR="00FE1838" w:rsidRDefault="00FE1838" w:rsidP="000D5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90F"/>
    <w:multiLevelType w:val="hybridMultilevel"/>
    <w:tmpl w:val="DFAA3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F0F"/>
    <w:multiLevelType w:val="hybridMultilevel"/>
    <w:tmpl w:val="28CEE234"/>
    <w:lvl w:ilvl="0" w:tplc="126E45DA">
      <w:start w:val="2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CB758EF"/>
    <w:multiLevelType w:val="multilevel"/>
    <w:tmpl w:val="00B0966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1D0F03B6"/>
    <w:multiLevelType w:val="hybridMultilevel"/>
    <w:tmpl w:val="15F481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125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0E70632"/>
    <w:multiLevelType w:val="hybridMultilevel"/>
    <w:tmpl w:val="D4D20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6D3"/>
    <w:multiLevelType w:val="singleLevel"/>
    <w:tmpl w:val="D8ACD21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7" w15:restartNumberingAfterBreak="0">
    <w:nsid w:val="264B5330"/>
    <w:multiLevelType w:val="hybridMultilevel"/>
    <w:tmpl w:val="28D4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228A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DC2FA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3E7637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6A04D82"/>
    <w:multiLevelType w:val="multilevel"/>
    <w:tmpl w:val="8CF064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B6B2ACA"/>
    <w:multiLevelType w:val="hybridMultilevel"/>
    <w:tmpl w:val="0B82E592"/>
    <w:lvl w:ilvl="0" w:tplc="126E45DA">
      <w:start w:val="2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F54491D"/>
    <w:multiLevelType w:val="multilevel"/>
    <w:tmpl w:val="473888F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40343F19"/>
    <w:multiLevelType w:val="hybridMultilevel"/>
    <w:tmpl w:val="B43AACE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738039E"/>
    <w:multiLevelType w:val="multilevel"/>
    <w:tmpl w:val="FA60E8A0"/>
    <w:lvl w:ilvl="0">
      <w:start w:val="1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83114B1"/>
    <w:multiLevelType w:val="hybridMultilevel"/>
    <w:tmpl w:val="DD280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F2938"/>
    <w:multiLevelType w:val="singleLevel"/>
    <w:tmpl w:val="04050011"/>
    <w:lvl w:ilvl="0">
      <w:start w:val="1"/>
      <w:numFmt w:val="decimal"/>
      <w:pStyle w:val="normlnslovan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7EFE393E"/>
    <w:multiLevelType w:val="hybridMultilevel"/>
    <w:tmpl w:val="E1644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17"/>
    <w:lvlOverride w:ilvl="0">
      <w:startOverride w:val="1"/>
    </w:lvlOverride>
  </w:num>
  <w:num w:numId="12">
    <w:abstractNumId w:val="7"/>
  </w:num>
  <w:num w:numId="13">
    <w:abstractNumId w:val="11"/>
  </w:num>
  <w:num w:numId="14">
    <w:abstractNumId w:val="14"/>
  </w:num>
  <w:num w:numId="15">
    <w:abstractNumId w:val="18"/>
  </w:num>
  <w:num w:numId="16">
    <w:abstractNumId w:val="0"/>
  </w:num>
  <w:num w:numId="17">
    <w:abstractNumId w:val="3"/>
  </w:num>
  <w:num w:numId="18">
    <w:abstractNumId w:val="5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74"/>
    <w:rsid w:val="00014FFE"/>
    <w:rsid w:val="00020F3B"/>
    <w:rsid w:val="00022952"/>
    <w:rsid w:val="00030D41"/>
    <w:rsid w:val="00033139"/>
    <w:rsid w:val="0003505D"/>
    <w:rsid w:val="00040DB8"/>
    <w:rsid w:val="00042675"/>
    <w:rsid w:val="00046A70"/>
    <w:rsid w:val="00047501"/>
    <w:rsid w:val="0005218E"/>
    <w:rsid w:val="00062B44"/>
    <w:rsid w:val="000630B7"/>
    <w:rsid w:val="00067B08"/>
    <w:rsid w:val="00080E45"/>
    <w:rsid w:val="000917FA"/>
    <w:rsid w:val="00091DE7"/>
    <w:rsid w:val="00096FBB"/>
    <w:rsid w:val="000B30EF"/>
    <w:rsid w:val="000B4A84"/>
    <w:rsid w:val="000B4DF8"/>
    <w:rsid w:val="000B6A18"/>
    <w:rsid w:val="000C248F"/>
    <w:rsid w:val="000C419A"/>
    <w:rsid w:val="000D2F37"/>
    <w:rsid w:val="000D51FB"/>
    <w:rsid w:val="000D53FF"/>
    <w:rsid w:val="000E727B"/>
    <w:rsid w:val="00101E3D"/>
    <w:rsid w:val="001064AD"/>
    <w:rsid w:val="001104A9"/>
    <w:rsid w:val="00110E74"/>
    <w:rsid w:val="00112825"/>
    <w:rsid w:val="00117DE7"/>
    <w:rsid w:val="00120B7E"/>
    <w:rsid w:val="00121EC5"/>
    <w:rsid w:val="00125B1D"/>
    <w:rsid w:val="00127519"/>
    <w:rsid w:val="001307C5"/>
    <w:rsid w:val="001362A0"/>
    <w:rsid w:val="00137A5E"/>
    <w:rsid w:val="00141732"/>
    <w:rsid w:val="00144F26"/>
    <w:rsid w:val="00145032"/>
    <w:rsid w:val="00150E48"/>
    <w:rsid w:val="001559AE"/>
    <w:rsid w:val="001656AC"/>
    <w:rsid w:val="00166226"/>
    <w:rsid w:val="00180B99"/>
    <w:rsid w:val="001922FF"/>
    <w:rsid w:val="0019257C"/>
    <w:rsid w:val="0019522B"/>
    <w:rsid w:val="00197BD7"/>
    <w:rsid w:val="001A1FE0"/>
    <w:rsid w:val="001B0201"/>
    <w:rsid w:val="001B5EB0"/>
    <w:rsid w:val="001C1F4D"/>
    <w:rsid w:val="001C3A74"/>
    <w:rsid w:val="001C3B87"/>
    <w:rsid w:val="001C5D84"/>
    <w:rsid w:val="001C7F1C"/>
    <w:rsid w:val="001D2C33"/>
    <w:rsid w:val="001D68FF"/>
    <w:rsid w:val="001D76EE"/>
    <w:rsid w:val="00201429"/>
    <w:rsid w:val="00210D54"/>
    <w:rsid w:val="00213B92"/>
    <w:rsid w:val="00214C15"/>
    <w:rsid w:val="00217C56"/>
    <w:rsid w:val="00223817"/>
    <w:rsid w:val="002303F1"/>
    <w:rsid w:val="00234099"/>
    <w:rsid w:val="002374CC"/>
    <w:rsid w:val="00242D25"/>
    <w:rsid w:val="00244C99"/>
    <w:rsid w:val="00246938"/>
    <w:rsid w:val="00270407"/>
    <w:rsid w:val="00296CAE"/>
    <w:rsid w:val="002A2C45"/>
    <w:rsid w:val="002A5B21"/>
    <w:rsid w:val="002A72D2"/>
    <w:rsid w:val="002B2286"/>
    <w:rsid w:val="002B244B"/>
    <w:rsid w:val="002B69F8"/>
    <w:rsid w:val="002C1846"/>
    <w:rsid w:val="002C3172"/>
    <w:rsid w:val="002C4315"/>
    <w:rsid w:val="002D1638"/>
    <w:rsid w:val="002E1537"/>
    <w:rsid w:val="002E3245"/>
    <w:rsid w:val="002E5E09"/>
    <w:rsid w:val="002F5132"/>
    <w:rsid w:val="003122B3"/>
    <w:rsid w:val="003137B2"/>
    <w:rsid w:val="00322E87"/>
    <w:rsid w:val="00324741"/>
    <w:rsid w:val="00324EA5"/>
    <w:rsid w:val="00327AC4"/>
    <w:rsid w:val="003313D6"/>
    <w:rsid w:val="0034201C"/>
    <w:rsid w:val="00343756"/>
    <w:rsid w:val="00350316"/>
    <w:rsid w:val="0035188B"/>
    <w:rsid w:val="0035668F"/>
    <w:rsid w:val="003616FD"/>
    <w:rsid w:val="00361EB7"/>
    <w:rsid w:val="003774A3"/>
    <w:rsid w:val="003810AD"/>
    <w:rsid w:val="00381DB5"/>
    <w:rsid w:val="00384CE4"/>
    <w:rsid w:val="003860F5"/>
    <w:rsid w:val="00395CE5"/>
    <w:rsid w:val="003B038A"/>
    <w:rsid w:val="003B3273"/>
    <w:rsid w:val="003B3FF5"/>
    <w:rsid w:val="003B7999"/>
    <w:rsid w:val="003C0FAA"/>
    <w:rsid w:val="003C1A46"/>
    <w:rsid w:val="003C23E5"/>
    <w:rsid w:val="003C2B04"/>
    <w:rsid w:val="003C37DA"/>
    <w:rsid w:val="003D0829"/>
    <w:rsid w:val="003D4347"/>
    <w:rsid w:val="003D4C0C"/>
    <w:rsid w:val="003E4E28"/>
    <w:rsid w:val="003E5786"/>
    <w:rsid w:val="003F50FE"/>
    <w:rsid w:val="00410CF1"/>
    <w:rsid w:val="00412235"/>
    <w:rsid w:val="00413E18"/>
    <w:rsid w:val="0042630C"/>
    <w:rsid w:val="0043343A"/>
    <w:rsid w:val="00433CB8"/>
    <w:rsid w:val="00436118"/>
    <w:rsid w:val="00443733"/>
    <w:rsid w:val="004438FE"/>
    <w:rsid w:val="004461DA"/>
    <w:rsid w:val="00446B73"/>
    <w:rsid w:val="004540D6"/>
    <w:rsid w:val="00460D27"/>
    <w:rsid w:val="00460D45"/>
    <w:rsid w:val="0046684B"/>
    <w:rsid w:val="00483379"/>
    <w:rsid w:val="004835E3"/>
    <w:rsid w:val="00495EA0"/>
    <w:rsid w:val="0049755D"/>
    <w:rsid w:val="004A462A"/>
    <w:rsid w:val="004A5A80"/>
    <w:rsid w:val="004B7167"/>
    <w:rsid w:val="004D665F"/>
    <w:rsid w:val="004D6834"/>
    <w:rsid w:val="004D7179"/>
    <w:rsid w:val="004E191C"/>
    <w:rsid w:val="004F4615"/>
    <w:rsid w:val="00505054"/>
    <w:rsid w:val="00524DA3"/>
    <w:rsid w:val="00535AD4"/>
    <w:rsid w:val="0054038C"/>
    <w:rsid w:val="00541806"/>
    <w:rsid w:val="00546607"/>
    <w:rsid w:val="0055008A"/>
    <w:rsid w:val="00550D1C"/>
    <w:rsid w:val="005653D8"/>
    <w:rsid w:val="00571856"/>
    <w:rsid w:val="005722A2"/>
    <w:rsid w:val="00575D73"/>
    <w:rsid w:val="00581EBD"/>
    <w:rsid w:val="00582722"/>
    <w:rsid w:val="0059054B"/>
    <w:rsid w:val="0059193C"/>
    <w:rsid w:val="005921FB"/>
    <w:rsid w:val="00594F99"/>
    <w:rsid w:val="005966B3"/>
    <w:rsid w:val="00596B9A"/>
    <w:rsid w:val="005A23EB"/>
    <w:rsid w:val="005A5BBF"/>
    <w:rsid w:val="005B2FA1"/>
    <w:rsid w:val="005B6E71"/>
    <w:rsid w:val="005C4567"/>
    <w:rsid w:val="005C5255"/>
    <w:rsid w:val="005C5747"/>
    <w:rsid w:val="005D3B8C"/>
    <w:rsid w:val="005E70E6"/>
    <w:rsid w:val="00604EDA"/>
    <w:rsid w:val="006076ED"/>
    <w:rsid w:val="00624136"/>
    <w:rsid w:val="00627798"/>
    <w:rsid w:val="00627A53"/>
    <w:rsid w:val="006341FF"/>
    <w:rsid w:val="00636C4F"/>
    <w:rsid w:val="00637712"/>
    <w:rsid w:val="00643ADD"/>
    <w:rsid w:val="00661E73"/>
    <w:rsid w:val="00663173"/>
    <w:rsid w:val="00663AF6"/>
    <w:rsid w:val="00664C9B"/>
    <w:rsid w:val="006722FE"/>
    <w:rsid w:val="00672422"/>
    <w:rsid w:val="00686403"/>
    <w:rsid w:val="00687A6B"/>
    <w:rsid w:val="00697849"/>
    <w:rsid w:val="006A2F35"/>
    <w:rsid w:val="006A3631"/>
    <w:rsid w:val="006A420A"/>
    <w:rsid w:val="006A528A"/>
    <w:rsid w:val="006B0EEA"/>
    <w:rsid w:val="006B14D4"/>
    <w:rsid w:val="006B16A4"/>
    <w:rsid w:val="006B336D"/>
    <w:rsid w:val="006B6E3E"/>
    <w:rsid w:val="006B7EAE"/>
    <w:rsid w:val="006C6985"/>
    <w:rsid w:val="006D58ED"/>
    <w:rsid w:val="006D6632"/>
    <w:rsid w:val="006F0049"/>
    <w:rsid w:val="00701ABF"/>
    <w:rsid w:val="00704213"/>
    <w:rsid w:val="00712704"/>
    <w:rsid w:val="00722550"/>
    <w:rsid w:val="00723A06"/>
    <w:rsid w:val="0072696E"/>
    <w:rsid w:val="00727F65"/>
    <w:rsid w:val="007329B4"/>
    <w:rsid w:val="00735B40"/>
    <w:rsid w:val="007512F4"/>
    <w:rsid w:val="007535A7"/>
    <w:rsid w:val="00755B50"/>
    <w:rsid w:val="00757610"/>
    <w:rsid w:val="00763F72"/>
    <w:rsid w:val="00777CCC"/>
    <w:rsid w:val="00783FF8"/>
    <w:rsid w:val="007907E9"/>
    <w:rsid w:val="00793242"/>
    <w:rsid w:val="00793804"/>
    <w:rsid w:val="007A09E5"/>
    <w:rsid w:val="007A19B0"/>
    <w:rsid w:val="007A220B"/>
    <w:rsid w:val="007A4629"/>
    <w:rsid w:val="007A4C6D"/>
    <w:rsid w:val="007B2CD4"/>
    <w:rsid w:val="007B3B04"/>
    <w:rsid w:val="007C1B15"/>
    <w:rsid w:val="007C2940"/>
    <w:rsid w:val="007C298B"/>
    <w:rsid w:val="007C29F7"/>
    <w:rsid w:val="007C48A0"/>
    <w:rsid w:val="007F077B"/>
    <w:rsid w:val="007F43AB"/>
    <w:rsid w:val="00805FA6"/>
    <w:rsid w:val="008138DD"/>
    <w:rsid w:val="00815DDD"/>
    <w:rsid w:val="00816FC1"/>
    <w:rsid w:val="00817761"/>
    <w:rsid w:val="00841E89"/>
    <w:rsid w:val="008441FF"/>
    <w:rsid w:val="0085475A"/>
    <w:rsid w:val="008626A9"/>
    <w:rsid w:val="008718F5"/>
    <w:rsid w:val="00872279"/>
    <w:rsid w:val="00872CEC"/>
    <w:rsid w:val="00892B2A"/>
    <w:rsid w:val="00896F5B"/>
    <w:rsid w:val="008A5A3B"/>
    <w:rsid w:val="008A5F73"/>
    <w:rsid w:val="008A70D6"/>
    <w:rsid w:val="008A7948"/>
    <w:rsid w:val="008A7BAF"/>
    <w:rsid w:val="008B6DC4"/>
    <w:rsid w:val="008C50E1"/>
    <w:rsid w:val="008D0842"/>
    <w:rsid w:val="008D193A"/>
    <w:rsid w:val="008D27D7"/>
    <w:rsid w:val="008E19B4"/>
    <w:rsid w:val="008E26AA"/>
    <w:rsid w:val="008E6942"/>
    <w:rsid w:val="008F2ECB"/>
    <w:rsid w:val="008F3CE3"/>
    <w:rsid w:val="008F7330"/>
    <w:rsid w:val="00912579"/>
    <w:rsid w:val="00913D79"/>
    <w:rsid w:val="00914350"/>
    <w:rsid w:val="009230C6"/>
    <w:rsid w:val="00924459"/>
    <w:rsid w:val="00930496"/>
    <w:rsid w:val="00930DBD"/>
    <w:rsid w:val="0093148E"/>
    <w:rsid w:val="009379FF"/>
    <w:rsid w:val="00945A85"/>
    <w:rsid w:val="00954CB3"/>
    <w:rsid w:val="009664EE"/>
    <w:rsid w:val="00971115"/>
    <w:rsid w:val="009721F6"/>
    <w:rsid w:val="00975D80"/>
    <w:rsid w:val="00977890"/>
    <w:rsid w:val="00991094"/>
    <w:rsid w:val="009A73B6"/>
    <w:rsid w:val="009C35C2"/>
    <w:rsid w:val="009D0E76"/>
    <w:rsid w:val="009D2A1B"/>
    <w:rsid w:val="009E0365"/>
    <w:rsid w:val="009E7637"/>
    <w:rsid w:val="009E7EE9"/>
    <w:rsid w:val="009F4DC1"/>
    <w:rsid w:val="009F7689"/>
    <w:rsid w:val="00A147F6"/>
    <w:rsid w:val="00A16D2E"/>
    <w:rsid w:val="00A210B7"/>
    <w:rsid w:val="00A26BCE"/>
    <w:rsid w:val="00A316B5"/>
    <w:rsid w:val="00A416A8"/>
    <w:rsid w:val="00A54CC8"/>
    <w:rsid w:val="00A6275D"/>
    <w:rsid w:val="00A628AD"/>
    <w:rsid w:val="00A74661"/>
    <w:rsid w:val="00A766C3"/>
    <w:rsid w:val="00A7788D"/>
    <w:rsid w:val="00A9220B"/>
    <w:rsid w:val="00A945CE"/>
    <w:rsid w:val="00A94D7A"/>
    <w:rsid w:val="00A95387"/>
    <w:rsid w:val="00AA6E3D"/>
    <w:rsid w:val="00AB15AC"/>
    <w:rsid w:val="00AB5A23"/>
    <w:rsid w:val="00AB7F4C"/>
    <w:rsid w:val="00AC3F01"/>
    <w:rsid w:val="00AC60CD"/>
    <w:rsid w:val="00AC7FA5"/>
    <w:rsid w:val="00AD6022"/>
    <w:rsid w:val="00AE2D07"/>
    <w:rsid w:val="00AE2E93"/>
    <w:rsid w:val="00AE4D02"/>
    <w:rsid w:val="00AF3346"/>
    <w:rsid w:val="00B0282A"/>
    <w:rsid w:val="00B031BC"/>
    <w:rsid w:val="00B052FD"/>
    <w:rsid w:val="00B2498D"/>
    <w:rsid w:val="00B2778B"/>
    <w:rsid w:val="00B31AFB"/>
    <w:rsid w:val="00B3551A"/>
    <w:rsid w:val="00B40B1E"/>
    <w:rsid w:val="00B43EC0"/>
    <w:rsid w:val="00B53B3D"/>
    <w:rsid w:val="00B61EE3"/>
    <w:rsid w:val="00B627CB"/>
    <w:rsid w:val="00B70AED"/>
    <w:rsid w:val="00B74FBF"/>
    <w:rsid w:val="00B85C84"/>
    <w:rsid w:val="00B925AD"/>
    <w:rsid w:val="00B92EC1"/>
    <w:rsid w:val="00BA1C55"/>
    <w:rsid w:val="00BB64F9"/>
    <w:rsid w:val="00BB792D"/>
    <w:rsid w:val="00BC1F92"/>
    <w:rsid w:val="00BC343B"/>
    <w:rsid w:val="00BC3F56"/>
    <w:rsid w:val="00BD279C"/>
    <w:rsid w:val="00BD3441"/>
    <w:rsid w:val="00BD7DE5"/>
    <w:rsid w:val="00BE19F5"/>
    <w:rsid w:val="00BE333E"/>
    <w:rsid w:val="00BF048D"/>
    <w:rsid w:val="00C0176B"/>
    <w:rsid w:val="00C0194A"/>
    <w:rsid w:val="00C033F2"/>
    <w:rsid w:val="00C07D7A"/>
    <w:rsid w:val="00C139BE"/>
    <w:rsid w:val="00C1528F"/>
    <w:rsid w:val="00C23EB7"/>
    <w:rsid w:val="00C26AED"/>
    <w:rsid w:val="00C30789"/>
    <w:rsid w:val="00C32898"/>
    <w:rsid w:val="00C51BD1"/>
    <w:rsid w:val="00C60FC0"/>
    <w:rsid w:val="00C61334"/>
    <w:rsid w:val="00C61665"/>
    <w:rsid w:val="00C619ED"/>
    <w:rsid w:val="00C61AF3"/>
    <w:rsid w:val="00C66270"/>
    <w:rsid w:val="00C708FE"/>
    <w:rsid w:val="00C84880"/>
    <w:rsid w:val="00C84B3E"/>
    <w:rsid w:val="00C867FD"/>
    <w:rsid w:val="00C86DCF"/>
    <w:rsid w:val="00C973A5"/>
    <w:rsid w:val="00CA3E1B"/>
    <w:rsid w:val="00CA5481"/>
    <w:rsid w:val="00CA62B9"/>
    <w:rsid w:val="00CA6589"/>
    <w:rsid w:val="00CB5AE2"/>
    <w:rsid w:val="00CC2DBD"/>
    <w:rsid w:val="00CE02EA"/>
    <w:rsid w:val="00CE1147"/>
    <w:rsid w:val="00CE1EC7"/>
    <w:rsid w:val="00CF1081"/>
    <w:rsid w:val="00CF7D98"/>
    <w:rsid w:val="00D018F9"/>
    <w:rsid w:val="00D10A46"/>
    <w:rsid w:val="00D14CF5"/>
    <w:rsid w:val="00D14EA9"/>
    <w:rsid w:val="00D22300"/>
    <w:rsid w:val="00D24AE9"/>
    <w:rsid w:val="00D25DD9"/>
    <w:rsid w:val="00D300E9"/>
    <w:rsid w:val="00D515B1"/>
    <w:rsid w:val="00D515F0"/>
    <w:rsid w:val="00D51C4C"/>
    <w:rsid w:val="00D531D2"/>
    <w:rsid w:val="00D5475A"/>
    <w:rsid w:val="00D56136"/>
    <w:rsid w:val="00D57708"/>
    <w:rsid w:val="00D6026D"/>
    <w:rsid w:val="00D645FA"/>
    <w:rsid w:val="00D7326C"/>
    <w:rsid w:val="00D83865"/>
    <w:rsid w:val="00D84936"/>
    <w:rsid w:val="00D86364"/>
    <w:rsid w:val="00D86E0F"/>
    <w:rsid w:val="00D92EC2"/>
    <w:rsid w:val="00D92F21"/>
    <w:rsid w:val="00D97D1E"/>
    <w:rsid w:val="00DA0900"/>
    <w:rsid w:val="00DA11CA"/>
    <w:rsid w:val="00DA1D8B"/>
    <w:rsid w:val="00DA39DF"/>
    <w:rsid w:val="00DA3D51"/>
    <w:rsid w:val="00DA509E"/>
    <w:rsid w:val="00DB1E00"/>
    <w:rsid w:val="00DC2A89"/>
    <w:rsid w:val="00DD0A94"/>
    <w:rsid w:val="00DE50EF"/>
    <w:rsid w:val="00DE74CC"/>
    <w:rsid w:val="00DF1A21"/>
    <w:rsid w:val="00DF26F9"/>
    <w:rsid w:val="00DF3D8C"/>
    <w:rsid w:val="00DF60DB"/>
    <w:rsid w:val="00E02E38"/>
    <w:rsid w:val="00E03CC9"/>
    <w:rsid w:val="00E044B3"/>
    <w:rsid w:val="00E057B9"/>
    <w:rsid w:val="00E22BA9"/>
    <w:rsid w:val="00E2755C"/>
    <w:rsid w:val="00E324E4"/>
    <w:rsid w:val="00E406D2"/>
    <w:rsid w:val="00E50E7C"/>
    <w:rsid w:val="00E50F27"/>
    <w:rsid w:val="00E510A9"/>
    <w:rsid w:val="00E52009"/>
    <w:rsid w:val="00E6194D"/>
    <w:rsid w:val="00E66213"/>
    <w:rsid w:val="00E66C33"/>
    <w:rsid w:val="00E71FB0"/>
    <w:rsid w:val="00E73086"/>
    <w:rsid w:val="00E73F03"/>
    <w:rsid w:val="00E86438"/>
    <w:rsid w:val="00E87934"/>
    <w:rsid w:val="00EA1AAA"/>
    <w:rsid w:val="00EA23C8"/>
    <w:rsid w:val="00EA4748"/>
    <w:rsid w:val="00EA4C9C"/>
    <w:rsid w:val="00EA7237"/>
    <w:rsid w:val="00EA7BBB"/>
    <w:rsid w:val="00EB040B"/>
    <w:rsid w:val="00EB2DB1"/>
    <w:rsid w:val="00EB5AEA"/>
    <w:rsid w:val="00EB6515"/>
    <w:rsid w:val="00EB65F5"/>
    <w:rsid w:val="00ED74DF"/>
    <w:rsid w:val="00EE4029"/>
    <w:rsid w:val="00EE5507"/>
    <w:rsid w:val="00EE6580"/>
    <w:rsid w:val="00EE7F81"/>
    <w:rsid w:val="00EF3F73"/>
    <w:rsid w:val="00EF5164"/>
    <w:rsid w:val="00F02121"/>
    <w:rsid w:val="00F05C00"/>
    <w:rsid w:val="00F06197"/>
    <w:rsid w:val="00F21870"/>
    <w:rsid w:val="00F25FC2"/>
    <w:rsid w:val="00F32C0A"/>
    <w:rsid w:val="00F33BA3"/>
    <w:rsid w:val="00F358CD"/>
    <w:rsid w:val="00F3694E"/>
    <w:rsid w:val="00F36BCC"/>
    <w:rsid w:val="00F40791"/>
    <w:rsid w:val="00F44986"/>
    <w:rsid w:val="00F47155"/>
    <w:rsid w:val="00F53495"/>
    <w:rsid w:val="00F5643A"/>
    <w:rsid w:val="00F57DD1"/>
    <w:rsid w:val="00F57FC9"/>
    <w:rsid w:val="00F611C6"/>
    <w:rsid w:val="00F613BE"/>
    <w:rsid w:val="00F63912"/>
    <w:rsid w:val="00F65603"/>
    <w:rsid w:val="00F74B36"/>
    <w:rsid w:val="00F8135C"/>
    <w:rsid w:val="00F85420"/>
    <w:rsid w:val="00F90699"/>
    <w:rsid w:val="00F97E5F"/>
    <w:rsid w:val="00FA04FA"/>
    <w:rsid w:val="00FA0720"/>
    <w:rsid w:val="00FA076F"/>
    <w:rsid w:val="00FB00B9"/>
    <w:rsid w:val="00FB0B77"/>
    <w:rsid w:val="00FC17CF"/>
    <w:rsid w:val="00FC1E79"/>
    <w:rsid w:val="00FC656E"/>
    <w:rsid w:val="00FD0923"/>
    <w:rsid w:val="00FD57FF"/>
    <w:rsid w:val="00FD6DB4"/>
    <w:rsid w:val="00FD7830"/>
    <w:rsid w:val="00FE1838"/>
    <w:rsid w:val="00FE73F1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381EB3"/>
  <w15:docId w15:val="{593804AC-FE0F-4340-8D33-2BF1611E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21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5218E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05218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5218E"/>
    <w:pPr>
      <w:keepNext/>
      <w:numPr>
        <w:numId w:val="1"/>
      </w:numPr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A11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DA11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locked/>
    <w:rsid w:val="00DA11CA"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05218E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99"/>
    <w:locked/>
    <w:rsid w:val="00DA11CA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05218E"/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DA11CA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05218E"/>
    <w:pPr>
      <w:ind w:left="705" w:hanging="705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DA11CA"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896F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DA11CA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rsid w:val="00117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117DE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17D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slovan">
    <w:name w:val="normální číslovaný"/>
    <w:basedOn w:val="Normln"/>
    <w:uiPriority w:val="99"/>
    <w:rsid w:val="00757610"/>
    <w:pPr>
      <w:numPr>
        <w:numId w:val="11"/>
      </w:numPr>
      <w:spacing w:after="120"/>
      <w:jc w:val="both"/>
    </w:pPr>
    <w:rPr>
      <w:rFonts w:ascii="Tahoma" w:hAnsi="Tahoma"/>
      <w:sz w:val="20"/>
      <w:szCs w:val="20"/>
    </w:rPr>
  </w:style>
  <w:style w:type="paragraph" w:styleId="Revize">
    <w:name w:val="Revision"/>
    <w:hidden/>
    <w:uiPriority w:val="99"/>
    <w:semiHidden/>
    <w:rsid w:val="00757610"/>
    <w:rPr>
      <w:sz w:val="24"/>
      <w:szCs w:val="24"/>
    </w:rPr>
  </w:style>
  <w:style w:type="paragraph" w:styleId="Bezmezer">
    <w:name w:val="No Spacing"/>
    <w:uiPriority w:val="99"/>
    <w:qFormat/>
    <w:rsid w:val="00D57708"/>
    <w:rPr>
      <w:sz w:val="24"/>
      <w:szCs w:val="24"/>
    </w:rPr>
  </w:style>
  <w:style w:type="character" w:styleId="Hypertextovodkaz">
    <w:name w:val="Hyperlink"/>
    <w:uiPriority w:val="99"/>
    <w:unhideWhenUsed/>
    <w:rsid w:val="006D6632"/>
    <w:rPr>
      <w:color w:val="0000FF"/>
      <w:u w:val="single"/>
    </w:rPr>
  </w:style>
  <w:style w:type="paragraph" w:customStyle="1" w:styleId="Default">
    <w:name w:val="Default"/>
    <w:rsid w:val="000426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7C294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0D51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D51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D51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51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grova@mesto.jilemn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9ECE7-F758-41EC-B839-B8E01245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1582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2008</vt:lpstr>
    </vt:vector>
  </TitlesOfParts>
  <Company>Jilemnice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</dc:title>
  <dc:creator>martincova</dc:creator>
  <cp:lastModifiedBy>Sekretariát</cp:lastModifiedBy>
  <cp:revision>10</cp:revision>
  <cp:lastPrinted>2019-12-16T13:47:00Z</cp:lastPrinted>
  <dcterms:created xsi:type="dcterms:W3CDTF">2022-09-26T11:43:00Z</dcterms:created>
  <dcterms:modified xsi:type="dcterms:W3CDTF">2022-12-19T07:50:00Z</dcterms:modified>
</cp:coreProperties>
</file>