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FEC1" w14:textId="77777777" w:rsidR="001C28C6" w:rsidRDefault="001C28C6" w:rsidP="001C28C6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  <w:r>
        <w:rPr>
          <w:rFonts w:ascii="Times New Roman" w:eastAsia="Times New Roman" w:hAnsi="Times New Roman"/>
          <w:sz w:val="48"/>
          <w:szCs w:val="48"/>
          <w:lang w:eastAsia="cs-CZ"/>
        </w:rPr>
        <w:t>Materiál číslo:</w:t>
      </w:r>
      <w:r>
        <w:rPr>
          <w:rFonts w:ascii="Times New Roman" w:eastAsia="Times New Roman" w:hAnsi="Times New Roman"/>
          <w:b/>
          <w:sz w:val="48"/>
          <w:szCs w:val="48"/>
          <w:lang w:eastAsia="cs-CZ"/>
        </w:rPr>
        <w:t xml:space="preserve"> </w:t>
      </w:r>
    </w:p>
    <w:p w14:paraId="26F41386" w14:textId="77777777" w:rsidR="001C28C6" w:rsidRDefault="001C28C6" w:rsidP="001C28C6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14:paraId="7C9DB43F" w14:textId="77777777" w:rsidR="001C28C6" w:rsidRDefault="001C28C6" w:rsidP="001C28C6">
      <w:pPr>
        <w:widowControl w:val="0"/>
        <w:spacing w:after="0" w:line="288" w:lineRule="auto"/>
        <w:jc w:val="center"/>
        <w:outlineLvl w:val="0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Materiál pro jednání zastupitelstva </w:t>
      </w:r>
    </w:p>
    <w:p w14:paraId="4918DA69" w14:textId="77777777" w:rsidR="001C28C6" w:rsidRDefault="001C28C6" w:rsidP="001C28C6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města Rychnova u Jablonce nad Nisou </w:t>
      </w:r>
    </w:p>
    <w:p w14:paraId="597FBBFE" w14:textId="160877BF" w:rsidR="001C28C6" w:rsidRDefault="001C28C6" w:rsidP="001C28C6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dne </w:t>
      </w:r>
      <w:r w:rsidR="009648FA">
        <w:rPr>
          <w:rFonts w:ascii="Times New Roman" w:eastAsia="Times New Roman" w:hAnsi="Times New Roman"/>
          <w:sz w:val="36"/>
          <w:szCs w:val="20"/>
          <w:lang w:eastAsia="cs-CZ"/>
        </w:rPr>
        <w:t>XX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</w:t>
      </w:r>
      <w:r w:rsidR="009648FA">
        <w:rPr>
          <w:rFonts w:ascii="Times New Roman" w:eastAsia="Times New Roman" w:hAnsi="Times New Roman"/>
          <w:sz w:val="36"/>
          <w:szCs w:val="20"/>
          <w:lang w:eastAsia="cs-CZ"/>
        </w:rPr>
        <w:t>XX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.202</w:t>
      </w:r>
      <w:r w:rsidR="003A4690">
        <w:rPr>
          <w:rFonts w:ascii="Times New Roman" w:eastAsia="Times New Roman" w:hAnsi="Times New Roman"/>
          <w:sz w:val="36"/>
          <w:szCs w:val="20"/>
          <w:lang w:eastAsia="cs-CZ"/>
        </w:rPr>
        <w:t>3</w:t>
      </w:r>
    </w:p>
    <w:p w14:paraId="145BF4EA" w14:textId="6E05FB2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Podnět č. 6</w:t>
      </w:r>
      <w:r w:rsidR="00F74290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7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26CF6F3B" w14:textId="7E52D65E" w:rsidR="001C28C6" w:rsidRPr="005E0ABC" w:rsidRDefault="001C28C6" w:rsidP="001C28C6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Žadatelé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352FDD">
        <w:rPr>
          <w:rFonts w:ascii="Times New Roman" w:eastAsia="Times New Roman" w:hAnsi="Times New Roman"/>
          <w:sz w:val="24"/>
          <w:szCs w:val="24"/>
          <w:lang w:eastAsia="cs-CZ"/>
        </w:rPr>
        <w:t>Michael Škoda a Dana Škodová, Na Žižkově 853/41, 460 06 Liberec</w:t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 xml:space="preserve">                           </w:t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7EEAE313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Předmět změny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</w:p>
    <w:p w14:paraId="14165C65" w14:textId="22ACA78A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Pozemky parc. č. </w:t>
      </w:r>
      <w:r w:rsidR="00352FDD">
        <w:rPr>
          <w:rFonts w:ascii="Times New Roman" w:eastAsia="Times New Roman" w:hAnsi="Times New Roman"/>
          <w:sz w:val="24"/>
          <w:szCs w:val="24"/>
          <w:lang w:eastAsia="cs-CZ"/>
        </w:rPr>
        <w:t>1011/1 a 1011/6 a st. p. č. 111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v k. ú. </w:t>
      </w:r>
      <w:r w:rsidR="00352FDD">
        <w:rPr>
          <w:rFonts w:ascii="Times New Roman" w:eastAsia="Times New Roman" w:hAnsi="Times New Roman"/>
          <w:sz w:val="24"/>
          <w:szCs w:val="24"/>
          <w:lang w:eastAsia="cs-CZ"/>
        </w:rPr>
        <w:t>Pelíkovice</w:t>
      </w:r>
    </w:p>
    <w:p w14:paraId="38E35859" w14:textId="1B3D6343" w:rsidR="001C28C6" w:rsidRDefault="00352FDD" w:rsidP="001C28C6">
      <w:pPr>
        <w:widowControl w:val="0"/>
        <w:spacing w:after="0" w:line="288" w:lineRule="auto"/>
        <w:jc w:val="both"/>
        <w:rPr>
          <w:noProof/>
        </w:rPr>
      </w:pPr>
      <w:r w:rsidRPr="00352FDD">
        <w:rPr>
          <w:noProof/>
        </w:rPr>
        <w:drawing>
          <wp:inline distT="0" distB="0" distL="0" distR="0" wp14:anchorId="1D15CF1E" wp14:editId="17DCBC21">
            <wp:extent cx="4600575" cy="3401111"/>
            <wp:effectExtent l="0" t="0" r="0" b="8890"/>
            <wp:docPr id="1503315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15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1589" cy="34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1704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7E9CAF45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Vlastník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: viz. žadatelé</w:t>
      </w:r>
    </w:p>
    <w:p w14:paraId="5BFCDA75" w14:textId="77777777" w:rsidR="001C28C6" w:rsidRDefault="001C28C6" w:rsidP="001C28C6">
      <w:pPr>
        <w:widowControl w:val="0"/>
        <w:spacing w:after="0" w:line="288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5F88597C" w14:textId="77777777" w:rsidR="004D26BA" w:rsidRDefault="006744AE" w:rsidP="003A4690">
      <w:pPr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Současný</w:t>
      </w:r>
      <w:r w:rsidR="001C28C6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 xml:space="preserve"> stav</w:t>
      </w:r>
      <w:r w:rsidR="001C28C6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1C28C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Pozemky </w:t>
      </w:r>
      <w:r w:rsidR="001C28C6">
        <w:rPr>
          <w:rFonts w:ascii="Times New Roman" w:eastAsia="Times New Roman" w:hAnsi="Times New Roman"/>
          <w:sz w:val="24"/>
          <w:szCs w:val="24"/>
          <w:lang w:eastAsia="cs-CZ"/>
        </w:rPr>
        <w:t xml:space="preserve">parc. č. </w:t>
      </w:r>
      <w:r w:rsidR="00352FDD">
        <w:rPr>
          <w:rFonts w:ascii="Times New Roman" w:eastAsia="Times New Roman" w:hAnsi="Times New Roman"/>
          <w:sz w:val="24"/>
          <w:szCs w:val="24"/>
          <w:lang w:eastAsia="cs-CZ"/>
        </w:rPr>
        <w:t>1011/1 a 1011/6 a st. p. č. 111 v k. ú. Pelíkovice</w:t>
      </w:r>
      <w:r w:rsidR="001C28C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jsou v ÚP Rychnov u Jablonce nad Nisou vymezeny jako součást</w:t>
      </w:r>
      <w:r w:rsidR="004D26B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ploch smíšených nezastavěného území GF16.2 – vysoký nálet na nelesní půdě.</w:t>
      </w:r>
      <w:r w:rsidR="001C28C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Hlavní využití těchto ploch je</w:t>
      </w:r>
      <w:r w:rsidR="004D26B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určeno pro vysoký nálet na nelesní půdě, dále je přípustné plochy využívat pro nálet na zemědělské a ostatní půdě, pro doplňující výsadbu stromové a keřové zeleně vhodných přirozených druhů dřevin a pro stavby liniové veřejné technické infrastruktury. Plochy GF16.2 není přípustné využít pro stavby a činnosti nesouvisející s hlavním a přípustným využitím.</w:t>
      </w:r>
    </w:p>
    <w:p w14:paraId="06CF2720" w14:textId="7AFA8AC1" w:rsidR="001C28C6" w:rsidRDefault="004D26BA" w:rsidP="00F9586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V současnosti jsou předmětné pozemky </w:t>
      </w:r>
      <w:r w:rsidR="003A469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zarostlé náletovou vegetací a nejsou využívány k jiným účelům. </w:t>
      </w:r>
    </w:p>
    <w:p w14:paraId="541C9C2A" w14:textId="67ABE0B6" w:rsidR="001C28C6" w:rsidRDefault="00352FDD" w:rsidP="001C28C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352F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drawing>
          <wp:inline distT="0" distB="0" distL="0" distR="0" wp14:anchorId="47D8A6EB" wp14:editId="61A55851">
            <wp:extent cx="4176748" cy="2990850"/>
            <wp:effectExtent l="0" t="0" r="0" b="0"/>
            <wp:docPr id="14012369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369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8841" cy="299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8506" w14:textId="50385BC1" w:rsidR="009648FA" w:rsidRPr="0097403E" w:rsidRDefault="001C28C6" w:rsidP="001C28C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Navrhovaná změna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Žadatel</w:t>
      </w:r>
      <w:r w:rsidR="00EE348B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é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navrhuj</w:t>
      </w:r>
      <w:r w:rsidR="00EE348B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í změnu funkčního využití pozemk</w:t>
      </w:r>
      <w:r w:rsidR="009648F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ů do ploch </w:t>
      </w:r>
      <w:r w:rsidR="0097403E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umožňující výstavbu rodinného domu určeného k trvalému bydlení. Důvod uvedený v žádosti o změnu územního plánu: </w:t>
      </w:r>
      <w:r w:rsidR="0097403E" w:rsidRPr="0097403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cs-CZ"/>
        </w:rPr>
        <w:t>„Dříve tyto pozemky umožňovaly výstavbu RD a s tímto záměrem byly pořizovány. Nyní jsou pozemky v územním plánu vedeny jako plochy smíšené nezastavěného území – vysoký nálet na nelesní půdě. Pozemky přímo navazují na území umožňující výstavbu a jeden z pozemků má v katastru nemovitostí určený způsob využití jako zbořeniště po předešlém domě.“</w:t>
      </w:r>
    </w:p>
    <w:p w14:paraId="659C9864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Stanovisko pořizovatele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</w:p>
    <w:p w14:paraId="4E08E064" w14:textId="0D43F134" w:rsidR="0097403E" w:rsidRDefault="001C28C6" w:rsidP="004C50A7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Pozemk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, navrhovan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>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ke změně funkčního využití j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 xml:space="preserve">sou v současném platném územním plánu vedeny jako součást ploch smíšených nezastavěného území. Současný platný územní plán </w:t>
      </w:r>
      <w:r w:rsidR="0097403E" w:rsidRPr="0097403E">
        <w:rPr>
          <w:rFonts w:ascii="Times New Roman" w:eastAsia="Times New Roman" w:hAnsi="Times New Roman"/>
          <w:sz w:val="24"/>
          <w:szCs w:val="24"/>
          <w:lang w:eastAsia="cs-CZ"/>
        </w:rPr>
        <w:t>Rychnov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>a</w:t>
      </w:r>
      <w:r w:rsidR="0097403E" w:rsidRPr="0097403E">
        <w:rPr>
          <w:rFonts w:ascii="Times New Roman" w:eastAsia="Times New Roman" w:hAnsi="Times New Roman"/>
          <w:sz w:val="24"/>
          <w:szCs w:val="24"/>
          <w:lang w:eastAsia="cs-CZ"/>
        </w:rPr>
        <w:t xml:space="preserve"> u Jablonce nad Nisou nabyl účinnosti dne 04.04.2009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97403E" w:rsidRPr="0097403E">
        <w:rPr>
          <w:rFonts w:ascii="Times New Roman" w:eastAsia="Times New Roman" w:hAnsi="Times New Roman"/>
          <w:sz w:val="24"/>
          <w:szCs w:val="24"/>
          <w:lang w:eastAsia="cs-CZ"/>
        </w:rPr>
        <w:t xml:space="preserve"> změn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>y</w:t>
      </w:r>
      <w:r w:rsidR="0097403E" w:rsidRPr="0097403E">
        <w:rPr>
          <w:rFonts w:ascii="Times New Roman" w:eastAsia="Times New Roman" w:hAnsi="Times New Roman"/>
          <w:sz w:val="24"/>
          <w:szCs w:val="24"/>
          <w:lang w:eastAsia="cs-CZ"/>
        </w:rPr>
        <w:t xml:space="preserve"> 1, 2 a 3, úplné znění, které nabyly účinnosti dne 06.11.2012.</w:t>
      </w:r>
      <w:r w:rsidR="0097403E">
        <w:rPr>
          <w:rFonts w:ascii="Times New Roman" w:eastAsia="Times New Roman" w:hAnsi="Times New Roman"/>
          <w:sz w:val="24"/>
          <w:szCs w:val="24"/>
          <w:lang w:eastAsia="cs-CZ"/>
        </w:rPr>
        <w:t xml:space="preserve"> Současnému územním plánu předcházel územní plán </w:t>
      </w:r>
      <w:r w:rsidR="004C50A7">
        <w:rPr>
          <w:rFonts w:ascii="Times New Roman" w:eastAsia="Times New Roman" w:hAnsi="Times New Roman"/>
          <w:sz w:val="24"/>
          <w:szCs w:val="24"/>
          <w:lang w:eastAsia="cs-CZ"/>
        </w:rPr>
        <w:t>schválený 21.05.1998, ve kterém jsou předmětné pozemky vedeny také v nezastavitelných plochách (viz obrázek níže, pozemky přibližně vymezené modrým oválem).</w:t>
      </w:r>
    </w:p>
    <w:p w14:paraId="5E6FA7D0" w14:textId="77777777" w:rsidR="00F95860" w:rsidRDefault="00F95860" w:rsidP="00F95860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7C85C4C7" w14:textId="77777777" w:rsidR="00F95860" w:rsidRDefault="00F95860" w:rsidP="00F95860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B0DEA" wp14:editId="18B19B28">
                <wp:simplePos x="0" y="0"/>
                <wp:positionH relativeFrom="column">
                  <wp:posOffset>1290955</wp:posOffset>
                </wp:positionH>
                <wp:positionV relativeFrom="paragraph">
                  <wp:posOffset>719455</wp:posOffset>
                </wp:positionV>
                <wp:extent cx="1409700" cy="876300"/>
                <wp:effectExtent l="19050" t="19050" r="38100" b="38100"/>
                <wp:wrapNone/>
                <wp:docPr id="88951170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76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E10C3" id="Ovál 1" o:spid="_x0000_s1026" style="position:absolute;margin-left:101.65pt;margin-top:56.65pt;width:111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" filled="f" strokecolor="#4472c4 [3204]" strokeweight="4.5pt">
                <v:stroke joinstyle="miter"/>
              </v:oval>
            </w:pict>
          </mc:Fallback>
        </mc:AlternateContent>
      </w:r>
      <w:r w:rsidRPr="00352FDD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 wp14:anchorId="709A1C81" wp14:editId="63446BEF">
            <wp:extent cx="3629532" cy="2219635"/>
            <wp:effectExtent l="0" t="0" r="9525" b="9525"/>
            <wp:docPr id="14337159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159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EFA8" w14:textId="77777777" w:rsidR="00F95860" w:rsidRDefault="00F95860" w:rsidP="004C50A7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78557F9C" w14:textId="370BF311" w:rsidR="004C50A7" w:rsidRPr="004A2B0D" w:rsidRDefault="004C50A7" w:rsidP="004A2B0D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Pořizovatel předloženou žádost konzultoval s příslušným orgánem ochrany přírody</w:t>
      </w:r>
      <w:r w:rsidR="004A2B0D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4A2B0D"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„P</w:t>
      </w: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locha zbořeniště (pozemek parc. č. 111), je jediná rovná část pozemků bez porostů vzrostlých dřevin, pak se východně od ní terén zvedá a je porostlý souvislým porostem vzrostlých dřevin (třešeň, javory). Po svahu dále navazuje lesní porost, jehož rysy vykazuje druhovým složením stromového i bylinného patra i porost na pozemku parc. č.  1011/1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. Pelíkovice. </w:t>
      </w:r>
    </w:p>
    <w:p w14:paraId="37020BB6" w14:textId="0D144C59" w:rsidR="004C50A7" w:rsidRPr="004A2B0D" w:rsidRDefault="004C50A7" w:rsidP="004A2B0D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Pozemek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parc.č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. 1011/6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. Pelíkovice je svažitý a porostlý souvisle bylinným patrem a</w:t>
      </w:r>
      <w:r w:rsidR="004A2B0D"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 </w:t>
      </w: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částečně i vzrostlými dřevinami. Z pohledu ochrany přírody nemáme připomínky k případnému převodu na stavební pozemek, upozorňujeme však, že na pozemku jsou vzrostlé dřeviny, které by v případě kolize s plánovanou stavbou podléhaly povolení ke kácení.</w:t>
      </w:r>
    </w:p>
    <w:p w14:paraId="53D3B44B" w14:textId="77777777" w:rsidR="004C50A7" w:rsidRPr="004A2B0D" w:rsidRDefault="004C50A7" w:rsidP="004A2B0D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Pozemek parc. č. 111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. Pelíkovice, je zbořeniště, které je porostlé bylinným porostem, kde převod na stavební parcelu není z pohledu ochrany přírody limitován výskytem bylinné nebo dřevinné vegetace. Limit pro budoucí plánovanou výstavbu je dodržení místního charakteru krajinného rázu dotčeného krajinného prostoru.</w:t>
      </w:r>
    </w:p>
    <w:p w14:paraId="5D6C35E2" w14:textId="749FC9CD" w:rsidR="004C50A7" w:rsidRDefault="004C50A7" w:rsidP="004A2B0D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Z pohledu ochrany přírody nedoporučujeme převod pozemku parc. č.  1011/1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. Pelíkovice na stavební vzhledem k vzrostlé vegetaci stromového patra ve svahu na pozemku, které plní zároveň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půdoochranou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funkci a stabilizační funkci a nava</w:t>
      </w:r>
      <w:r w:rsidR="004A2B0D"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uje na lesní sousední pozemek parc. č. 1056/5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. Pelíkovice. V jižní části pozemku parc. č. 1011/1 </w:t>
      </w:r>
      <w:proofErr w:type="spellStart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kú</w:t>
      </w:r>
      <w:proofErr w:type="spellEnd"/>
      <w:r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. Pelíkovice protéká bezejmenný vodní tok (IDVT 10181954) lemovaný břehovým porostem převážně jasanů ztepilých a olší. Vodní tok je dle ust. § 4 odst. 2 zákona o ochraně přírody č. 114/1992 Sb. v platném znění významným krajinným prvkem. Významné krajinné prvky jsou chráněny před poškozováním a ničením a při stavební činnosti nesmí dojít k ohrožení nebo oslabení jeho stabilizační funkce.</w:t>
      </w:r>
      <w:r w:rsidR="004A2B0D" w:rsidRPr="004A2B0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“</w:t>
      </w:r>
    </w:p>
    <w:p w14:paraId="36A014F1" w14:textId="0E19CE04" w:rsidR="00F95860" w:rsidRDefault="00F95860" w:rsidP="008859C5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Dalším limitem ovlivňujícím možnost provedení změny územního plánu z nezastavitelných ploch do zastavitelných je existence ochranného pásma lesa.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Předmětn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pozem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ky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leží cel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ou svou plochou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v ochranném pásmu lesa, které je dáno zákonem č. 289/1995 Sb., o lesích a o změně a doplnění některých zákonů (lesní zákon). Ochranné pásmo je vymezené do 50 m od okraje pozemků určených k plnění funkce lesa (tzv. PUPFL), které jsou uvedeny v katastru nemovitostí pod druhem pozemku lesní pozemek</w:t>
      </w:r>
      <w:r w:rsidR="008859C5">
        <w:rPr>
          <w:rFonts w:ascii="Times New Roman" w:eastAsia="Times New Roman" w:hAnsi="Times New Roman"/>
          <w:sz w:val="24"/>
          <w:szCs w:val="24"/>
          <w:lang w:eastAsia="cs-CZ"/>
        </w:rPr>
        <w:t xml:space="preserve"> (konkrétně se jedná o pozemky parc. č. 1244/1 a 1056/5 v k. ú. Pelíkovice – ochranná pásma lesních pozemků jsou znázorněna růžovými kružnicemi od nejbližších bodů lesních pozemků k předmětným pozemkům)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. Z tohoto důvodu je pozemek nevhodný k zastavění stavbami určenými k trvalému bydlení.</w:t>
      </w:r>
    </w:p>
    <w:p w14:paraId="0D713F4B" w14:textId="0C44DA96" w:rsidR="008859C5" w:rsidRDefault="008859C5" w:rsidP="00F95860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8859C5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 wp14:anchorId="48825866" wp14:editId="2F07B33E">
            <wp:extent cx="3332687" cy="2124075"/>
            <wp:effectExtent l="0" t="0" r="1270" b="0"/>
            <wp:docPr id="17523296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296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012" cy="21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4BDA" w14:textId="386F2403" w:rsidR="004C50A7" w:rsidRDefault="004C50A7" w:rsidP="008859C5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Ačkoliv předmětné pozemky navazují na zastavěné plochy, nen</w:t>
      </w:r>
      <w:r w:rsidR="008859C5">
        <w:rPr>
          <w:rFonts w:ascii="Times New Roman" w:eastAsia="Times New Roman" w:hAnsi="Times New Roman"/>
          <w:sz w:val="24"/>
          <w:szCs w:val="24"/>
          <w:lang w:eastAsia="cs-CZ"/>
        </w:rPr>
        <w:t xml:space="preserve">í vhodné doporučit požadovanou změnu ke schválení z důvodu existujícího ochranného pásma lesa a z důvodů uvedených orgánem ochrany přírody. Pro pořizovatele je důležitý i fakt, že v předchozím územním plánu byly tyto pozemky vedeny také jako nezastavitelné. </w:t>
      </w:r>
    </w:p>
    <w:p w14:paraId="5743280E" w14:textId="4A797426" w:rsidR="001C28C6" w:rsidRDefault="001C28C6" w:rsidP="001C28C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Dle schválené Zprávy o uplatňování Územního plánu Rychnov u Jablonce nad Nisou je aktuálně vyčerpáno pouze 30 % zastavitelných ploch pro bydlení v rodinných domech a dle § 55 stavebního zákona je možné vymezovat nové zastavitelné plochy pouze na základě prokázání potřeby vymezení nových zastavitelných ploch. Tato podmínka dle názoru pořizovatele v současné době naplněna není. Nicméně urbanistická koncepce a vymezené zastavitelné plochy, budou komplexně prověřeny v novém Územním plánu Rychnov u Jablonce nad Nisou a zároveň se předpokládá rozsáhlejší úprava koncepce v širším řešeném území. Podnět </w:t>
      </w:r>
      <w:r w:rsidR="00825D9C">
        <w:rPr>
          <w:rFonts w:ascii="Times New Roman" w:eastAsia="Times New Roman" w:hAnsi="Times New Roman"/>
          <w:sz w:val="24"/>
          <w:szCs w:val="24"/>
          <w:lang w:eastAsia="cs-CZ"/>
        </w:rPr>
        <w:t xml:space="preserve">by tak mohl být, v případě schválení zastupitelstvem,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zařazen do prověření v Novém územním plánu Rychnov u Jablonce nad Nisou.  </w:t>
      </w:r>
    </w:p>
    <w:p w14:paraId="466483D7" w14:textId="249993B3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Pořizovatel </w:t>
      </w:r>
      <w:r w:rsidR="009648F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ne</w:t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doporučuje schválení podnětu.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1922B862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640842F1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Návrh usnesení:</w:t>
      </w:r>
    </w:p>
    <w:p w14:paraId="2BFD125C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Rychnov u Jablonce nad Nisou</w:t>
      </w:r>
    </w:p>
    <w:p w14:paraId="26B62219" w14:textId="22053954" w:rsidR="001C28C6" w:rsidRDefault="001C28C6" w:rsidP="001C28C6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schvaluje podnět č. 6</w:t>
      </w:r>
      <w:r w:rsidR="009648FA">
        <w:rPr>
          <w:rFonts w:ascii="Times New Roman" w:eastAsia="Times New Roman" w:hAnsi="Times New Roman"/>
          <w:b/>
          <w:sz w:val="24"/>
          <w:szCs w:val="24"/>
          <w:lang w:eastAsia="cs-CZ"/>
        </w:rPr>
        <w:t>7</w:t>
      </w:r>
    </w:p>
    <w:p w14:paraId="3446E848" w14:textId="77777777" w:rsidR="001C28C6" w:rsidRDefault="001C28C6" w:rsidP="001C28C6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souhlasí se zařazením podnětu do návrhu nového Územního plánu Rychnov u Jablonce nad Nisou s prvky regulačního plánu</w:t>
      </w:r>
    </w:p>
    <w:p w14:paraId="1F49EBC6" w14:textId="77777777" w:rsidR="001C28C6" w:rsidRDefault="001C28C6" w:rsidP="001C28C6">
      <w:pPr>
        <w:widowControl w:val="0"/>
        <w:spacing w:after="0" w:line="288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71E6C7B2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nebo </w:t>
      </w:r>
    </w:p>
    <w:p w14:paraId="3D87DD6B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20461F20" w14:textId="512FB0DA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neschvaluje podnět č. 6</w:t>
      </w:r>
      <w:r w:rsidR="009648FA">
        <w:rPr>
          <w:rFonts w:ascii="Times New Roman" w:eastAsia="Times New Roman" w:hAnsi="Times New Roman"/>
          <w:b/>
          <w:sz w:val="24"/>
          <w:szCs w:val="24"/>
          <w:lang w:eastAsia="cs-CZ"/>
        </w:rPr>
        <w:t>7</w:t>
      </w:r>
    </w:p>
    <w:p w14:paraId="3D24CC84" w14:textId="77777777" w:rsidR="001C28C6" w:rsidRDefault="001C28C6" w:rsidP="001C28C6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47C6BF24" w14:textId="77777777" w:rsidR="001C28C6" w:rsidRDefault="001C28C6" w:rsidP="001C28C6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  <w:t>Důvodová zpráva</w:t>
      </w:r>
      <w:r>
        <w:rPr>
          <w:rFonts w:ascii="Times New Roman" w:eastAsia="Times New Roman" w:hAnsi="Times New Roman"/>
          <w:i/>
          <w:sz w:val="20"/>
          <w:szCs w:val="20"/>
          <w:lang w:eastAsia="cs-CZ"/>
        </w:rPr>
        <w:t>:</w:t>
      </w:r>
      <w:r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14:paraId="2E9FA417" w14:textId="77777777" w:rsidR="001C28C6" w:rsidRDefault="001C28C6" w:rsidP="001C28C6">
      <w:pPr>
        <w:pStyle w:val="Zkladntext"/>
        <w:jc w:val="both"/>
        <w:outlineLvl w:val="0"/>
        <w:rPr>
          <w:sz w:val="20"/>
        </w:rPr>
      </w:pPr>
      <w:r>
        <w:rPr>
          <w:sz w:val="20"/>
        </w:rPr>
        <w:t>Na pořízení územního plánu nebo jeho změny není právní nárok. I když navrhovatel splní všechny předepsané náležitosti, je na zastupitelstvu obce, aby návrh komplexně posoudilo a rozhodlo o jeho vhodnosti.</w:t>
      </w:r>
    </w:p>
    <w:p w14:paraId="3D66E24B" w14:textId="77777777" w:rsidR="001C28C6" w:rsidRDefault="001C28C6" w:rsidP="001C28C6">
      <w:pPr>
        <w:pStyle w:val="Zkladntext"/>
        <w:jc w:val="both"/>
        <w:outlineLvl w:val="0"/>
        <w:rPr>
          <w:sz w:val="22"/>
          <w:szCs w:val="22"/>
        </w:rPr>
      </w:pPr>
    </w:p>
    <w:p w14:paraId="2F042C37" w14:textId="77777777" w:rsidR="001C28C6" w:rsidRDefault="001C28C6" w:rsidP="001C28C6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Pořízeno dne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cs-CZ"/>
        </w:rPr>
        <w:instrText xml:space="preserve"> TIME \@ "d. MMMM yyyy" </w:instrTex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t>18. září 2023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end"/>
      </w:r>
    </w:p>
    <w:p w14:paraId="4E211312" w14:textId="77777777" w:rsidR="001C28C6" w:rsidRDefault="001C28C6" w:rsidP="001C28C6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Předkládá: Ing. Štěpánka Drahorádová</w:t>
      </w:r>
    </w:p>
    <w:p w14:paraId="65E57241" w14:textId="77777777" w:rsidR="001C28C6" w:rsidRDefault="001C28C6" w:rsidP="001C28C6"/>
    <w:p w14:paraId="2E5D03DA" w14:textId="77777777" w:rsidR="001C28C6" w:rsidRDefault="001C28C6" w:rsidP="001C28C6"/>
    <w:p w14:paraId="7C726099" w14:textId="77777777" w:rsidR="001C28C6" w:rsidRDefault="001C28C6"/>
    <w:sectPr w:rsidR="001C28C6" w:rsidSect="008859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0C0A3F"/>
    <w:multiLevelType w:val="hybridMultilevel"/>
    <w:tmpl w:val="64C2EF2A"/>
    <w:lvl w:ilvl="0" w:tplc="5B961962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4181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8C6"/>
    <w:rsid w:val="001C28C6"/>
    <w:rsid w:val="00352FDD"/>
    <w:rsid w:val="003A4690"/>
    <w:rsid w:val="004A2B0D"/>
    <w:rsid w:val="004C50A7"/>
    <w:rsid w:val="004D26BA"/>
    <w:rsid w:val="006744AE"/>
    <w:rsid w:val="00825D9C"/>
    <w:rsid w:val="008859C5"/>
    <w:rsid w:val="009648FA"/>
    <w:rsid w:val="0097403E"/>
    <w:rsid w:val="00EE348B"/>
    <w:rsid w:val="00F74290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B45B"/>
  <w15:chartTrackingRefBased/>
  <w15:docId w15:val="{4C46FD07-88D4-4363-997C-E323812F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28C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1C28C6"/>
    <w:pPr>
      <w:widowControl w:val="0"/>
      <w:spacing w:after="0" w:line="288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C28C6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927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Drahorádová, Štěpánka</dc:creator>
  <cp:keywords/>
  <dc:description/>
  <cp:lastModifiedBy>Drahorádová, Štěpánka</cp:lastModifiedBy>
  <cp:revision>4</cp:revision>
  <dcterms:created xsi:type="dcterms:W3CDTF">2023-09-18T06:38:00Z</dcterms:created>
  <dcterms:modified xsi:type="dcterms:W3CDTF">2023-09-18T12:06:00Z</dcterms:modified>
</cp:coreProperties>
</file>