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E0D5" w14:textId="4A63BB08" w:rsidR="00AA0BC4" w:rsidRPr="001E7849" w:rsidRDefault="00AA0BC4" w:rsidP="00AA0BC4">
      <w:pPr>
        <w:widowControl/>
        <w:overflowPunct w:val="0"/>
        <w:autoSpaceDE w:val="0"/>
        <w:autoSpaceDN w:val="0"/>
        <w:spacing w:before="600" w:line="240" w:lineRule="auto"/>
        <w:ind w:left="5664" w:firstLine="708"/>
        <w:rPr>
          <w:rFonts w:asciiTheme="majorHAnsi" w:hAnsiTheme="majorHAnsi" w:cstheme="majorHAnsi"/>
          <w:iCs/>
          <w:color w:val="0096D6"/>
          <w:sz w:val="28"/>
          <w:szCs w:val="28"/>
        </w:rPr>
      </w:pPr>
      <w:r w:rsidRPr="001E7849">
        <w:rPr>
          <w:rFonts w:asciiTheme="majorHAnsi" w:hAnsiTheme="majorHAnsi" w:cstheme="majorHAnsi"/>
          <w:iCs/>
          <w:color w:val="0096D6"/>
          <w:sz w:val="28"/>
          <w:szCs w:val="28"/>
        </w:rPr>
        <w:t xml:space="preserve"> </w:t>
      </w:r>
      <w:bookmarkStart w:id="0" w:name="_Hlk99011802"/>
      <w:bookmarkEnd w:id="0"/>
    </w:p>
    <w:p w14:paraId="180B1E54" w14:textId="2DD906E2" w:rsidR="00AA0BC4" w:rsidRPr="001E7849" w:rsidRDefault="00AA0BC4" w:rsidP="00AA0BC4">
      <w:pPr>
        <w:widowControl/>
        <w:overflowPunct w:val="0"/>
        <w:autoSpaceDE w:val="0"/>
        <w:autoSpaceDN w:val="0"/>
        <w:spacing w:before="600" w:line="240" w:lineRule="auto"/>
        <w:rPr>
          <w:rFonts w:asciiTheme="majorHAnsi" w:hAnsiTheme="majorHAnsi" w:cstheme="majorHAnsi"/>
          <w:iCs/>
          <w:color w:val="0096D6"/>
          <w:sz w:val="28"/>
          <w:szCs w:val="28"/>
        </w:rPr>
      </w:pPr>
    </w:p>
    <w:p w14:paraId="7D9732E9" w14:textId="1CFB824F" w:rsidR="00AA0BC4" w:rsidRPr="001E7849" w:rsidRDefault="00AA0BC4" w:rsidP="00AA0BC4">
      <w:pPr>
        <w:widowControl/>
        <w:overflowPunct w:val="0"/>
        <w:autoSpaceDE w:val="0"/>
        <w:autoSpaceDN w:val="0"/>
        <w:spacing w:before="600" w:line="240" w:lineRule="auto"/>
        <w:rPr>
          <w:rFonts w:asciiTheme="majorHAnsi" w:hAnsiTheme="majorHAnsi" w:cstheme="majorHAnsi"/>
          <w:iCs/>
          <w:color w:val="0096D6"/>
          <w:sz w:val="28"/>
          <w:szCs w:val="28"/>
        </w:rPr>
      </w:pPr>
    </w:p>
    <w:p w14:paraId="2C890FE7" w14:textId="76FAD011" w:rsidR="00943619" w:rsidRPr="001E7849" w:rsidRDefault="00943619" w:rsidP="00AA0BC4">
      <w:pPr>
        <w:widowControl/>
        <w:overflowPunct w:val="0"/>
        <w:autoSpaceDE w:val="0"/>
        <w:autoSpaceDN w:val="0"/>
        <w:spacing w:before="600" w:line="240" w:lineRule="auto"/>
        <w:rPr>
          <w:rFonts w:asciiTheme="majorHAnsi" w:hAnsiTheme="majorHAnsi" w:cstheme="majorHAnsi"/>
          <w:iCs/>
          <w:color w:val="0096D6"/>
          <w:sz w:val="28"/>
          <w:szCs w:val="28"/>
        </w:rPr>
      </w:pPr>
    </w:p>
    <w:p w14:paraId="2133E31E" w14:textId="3AA69664" w:rsidR="00AA0BC4" w:rsidRPr="001E7849" w:rsidRDefault="00AA0BC4" w:rsidP="00AA0BC4">
      <w:pPr>
        <w:widowControl/>
        <w:overflowPunct w:val="0"/>
        <w:autoSpaceDE w:val="0"/>
        <w:autoSpaceDN w:val="0"/>
        <w:spacing w:line="240" w:lineRule="auto"/>
        <w:rPr>
          <w:rFonts w:asciiTheme="majorHAnsi" w:hAnsiTheme="majorHAnsi" w:cstheme="majorHAnsi"/>
          <w:sz w:val="24"/>
        </w:rPr>
      </w:pPr>
    </w:p>
    <w:p w14:paraId="5E9CB357" w14:textId="4B057386" w:rsidR="00AA0BC4" w:rsidRPr="001E7849" w:rsidRDefault="00AA0BC4" w:rsidP="00AA0BC4">
      <w:pPr>
        <w:widowControl/>
        <w:overflowPunct w:val="0"/>
        <w:autoSpaceDE w:val="0"/>
        <w:autoSpaceDN w:val="0"/>
        <w:spacing w:line="240" w:lineRule="auto"/>
        <w:rPr>
          <w:rFonts w:asciiTheme="majorHAnsi" w:hAnsiTheme="majorHAnsi" w:cstheme="majorHAnsi"/>
          <w:sz w:val="24"/>
        </w:rPr>
      </w:pPr>
    </w:p>
    <w:p w14:paraId="3C98E859" w14:textId="628F4D0B" w:rsidR="00AA0BC4" w:rsidRPr="001E7849" w:rsidRDefault="00AA0BC4" w:rsidP="00AA0BC4">
      <w:pPr>
        <w:widowControl/>
        <w:overflowPunct w:val="0"/>
        <w:autoSpaceDE w:val="0"/>
        <w:autoSpaceDN w:val="0"/>
        <w:spacing w:line="240" w:lineRule="auto"/>
        <w:rPr>
          <w:rFonts w:asciiTheme="majorHAnsi" w:hAnsiTheme="majorHAnsi" w:cstheme="majorHAnsi"/>
          <w:sz w:val="24"/>
        </w:rPr>
      </w:pPr>
    </w:p>
    <w:p w14:paraId="51166CB5" w14:textId="77777777" w:rsidR="00AA0BC4" w:rsidRPr="001E7849" w:rsidRDefault="00AA0BC4" w:rsidP="00AA0BC4">
      <w:pPr>
        <w:widowControl/>
        <w:overflowPunct w:val="0"/>
        <w:autoSpaceDE w:val="0"/>
        <w:autoSpaceDN w:val="0"/>
        <w:spacing w:line="240" w:lineRule="auto"/>
        <w:rPr>
          <w:rFonts w:asciiTheme="majorHAnsi" w:hAnsiTheme="majorHAnsi" w:cstheme="majorHAnsi"/>
          <w:sz w:val="24"/>
        </w:rPr>
      </w:pPr>
    </w:p>
    <w:p w14:paraId="64553571" w14:textId="7340658B" w:rsidR="00AA0BC4" w:rsidRPr="001E7849" w:rsidRDefault="00AA0BC4" w:rsidP="00AA0BC4">
      <w:pPr>
        <w:pStyle w:val="Nzev"/>
        <w:rPr>
          <w:rFonts w:cstheme="majorHAnsi"/>
        </w:rPr>
      </w:pPr>
      <w:r w:rsidRPr="001E7849">
        <w:rPr>
          <w:rFonts w:cstheme="majorHAnsi"/>
        </w:rPr>
        <w:t xml:space="preserve">METODICKÝ POKYN </w:t>
      </w:r>
    </w:p>
    <w:p w14:paraId="33F01A26" w14:textId="3A430D84" w:rsidR="00AA0BC4" w:rsidRPr="001E7849" w:rsidRDefault="00AA0BC4" w:rsidP="00AA0BC4">
      <w:pPr>
        <w:widowControl/>
        <w:overflowPunct w:val="0"/>
        <w:autoSpaceDE w:val="0"/>
        <w:autoSpaceDN w:val="0"/>
        <w:spacing w:line="240" w:lineRule="auto"/>
        <w:rPr>
          <w:rFonts w:asciiTheme="majorHAnsi" w:hAnsiTheme="majorHAnsi" w:cstheme="majorHAnsi"/>
          <w:color w:val="004B8D"/>
          <w:sz w:val="72"/>
          <w:szCs w:val="72"/>
        </w:rPr>
      </w:pPr>
    </w:p>
    <w:p w14:paraId="1D280570" w14:textId="61633911" w:rsidR="00AA0BC4" w:rsidRPr="001E7849" w:rsidRDefault="00AA0BC4" w:rsidP="00AA0BC4">
      <w:pPr>
        <w:pStyle w:val="Podnadpis"/>
        <w:rPr>
          <w:rFonts w:asciiTheme="majorHAnsi" w:hAnsiTheme="majorHAnsi" w:cstheme="majorHAnsi"/>
        </w:rPr>
      </w:pPr>
      <w:r w:rsidRPr="001E7849">
        <w:rPr>
          <w:rFonts w:asciiTheme="majorHAnsi" w:hAnsiTheme="majorHAnsi" w:cstheme="majorHAnsi"/>
        </w:rPr>
        <w:t xml:space="preserve">Pro žadatele o dotaci na </w:t>
      </w:r>
      <w:r w:rsidR="00385F59" w:rsidRPr="001E7849">
        <w:rPr>
          <w:rFonts w:asciiTheme="majorHAnsi" w:hAnsiTheme="majorHAnsi" w:cstheme="majorHAnsi"/>
        </w:rPr>
        <w:t>zavedení systému hospodaření s energií v podobě energetického managementu</w:t>
      </w:r>
      <w:r w:rsidRPr="001E7849">
        <w:rPr>
          <w:rFonts w:asciiTheme="majorHAnsi" w:hAnsiTheme="majorHAnsi" w:cstheme="majorHAnsi"/>
        </w:rPr>
        <w:t xml:space="preserve"> z</w:t>
      </w:r>
      <w:r w:rsidR="004C62C2">
        <w:rPr>
          <w:rFonts w:asciiTheme="majorHAnsi" w:hAnsiTheme="majorHAnsi" w:cstheme="majorHAnsi"/>
        </w:rPr>
        <w:t> Národního plánu obnovy</w:t>
      </w:r>
    </w:p>
    <w:p w14:paraId="2365672A" w14:textId="77777777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0433890F" w14:textId="77777777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481DACE9" w14:textId="77777777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357F43C8" w14:textId="77777777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6E582107" w14:textId="77777777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45F7ED6C" w14:textId="77777777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535C2705" w14:textId="40D34CA7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1151BC0B" w14:textId="48A1A894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07A7A194" w14:textId="4D69BE44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44EE6B5B" w14:textId="171A311D" w:rsidR="00AA0BC4" w:rsidRPr="001E7849" w:rsidRDefault="00943619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  <w:r w:rsidRPr="001E7849">
        <w:rPr>
          <w:rFonts w:asciiTheme="majorHAnsi" w:hAnsiTheme="majorHAnsi" w:cstheme="majorHAnsi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5BABCF29" wp14:editId="048FAE0E">
            <wp:simplePos x="0" y="0"/>
            <wp:positionH relativeFrom="column">
              <wp:posOffset>1598330</wp:posOffset>
            </wp:positionH>
            <wp:positionV relativeFrom="paragraph">
              <wp:posOffset>181267</wp:posOffset>
            </wp:positionV>
            <wp:extent cx="5225415" cy="415671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5415" cy="4156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994B91" w14:textId="77777777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58F4B46B" w14:textId="77777777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3EBA564C" w14:textId="77777777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0D8D6AE5" w14:textId="47795DBF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054A7909" w14:textId="77777777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1511F755" w14:textId="77777777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6D4A4008" w14:textId="66B145CC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54877009" w14:textId="77777777" w:rsidR="00AA0BC4" w:rsidRPr="001E7849" w:rsidRDefault="00AA0BC4" w:rsidP="00F53AA5">
      <w:pPr>
        <w:spacing w:line="240" w:lineRule="auto"/>
        <w:jc w:val="left"/>
        <w:rPr>
          <w:rFonts w:asciiTheme="majorHAnsi" w:hAnsiTheme="majorHAnsi" w:cstheme="majorHAnsi"/>
          <w:b/>
          <w:bCs/>
          <w:sz w:val="24"/>
        </w:rPr>
      </w:pPr>
    </w:p>
    <w:p w14:paraId="6AE1F04B" w14:textId="77777777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</w:pPr>
    </w:p>
    <w:p w14:paraId="78CC6414" w14:textId="631779F7" w:rsidR="00AA0BC4" w:rsidRDefault="00AA0BC4" w:rsidP="00F53AA5">
      <w:pPr>
        <w:spacing w:line="240" w:lineRule="auto"/>
        <w:jc w:val="left"/>
        <w:rPr>
          <w:rFonts w:asciiTheme="majorHAnsi" w:hAnsiTheme="majorHAnsi" w:cstheme="majorHAnsi"/>
          <w:b/>
          <w:bCs/>
          <w:sz w:val="24"/>
        </w:rPr>
      </w:pPr>
    </w:p>
    <w:p w14:paraId="16AEDDA9" w14:textId="4D7A6992" w:rsidR="00F53AA5" w:rsidRDefault="00F53AA5" w:rsidP="00F53AA5">
      <w:pPr>
        <w:spacing w:line="240" w:lineRule="auto"/>
        <w:jc w:val="left"/>
        <w:rPr>
          <w:rFonts w:asciiTheme="majorHAnsi" w:hAnsiTheme="majorHAnsi" w:cstheme="majorHAnsi"/>
          <w:b/>
          <w:bCs/>
          <w:sz w:val="24"/>
        </w:rPr>
      </w:pPr>
    </w:p>
    <w:p w14:paraId="6C30E353" w14:textId="2A8DC676" w:rsidR="00F53AA5" w:rsidRDefault="00F53AA5" w:rsidP="00F53AA5">
      <w:pPr>
        <w:spacing w:line="240" w:lineRule="auto"/>
        <w:jc w:val="left"/>
        <w:rPr>
          <w:rFonts w:asciiTheme="majorHAnsi" w:hAnsiTheme="majorHAnsi" w:cstheme="majorHAnsi"/>
          <w:b/>
          <w:bCs/>
          <w:sz w:val="24"/>
        </w:rPr>
      </w:pPr>
    </w:p>
    <w:p w14:paraId="2F396306" w14:textId="77777777" w:rsidR="00F53AA5" w:rsidRDefault="00F53AA5" w:rsidP="00F53AA5">
      <w:pPr>
        <w:spacing w:line="240" w:lineRule="auto"/>
        <w:jc w:val="left"/>
        <w:rPr>
          <w:rFonts w:asciiTheme="minorHAnsi" w:hAnsiTheme="minorHAnsi" w:cstheme="minorHAnsi"/>
          <w:bCs/>
          <w:sz w:val="22"/>
        </w:rPr>
      </w:pPr>
    </w:p>
    <w:p w14:paraId="4C32CC52" w14:textId="0244DCC6" w:rsidR="00F53AA5" w:rsidRPr="006B0FD6" w:rsidRDefault="00F53AA5" w:rsidP="00F53AA5">
      <w:pPr>
        <w:spacing w:line="240" w:lineRule="auto"/>
        <w:jc w:val="left"/>
        <w:rPr>
          <w:rFonts w:asciiTheme="minorHAnsi" w:hAnsiTheme="minorHAnsi" w:cstheme="minorHAnsi"/>
          <w:bCs/>
          <w:sz w:val="22"/>
        </w:rPr>
      </w:pPr>
      <w:r w:rsidRPr="006B0FD6">
        <w:rPr>
          <w:rFonts w:asciiTheme="minorHAnsi" w:hAnsiTheme="minorHAnsi" w:cstheme="minorHAnsi"/>
          <w:bCs/>
          <w:sz w:val="22"/>
        </w:rPr>
        <w:t xml:space="preserve">Verze </w:t>
      </w:r>
      <w:r>
        <w:rPr>
          <w:rFonts w:asciiTheme="minorHAnsi" w:hAnsiTheme="minorHAnsi" w:cstheme="minorHAnsi"/>
          <w:bCs/>
          <w:sz w:val="22"/>
        </w:rPr>
        <w:t>1</w:t>
      </w:r>
      <w:r>
        <w:rPr>
          <w:rFonts w:asciiTheme="minorHAnsi" w:hAnsiTheme="minorHAnsi" w:cstheme="minorHAnsi"/>
          <w:bCs/>
          <w:sz w:val="22"/>
        </w:rPr>
        <w:t xml:space="preserve">, </w:t>
      </w:r>
      <w:r>
        <w:rPr>
          <w:rFonts w:asciiTheme="minorHAnsi" w:hAnsiTheme="minorHAnsi" w:cstheme="minorHAnsi"/>
          <w:bCs/>
          <w:sz w:val="22"/>
        </w:rPr>
        <w:t>listopad</w:t>
      </w:r>
      <w:r w:rsidRPr="006B0FD6">
        <w:rPr>
          <w:rFonts w:asciiTheme="minorHAnsi" w:hAnsiTheme="minorHAnsi" w:cstheme="minorHAnsi"/>
          <w:bCs/>
          <w:sz w:val="22"/>
        </w:rPr>
        <w:t xml:space="preserve"> 202</w:t>
      </w:r>
      <w:r>
        <w:rPr>
          <w:rFonts w:asciiTheme="minorHAnsi" w:hAnsiTheme="minorHAnsi" w:cstheme="minorHAnsi"/>
          <w:bCs/>
          <w:sz w:val="22"/>
        </w:rPr>
        <w:t>3</w:t>
      </w:r>
    </w:p>
    <w:p w14:paraId="1C037882" w14:textId="77777777" w:rsidR="00F53AA5" w:rsidRPr="001E7849" w:rsidRDefault="00F53AA5" w:rsidP="00F53AA5">
      <w:pPr>
        <w:spacing w:line="240" w:lineRule="auto"/>
        <w:jc w:val="left"/>
        <w:rPr>
          <w:rFonts w:asciiTheme="majorHAnsi" w:hAnsiTheme="majorHAnsi" w:cstheme="majorHAnsi"/>
          <w:b/>
          <w:bCs/>
          <w:sz w:val="24"/>
        </w:rPr>
      </w:pPr>
    </w:p>
    <w:p w14:paraId="542856C4" w14:textId="77777777" w:rsidR="00AA0BC4" w:rsidRPr="001E7849" w:rsidRDefault="00AA0BC4" w:rsidP="00AA0BC4">
      <w:pPr>
        <w:spacing w:line="240" w:lineRule="auto"/>
        <w:jc w:val="center"/>
        <w:rPr>
          <w:rFonts w:asciiTheme="majorHAnsi" w:hAnsiTheme="majorHAnsi" w:cstheme="majorHAnsi"/>
          <w:b/>
          <w:bCs/>
          <w:sz w:val="24"/>
        </w:rPr>
        <w:sectPr w:rsidR="00AA0BC4" w:rsidRPr="001E7849" w:rsidSect="009C7351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567" w:right="1134" w:bottom="992" w:left="1134" w:header="567" w:footer="0" w:gutter="0"/>
          <w:pgNumType w:start="1"/>
          <w:cols w:space="708"/>
          <w:titlePg/>
        </w:sectPr>
      </w:pPr>
    </w:p>
    <w:bookmarkStart w:id="1" w:name="_Toc468190957" w:displacedByCustomXml="next"/>
    <w:sdt>
      <w:sdtPr>
        <w:rPr>
          <w:rFonts w:ascii="Times New Roman" w:hAnsi="Times New Roman" w:cstheme="majorHAnsi"/>
          <w:b w:val="0"/>
          <w:color w:val="auto"/>
          <w:sz w:val="20"/>
        </w:rPr>
        <w:id w:val="38390749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2A956EA7" w14:textId="77777777" w:rsidR="00114578" w:rsidRPr="001E7849" w:rsidRDefault="00114578">
          <w:pPr>
            <w:pStyle w:val="Nadpisobsahu"/>
            <w:rPr>
              <w:rFonts w:cstheme="majorHAnsi"/>
            </w:rPr>
          </w:pPr>
          <w:r w:rsidRPr="001E7849">
            <w:rPr>
              <w:rFonts w:cstheme="majorHAnsi"/>
            </w:rPr>
            <w:t>Obsah</w:t>
          </w:r>
        </w:p>
        <w:p w14:paraId="41C2C127" w14:textId="77777777" w:rsidR="008D201B" w:rsidRPr="001E7849" w:rsidRDefault="008D201B" w:rsidP="008D201B">
          <w:pPr>
            <w:rPr>
              <w:rFonts w:asciiTheme="majorHAnsi" w:hAnsiTheme="majorHAnsi" w:cstheme="majorHAnsi"/>
            </w:rPr>
          </w:pPr>
        </w:p>
        <w:p w14:paraId="6B55FB8D" w14:textId="19BE9005" w:rsidR="002930B7" w:rsidRPr="001E7849" w:rsidRDefault="007D262E">
          <w:pPr>
            <w:pStyle w:val="Obsah1"/>
            <w:tabs>
              <w:tab w:val="left" w:pos="440"/>
              <w:tab w:val="right" w:leader="dot" w:pos="9628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r w:rsidRPr="001E7849">
            <w:rPr>
              <w:rFonts w:asciiTheme="majorHAnsi" w:hAnsiTheme="majorHAnsi" w:cstheme="majorHAnsi"/>
            </w:rPr>
            <w:fldChar w:fldCharType="begin"/>
          </w:r>
          <w:r w:rsidR="00114578" w:rsidRPr="001E7849">
            <w:rPr>
              <w:rFonts w:asciiTheme="majorHAnsi" w:hAnsiTheme="majorHAnsi" w:cstheme="majorHAnsi"/>
            </w:rPr>
            <w:instrText xml:space="preserve"> TOC \o "1-3" \h \z \u </w:instrText>
          </w:r>
          <w:r w:rsidRPr="001E7849">
            <w:rPr>
              <w:rFonts w:asciiTheme="majorHAnsi" w:hAnsiTheme="majorHAnsi" w:cstheme="majorHAnsi"/>
            </w:rPr>
            <w:fldChar w:fldCharType="separate"/>
          </w:r>
          <w:hyperlink w:anchor="_Toc498066400" w:history="1"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1.</w:t>
            </w:r>
            <w:r w:rsidR="002930B7" w:rsidRPr="001E7849">
              <w:rPr>
                <w:rFonts w:asciiTheme="majorHAnsi" w:eastAsiaTheme="minorEastAsia" w:hAnsiTheme="majorHAnsi" w:cstheme="majorHAnsi"/>
                <w:noProof/>
                <w:sz w:val="22"/>
                <w:szCs w:val="22"/>
              </w:rPr>
              <w:tab/>
            </w:r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Úvod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instrText xml:space="preserve"> PAGEREF _Toc498066400 \h </w:instrTex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52975">
              <w:rPr>
                <w:rFonts w:asciiTheme="majorHAnsi" w:hAnsiTheme="majorHAnsi" w:cstheme="majorHAnsi"/>
                <w:noProof/>
                <w:webHidden/>
              </w:rPr>
              <w:t>1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5CA02F15" w14:textId="6E0F8F63" w:rsidR="002930B7" w:rsidRPr="001E7849" w:rsidRDefault="00527FCC">
          <w:pPr>
            <w:pStyle w:val="Obsah1"/>
            <w:tabs>
              <w:tab w:val="left" w:pos="440"/>
              <w:tab w:val="right" w:leader="dot" w:pos="9628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498066401" w:history="1"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2.</w:t>
            </w:r>
            <w:r w:rsidR="002930B7" w:rsidRPr="001E7849">
              <w:rPr>
                <w:rFonts w:asciiTheme="majorHAnsi" w:eastAsiaTheme="minorEastAsia" w:hAnsiTheme="majorHAnsi" w:cstheme="majorHAnsi"/>
                <w:noProof/>
                <w:sz w:val="22"/>
                <w:szCs w:val="22"/>
              </w:rPr>
              <w:tab/>
            </w:r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Definice energetického managementu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instrText xml:space="preserve"> PAGEREF _Toc498066401 \h </w:instrTex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52975">
              <w:rPr>
                <w:rFonts w:asciiTheme="majorHAnsi" w:hAnsiTheme="majorHAnsi" w:cstheme="majorHAnsi"/>
                <w:noProof/>
                <w:webHidden/>
              </w:rPr>
              <w:t>1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083B10F9" w14:textId="2AA52A02" w:rsidR="002930B7" w:rsidRPr="001E7849" w:rsidRDefault="00527FCC">
          <w:pPr>
            <w:pStyle w:val="Obsah1"/>
            <w:tabs>
              <w:tab w:val="left" w:pos="440"/>
              <w:tab w:val="right" w:leader="dot" w:pos="9628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498066402" w:history="1"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3.</w:t>
            </w:r>
            <w:r w:rsidR="002930B7" w:rsidRPr="001E7849">
              <w:rPr>
                <w:rFonts w:asciiTheme="majorHAnsi" w:eastAsiaTheme="minorEastAsia" w:hAnsiTheme="majorHAnsi" w:cstheme="majorHAnsi"/>
                <w:noProof/>
                <w:sz w:val="22"/>
                <w:szCs w:val="22"/>
              </w:rPr>
              <w:tab/>
            </w:r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Součásti energetického managementu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instrText xml:space="preserve"> PAGEREF _Toc498066402 \h </w:instrTex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52975">
              <w:rPr>
                <w:rFonts w:asciiTheme="majorHAnsi" w:hAnsiTheme="majorHAnsi" w:cstheme="majorHAnsi"/>
                <w:noProof/>
                <w:webHidden/>
              </w:rPr>
              <w:t>3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5D06D9DA" w14:textId="77898D2B" w:rsidR="002930B7" w:rsidRPr="001E7849" w:rsidRDefault="00527FCC">
          <w:pPr>
            <w:pStyle w:val="Obsah1"/>
            <w:tabs>
              <w:tab w:val="left" w:pos="440"/>
              <w:tab w:val="right" w:leader="dot" w:pos="9628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498066403" w:history="1"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4.</w:t>
            </w:r>
            <w:r w:rsidR="002930B7" w:rsidRPr="001E7849">
              <w:rPr>
                <w:rFonts w:asciiTheme="majorHAnsi" w:eastAsiaTheme="minorEastAsia" w:hAnsiTheme="majorHAnsi" w:cstheme="majorHAnsi"/>
                <w:noProof/>
                <w:sz w:val="22"/>
                <w:szCs w:val="22"/>
              </w:rPr>
              <w:tab/>
            </w:r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Základní podmínky zavedení energetického managementu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instrText xml:space="preserve"> PAGEREF _Toc498066403 \h </w:instrTex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52975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AE05F47" w14:textId="04026167" w:rsidR="002930B7" w:rsidRPr="001E7849" w:rsidRDefault="00527FCC">
          <w:pPr>
            <w:pStyle w:val="Obsah1"/>
            <w:tabs>
              <w:tab w:val="left" w:pos="440"/>
              <w:tab w:val="right" w:leader="dot" w:pos="9628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498066404" w:history="1"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5.</w:t>
            </w:r>
            <w:r w:rsidR="002930B7" w:rsidRPr="001E7849">
              <w:rPr>
                <w:rFonts w:asciiTheme="majorHAnsi" w:eastAsiaTheme="minorEastAsia" w:hAnsiTheme="majorHAnsi" w:cstheme="majorHAnsi"/>
                <w:noProof/>
                <w:sz w:val="22"/>
                <w:szCs w:val="22"/>
              </w:rPr>
              <w:tab/>
            </w:r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Obecně platná pravidla a doporučení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instrText xml:space="preserve"> PAGEREF _Toc498066404 \h </w:instrTex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52975">
              <w:rPr>
                <w:rFonts w:asciiTheme="majorHAnsi" w:hAnsiTheme="majorHAnsi" w:cstheme="majorHAnsi"/>
                <w:noProof/>
                <w:webHidden/>
              </w:rPr>
              <w:t>4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3CB413E4" w14:textId="2A589257" w:rsidR="002930B7" w:rsidRPr="001E7849" w:rsidRDefault="00527FCC">
          <w:pPr>
            <w:pStyle w:val="Obsah1"/>
            <w:tabs>
              <w:tab w:val="left" w:pos="440"/>
              <w:tab w:val="right" w:leader="dot" w:pos="9628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498066405" w:history="1"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6.</w:t>
            </w:r>
            <w:r w:rsidR="002930B7" w:rsidRPr="001E7849">
              <w:rPr>
                <w:rFonts w:asciiTheme="majorHAnsi" w:eastAsiaTheme="minorEastAsia" w:hAnsiTheme="majorHAnsi" w:cstheme="majorHAnsi"/>
                <w:noProof/>
                <w:sz w:val="22"/>
                <w:szCs w:val="22"/>
              </w:rPr>
              <w:tab/>
            </w:r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Přehled vybraných povinných příloh žádosti o dotaci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instrText xml:space="preserve"> PAGEREF _Toc498066405 \h </w:instrTex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52975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36BD749" w14:textId="2944C7C8" w:rsidR="002930B7" w:rsidRPr="001E7849" w:rsidRDefault="00527FCC">
          <w:pPr>
            <w:pStyle w:val="Obsah3"/>
            <w:tabs>
              <w:tab w:val="left" w:pos="880"/>
              <w:tab w:val="right" w:leader="dot" w:pos="9628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498066406" w:history="1"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A.</w:t>
            </w:r>
            <w:r w:rsidR="002930B7" w:rsidRPr="001E7849">
              <w:rPr>
                <w:rFonts w:asciiTheme="majorHAnsi" w:eastAsiaTheme="minorEastAsia" w:hAnsiTheme="majorHAnsi" w:cstheme="majorHAnsi"/>
                <w:noProof/>
                <w:sz w:val="22"/>
                <w:szCs w:val="22"/>
              </w:rPr>
              <w:tab/>
            </w:r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Harmonogram a popis realizace akce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instrText xml:space="preserve"> PAGEREF _Toc498066406 \h </w:instrTex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52975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3B2EF3F8" w14:textId="61E5265E" w:rsidR="002930B7" w:rsidRPr="001E7849" w:rsidRDefault="00527FCC">
          <w:pPr>
            <w:pStyle w:val="Obsah3"/>
            <w:tabs>
              <w:tab w:val="left" w:pos="880"/>
              <w:tab w:val="right" w:leader="dot" w:pos="9628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498066407" w:history="1"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B.</w:t>
            </w:r>
            <w:r w:rsidR="002930B7" w:rsidRPr="001E7849">
              <w:rPr>
                <w:rFonts w:asciiTheme="majorHAnsi" w:eastAsiaTheme="minorEastAsia" w:hAnsiTheme="majorHAnsi" w:cstheme="majorHAnsi"/>
                <w:noProof/>
                <w:sz w:val="22"/>
                <w:szCs w:val="22"/>
              </w:rPr>
              <w:tab/>
            </w:r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Seznam objektů s adresami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instrText xml:space="preserve"> PAGEREF _Toc498066407 \h </w:instrTex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52975">
              <w:rPr>
                <w:rFonts w:asciiTheme="majorHAnsi" w:hAnsiTheme="majorHAnsi" w:cstheme="majorHAnsi"/>
                <w:noProof/>
                <w:webHidden/>
              </w:rPr>
              <w:t>5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135252E1" w14:textId="6042CF6A" w:rsidR="002930B7" w:rsidRPr="001E7849" w:rsidRDefault="00527FCC">
          <w:pPr>
            <w:pStyle w:val="Obsah1"/>
            <w:tabs>
              <w:tab w:val="left" w:pos="440"/>
              <w:tab w:val="right" w:leader="dot" w:pos="9628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498066408" w:history="1"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7.</w:t>
            </w:r>
            <w:r w:rsidR="002930B7" w:rsidRPr="001E7849">
              <w:rPr>
                <w:rFonts w:asciiTheme="majorHAnsi" w:eastAsiaTheme="minorEastAsia" w:hAnsiTheme="majorHAnsi" w:cstheme="majorHAnsi"/>
                <w:noProof/>
                <w:sz w:val="22"/>
                <w:szCs w:val="22"/>
              </w:rPr>
              <w:tab/>
            </w:r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Vyhodnocení nabídek veřejné zakázky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instrText xml:space="preserve"> PAGEREF _Toc498066408 \h </w:instrTex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52975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584236C9" w14:textId="488F11EC" w:rsidR="002930B7" w:rsidRPr="001E7849" w:rsidRDefault="00527FCC">
          <w:pPr>
            <w:pStyle w:val="Obsah1"/>
            <w:tabs>
              <w:tab w:val="left" w:pos="440"/>
              <w:tab w:val="right" w:leader="dot" w:pos="9628"/>
            </w:tabs>
            <w:rPr>
              <w:rFonts w:asciiTheme="majorHAnsi" w:eastAsiaTheme="minorEastAsia" w:hAnsiTheme="majorHAnsi" w:cstheme="majorHAnsi"/>
              <w:noProof/>
              <w:sz w:val="22"/>
              <w:szCs w:val="22"/>
            </w:rPr>
          </w:pPr>
          <w:hyperlink w:anchor="_Toc498066409" w:history="1"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8.</w:t>
            </w:r>
            <w:r w:rsidR="002930B7" w:rsidRPr="001E7849">
              <w:rPr>
                <w:rFonts w:asciiTheme="majorHAnsi" w:eastAsiaTheme="minorEastAsia" w:hAnsiTheme="majorHAnsi" w:cstheme="majorHAnsi"/>
                <w:noProof/>
                <w:sz w:val="22"/>
                <w:szCs w:val="22"/>
              </w:rPr>
              <w:tab/>
            </w:r>
            <w:r w:rsidR="002930B7" w:rsidRPr="001E7849">
              <w:rPr>
                <w:rStyle w:val="Hypertextovodkaz"/>
                <w:rFonts w:asciiTheme="majorHAnsi" w:eastAsiaTheme="majorEastAsia" w:hAnsiTheme="majorHAnsi" w:cstheme="majorHAnsi"/>
                <w:noProof/>
              </w:rPr>
              <w:t>Zprávy o udržitelnosti projektu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tab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begin"/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instrText xml:space="preserve"> PAGEREF _Toc498066409 \h </w:instrTex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separate"/>
            </w:r>
            <w:r w:rsidR="00852975">
              <w:rPr>
                <w:rFonts w:asciiTheme="majorHAnsi" w:hAnsiTheme="majorHAnsi" w:cstheme="majorHAnsi"/>
                <w:noProof/>
                <w:webHidden/>
              </w:rPr>
              <w:t>6</w:t>
            </w:r>
            <w:r w:rsidR="002930B7" w:rsidRPr="001E7849">
              <w:rPr>
                <w:rFonts w:asciiTheme="majorHAnsi" w:hAnsiTheme="majorHAnsi" w:cstheme="majorHAnsi"/>
                <w:noProof/>
                <w:webHidden/>
              </w:rPr>
              <w:fldChar w:fldCharType="end"/>
            </w:r>
          </w:hyperlink>
        </w:p>
        <w:p w14:paraId="6E309567" w14:textId="488CB06E" w:rsidR="00085B06" w:rsidRPr="001E7849" w:rsidRDefault="007D262E">
          <w:pPr>
            <w:rPr>
              <w:rFonts w:asciiTheme="majorHAnsi" w:hAnsiTheme="majorHAnsi" w:cstheme="majorHAnsi"/>
              <w:b/>
              <w:bCs/>
            </w:rPr>
            <w:sectPr w:rsidR="00085B06" w:rsidRPr="001E7849" w:rsidSect="00114578">
              <w:footerReference w:type="default" r:id="rId13"/>
              <w:pgSz w:w="11906" w:h="16838"/>
              <w:pgMar w:top="1134" w:right="1134" w:bottom="1134" w:left="1134" w:header="709" w:footer="709" w:gutter="0"/>
              <w:pgNumType w:start="1"/>
              <w:cols w:space="708"/>
              <w:docGrid w:linePitch="360"/>
            </w:sectPr>
          </w:pPr>
          <w:r w:rsidRPr="001E7849">
            <w:rPr>
              <w:rFonts w:asciiTheme="majorHAnsi" w:hAnsiTheme="majorHAnsi" w:cstheme="majorHAnsi"/>
              <w:b/>
              <w:bCs/>
            </w:rPr>
            <w:fldChar w:fldCharType="end"/>
          </w:r>
        </w:p>
      </w:sdtContent>
    </w:sdt>
    <w:p w14:paraId="58E092B8" w14:textId="77777777" w:rsidR="001C2624" w:rsidRPr="001E7849" w:rsidRDefault="001C2624" w:rsidP="002F44E8">
      <w:pPr>
        <w:pStyle w:val="Nadpis1"/>
        <w:numPr>
          <w:ilvl w:val="0"/>
          <w:numId w:val="12"/>
        </w:numPr>
        <w:rPr>
          <w:rFonts w:cstheme="majorHAnsi"/>
        </w:rPr>
      </w:pPr>
      <w:bookmarkStart w:id="2" w:name="_Toc498066400"/>
      <w:r w:rsidRPr="001E7849">
        <w:rPr>
          <w:rFonts w:cstheme="majorHAnsi"/>
        </w:rPr>
        <w:lastRenderedPageBreak/>
        <w:t>Úvod</w:t>
      </w:r>
      <w:bookmarkEnd w:id="2"/>
      <w:bookmarkEnd w:id="1"/>
    </w:p>
    <w:p w14:paraId="3A6971E3" w14:textId="77777777" w:rsidR="008D201B" w:rsidRPr="001E7849" w:rsidRDefault="008D201B" w:rsidP="005A0B15">
      <w:pPr>
        <w:rPr>
          <w:rFonts w:asciiTheme="majorHAnsi" w:hAnsiTheme="majorHAnsi" w:cstheme="majorHAnsi"/>
          <w:sz w:val="22"/>
        </w:rPr>
      </w:pPr>
    </w:p>
    <w:p w14:paraId="7A42F185" w14:textId="722FC40A" w:rsidR="00206C92" w:rsidRPr="001E7849" w:rsidRDefault="00206C92" w:rsidP="00206C92">
      <w:p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Tento metodický pokyn je základní informací o energetickém managementu</w:t>
      </w:r>
      <w:r w:rsidR="008A4028" w:rsidRPr="001E7849">
        <w:rPr>
          <w:rFonts w:asciiTheme="majorHAnsi" w:hAnsiTheme="majorHAnsi" w:cstheme="majorHAnsi"/>
          <w:sz w:val="22"/>
        </w:rPr>
        <w:t xml:space="preserve"> (dále také EM)</w:t>
      </w:r>
      <w:r w:rsidRPr="001E7849">
        <w:rPr>
          <w:rFonts w:asciiTheme="majorHAnsi" w:hAnsiTheme="majorHAnsi" w:cstheme="majorHAnsi"/>
          <w:sz w:val="22"/>
        </w:rPr>
        <w:t>, který má snížit energetickou náročnost veřejných budov v případě poskytnutí dotace z</w:t>
      </w:r>
      <w:r w:rsidR="004C62C2">
        <w:rPr>
          <w:rFonts w:asciiTheme="majorHAnsi" w:hAnsiTheme="majorHAnsi" w:cstheme="majorHAnsi"/>
          <w:sz w:val="22"/>
        </w:rPr>
        <w:t> Národního plánu obnovy</w:t>
      </w:r>
      <w:r w:rsidRPr="001E7849">
        <w:rPr>
          <w:rFonts w:asciiTheme="majorHAnsi" w:hAnsiTheme="majorHAnsi" w:cstheme="majorHAnsi"/>
          <w:sz w:val="22"/>
        </w:rPr>
        <w:t>. V pokynu jsou uvedeny obecné principy energetického managementu ve vztahu ke splnění požadavku na energetický management.</w:t>
      </w:r>
    </w:p>
    <w:p w14:paraId="75387645" w14:textId="77777777" w:rsidR="00206C92" w:rsidRPr="001E7849" w:rsidRDefault="00206C92" w:rsidP="00206C92">
      <w:p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Cílem zavedení energetického managementu je řízení spotřeby energie za účelem dlouhodobého snižování dopadů na životní prostředí, jehož významným vedlejším efektem je snižování provozních nákladů. </w:t>
      </w:r>
    </w:p>
    <w:p w14:paraId="2C5BA4E6" w14:textId="72571BE5" w:rsidR="00206C92" w:rsidRPr="001E7849" w:rsidRDefault="00206C92" w:rsidP="00206C92">
      <w:p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Praxe prokázala, že samotné provedení investičních opatření pro snížení energetické náročnosti (zateplení, výměna oken, výměna zdroje tepla) sama o sobě nezaručuje dlouhodobě udržitelné a nejvyšší možné snížení spotřeby energie. Teprve ve spojení s opatřeními, jako je regulace otopné soustavy a obecně přizpůsobení provozu novému stavu budov a </w:t>
      </w:r>
      <w:r w:rsidR="008A4028" w:rsidRPr="001E7849">
        <w:rPr>
          <w:rFonts w:asciiTheme="majorHAnsi" w:hAnsiTheme="majorHAnsi" w:cstheme="majorHAnsi"/>
          <w:sz w:val="22"/>
        </w:rPr>
        <w:t xml:space="preserve">zejména </w:t>
      </w:r>
      <w:r w:rsidRPr="001E7849">
        <w:rPr>
          <w:rFonts w:asciiTheme="majorHAnsi" w:hAnsiTheme="majorHAnsi" w:cstheme="majorHAnsi"/>
          <w:sz w:val="22"/>
        </w:rPr>
        <w:t xml:space="preserve">zavedení energetického managementu může tento optimální stav zajistit. </w:t>
      </w:r>
    </w:p>
    <w:p w14:paraId="52D1E8C4" w14:textId="77777777" w:rsidR="00206C92" w:rsidRPr="001E7849" w:rsidRDefault="00206C92" w:rsidP="00206C92">
      <w:pPr>
        <w:spacing w:after="120"/>
        <w:rPr>
          <w:rFonts w:asciiTheme="majorHAnsi" w:hAnsiTheme="majorHAnsi" w:cstheme="majorHAnsi"/>
          <w:sz w:val="22"/>
        </w:rPr>
      </w:pPr>
    </w:p>
    <w:p w14:paraId="59DB7F8B" w14:textId="77777777" w:rsidR="001C2624" w:rsidRPr="001E7849" w:rsidRDefault="007547A7" w:rsidP="002F44E8">
      <w:pPr>
        <w:pStyle w:val="Nadpis1"/>
        <w:numPr>
          <w:ilvl w:val="0"/>
          <w:numId w:val="12"/>
        </w:numPr>
        <w:rPr>
          <w:rFonts w:cstheme="majorHAnsi"/>
        </w:rPr>
      </w:pPr>
      <w:bookmarkStart w:id="3" w:name="_Toc464217970"/>
      <w:bookmarkStart w:id="4" w:name="_Toc464218009"/>
      <w:bookmarkStart w:id="5" w:name="_Toc426114697"/>
      <w:bookmarkStart w:id="6" w:name="_Toc498066401"/>
      <w:bookmarkEnd w:id="3"/>
      <w:bookmarkEnd w:id="4"/>
      <w:r w:rsidRPr="001E7849">
        <w:rPr>
          <w:rFonts w:cstheme="majorHAnsi"/>
        </w:rPr>
        <w:t>Definice energetického managementu</w:t>
      </w:r>
      <w:bookmarkEnd w:id="5"/>
      <w:bookmarkEnd w:id="6"/>
    </w:p>
    <w:p w14:paraId="54B8D741" w14:textId="77777777" w:rsidR="008D201B" w:rsidRPr="001E7849" w:rsidRDefault="008D201B" w:rsidP="005A0B15">
      <w:pPr>
        <w:spacing w:after="120"/>
        <w:rPr>
          <w:rFonts w:asciiTheme="majorHAnsi" w:hAnsiTheme="majorHAnsi" w:cstheme="majorHAnsi"/>
          <w:sz w:val="22"/>
        </w:rPr>
      </w:pPr>
    </w:p>
    <w:p w14:paraId="5226B7B2" w14:textId="77777777" w:rsidR="007547A7" w:rsidRPr="001E7849" w:rsidRDefault="007547A7" w:rsidP="007547A7">
      <w:p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Energetický management je </w:t>
      </w:r>
      <w:r w:rsidRPr="0043094B">
        <w:rPr>
          <w:rFonts w:asciiTheme="majorHAnsi" w:hAnsiTheme="majorHAnsi" w:cstheme="majorHAnsi"/>
          <w:b/>
          <w:sz w:val="22"/>
        </w:rPr>
        <w:t>soubor opatření</w:t>
      </w:r>
      <w:r w:rsidRPr="001E7849">
        <w:rPr>
          <w:rFonts w:asciiTheme="majorHAnsi" w:hAnsiTheme="majorHAnsi" w:cstheme="majorHAnsi"/>
          <w:sz w:val="22"/>
        </w:rPr>
        <w:t>, jejichž cílem je efektivní řízení snižování spotřeby energie. Jedná se o uzavřený cyklický proces neustálého zlepšování energetického hospodářství.</w:t>
      </w:r>
    </w:p>
    <w:p w14:paraId="326214C3" w14:textId="5842080B" w:rsidR="007547A7" w:rsidRPr="001E7849" w:rsidRDefault="007547A7" w:rsidP="007547A7">
      <w:p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Podle normy ČSN EN ISO 50001</w:t>
      </w:r>
      <w:r w:rsidR="00070D2C">
        <w:rPr>
          <w:rFonts w:asciiTheme="majorHAnsi" w:hAnsiTheme="majorHAnsi" w:cstheme="majorHAnsi"/>
          <w:sz w:val="22"/>
        </w:rPr>
        <w:t xml:space="preserve"> </w:t>
      </w:r>
      <w:r w:rsidRPr="001E7849">
        <w:rPr>
          <w:rFonts w:asciiTheme="majorHAnsi" w:hAnsiTheme="majorHAnsi" w:cstheme="majorHAnsi"/>
          <w:sz w:val="22"/>
        </w:rPr>
        <w:t xml:space="preserve">je energetický management založen na principu neustálého zlepšování (PDCA): Plánuj – Dělej – Kontroluj – Jednej (z anglického: </w:t>
      </w:r>
      <w:proofErr w:type="spellStart"/>
      <w:r w:rsidRPr="001E7849">
        <w:rPr>
          <w:rFonts w:asciiTheme="majorHAnsi" w:hAnsiTheme="majorHAnsi" w:cstheme="majorHAnsi"/>
          <w:sz w:val="22"/>
        </w:rPr>
        <w:t>Plan</w:t>
      </w:r>
      <w:proofErr w:type="spellEnd"/>
      <w:r w:rsidRPr="001E7849">
        <w:rPr>
          <w:rFonts w:asciiTheme="majorHAnsi" w:hAnsiTheme="majorHAnsi" w:cstheme="majorHAnsi"/>
          <w:sz w:val="22"/>
        </w:rPr>
        <w:t xml:space="preserve"> – Do – </w:t>
      </w:r>
      <w:proofErr w:type="spellStart"/>
      <w:r w:rsidRPr="001E7849">
        <w:rPr>
          <w:rFonts w:asciiTheme="majorHAnsi" w:hAnsiTheme="majorHAnsi" w:cstheme="majorHAnsi"/>
          <w:sz w:val="22"/>
        </w:rPr>
        <w:t>Check</w:t>
      </w:r>
      <w:proofErr w:type="spellEnd"/>
      <w:r w:rsidRPr="001E7849">
        <w:rPr>
          <w:rFonts w:asciiTheme="majorHAnsi" w:hAnsiTheme="majorHAnsi" w:cstheme="majorHAnsi"/>
          <w:sz w:val="22"/>
        </w:rPr>
        <w:t xml:space="preserve"> – </w:t>
      </w:r>
      <w:proofErr w:type="spellStart"/>
      <w:r w:rsidRPr="001E7849">
        <w:rPr>
          <w:rFonts w:asciiTheme="majorHAnsi" w:hAnsiTheme="majorHAnsi" w:cstheme="majorHAnsi"/>
          <w:sz w:val="22"/>
        </w:rPr>
        <w:t>Act</w:t>
      </w:r>
      <w:proofErr w:type="spellEnd"/>
      <w:r w:rsidRPr="001E7849">
        <w:rPr>
          <w:rFonts w:asciiTheme="majorHAnsi" w:hAnsiTheme="majorHAnsi" w:cstheme="majorHAnsi"/>
          <w:sz w:val="22"/>
        </w:rPr>
        <w:t>):</w:t>
      </w:r>
    </w:p>
    <w:p w14:paraId="77C3424C" w14:textId="77777777" w:rsidR="007547A7" w:rsidRPr="001E7849" w:rsidRDefault="007547A7" w:rsidP="007547A7">
      <w:pPr>
        <w:spacing w:after="120"/>
        <w:rPr>
          <w:rFonts w:asciiTheme="majorHAnsi" w:hAnsiTheme="majorHAnsi" w:cstheme="majorHAnsi"/>
          <w:b/>
          <w:sz w:val="22"/>
        </w:rPr>
      </w:pPr>
      <w:r w:rsidRPr="001E7849">
        <w:rPr>
          <w:rFonts w:asciiTheme="majorHAnsi" w:hAnsiTheme="majorHAnsi" w:cstheme="majorHAnsi"/>
          <w:b/>
          <w:sz w:val="22"/>
        </w:rPr>
        <w:t>Plánuj</w:t>
      </w:r>
    </w:p>
    <w:p w14:paraId="18D34610" w14:textId="77777777" w:rsidR="007547A7" w:rsidRPr="001E7849" w:rsidRDefault="007547A7" w:rsidP="007547A7">
      <w:pPr>
        <w:spacing w:after="120"/>
        <w:ind w:left="709" w:hanging="1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Provádění přezkoumání spotřeby energie a stanovování výchozího stavu, ukazatelů energetické náročnosti, cílů, cílových hodnot a akčních plánů, nezbytných pro dosahování výsledků, které snižují energetickou náročnost v souladu s energetickou politikou organizace.</w:t>
      </w:r>
    </w:p>
    <w:p w14:paraId="7C338F61" w14:textId="77777777" w:rsidR="007547A7" w:rsidRPr="001E7849" w:rsidRDefault="007547A7" w:rsidP="007547A7">
      <w:pPr>
        <w:spacing w:after="120"/>
        <w:rPr>
          <w:rFonts w:asciiTheme="majorHAnsi" w:hAnsiTheme="majorHAnsi" w:cstheme="majorHAnsi"/>
          <w:b/>
          <w:sz w:val="22"/>
        </w:rPr>
      </w:pPr>
      <w:r w:rsidRPr="001E7849">
        <w:rPr>
          <w:rFonts w:asciiTheme="majorHAnsi" w:hAnsiTheme="majorHAnsi" w:cstheme="majorHAnsi"/>
          <w:b/>
          <w:sz w:val="22"/>
        </w:rPr>
        <w:t>Dělej</w:t>
      </w:r>
    </w:p>
    <w:p w14:paraId="61106596" w14:textId="77777777" w:rsidR="007547A7" w:rsidRPr="001E7849" w:rsidRDefault="007547A7" w:rsidP="007547A7">
      <w:pPr>
        <w:spacing w:after="120"/>
        <w:ind w:left="709" w:hanging="1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Zavádění akčních plánů managementu hospodaření s energií.</w:t>
      </w:r>
    </w:p>
    <w:p w14:paraId="4D161451" w14:textId="77777777" w:rsidR="007547A7" w:rsidRPr="001E7849" w:rsidRDefault="007547A7" w:rsidP="007547A7">
      <w:pPr>
        <w:spacing w:after="120"/>
        <w:rPr>
          <w:rFonts w:asciiTheme="majorHAnsi" w:hAnsiTheme="majorHAnsi" w:cstheme="majorHAnsi"/>
          <w:b/>
          <w:sz w:val="22"/>
        </w:rPr>
      </w:pPr>
      <w:r w:rsidRPr="001E7849">
        <w:rPr>
          <w:rFonts w:asciiTheme="majorHAnsi" w:hAnsiTheme="majorHAnsi" w:cstheme="majorHAnsi"/>
          <w:b/>
          <w:sz w:val="22"/>
        </w:rPr>
        <w:t>Kontroluj</w:t>
      </w:r>
    </w:p>
    <w:p w14:paraId="631645AF" w14:textId="77777777" w:rsidR="007547A7" w:rsidRPr="001E7849" w:rsidRDefault="007547A7" w:rsidP="007547A7">
      <w:pPr>
        <w:spacing w:after="120"/>
        <w:ind w:left="709" w:hanging="1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Procesy monitorování a měření a klíčové charakteristiky činností, které determinují energetickou náročnost vzhledem k energetické politice, cílům a zprávám o výsledcích</w:t>
      </w:r>
    </w:p>
    <w:p w14:paraId="687C37BE" w14:textId="77777777" w:rsidR="007547A7" w:rsidRPr="001E7849" w:rsidRDefault="007547A7" w:rsidP="007547A7">
      <w:pPr>
        <w:spacing w:after="120"/>
        <w:rPr>
          <w:rFonts w:asciiTheme="majorHAnsi" w:hAnsiTheme="majorHAnsi" w:cstheme="majorHAnsi"/>
          <w:b/>
          <w:sz w:val="22"/>
        </w:rPr>
      </w:pPr>
      <w:r w:rsidRPr="001E7849">
        <w:rPr>
          <w:rFonts w:asciiTheme="majorHAnsi" w:hAnsiTheme="majorHAnsi" w:cstheme="majorHAnsi"/>
          <w:b/>
          <w:sz w:val="22"/>
        </w:rPr>
        <w:t>Jednej</w:t>
      </w:r>
    </w:p>
    <w:p w14:paraId="007366D1" w14:textId="790BE4AE" w:rsidR="007547A7" w:rsidRDefault="007547A7" w:rsidP="007547A7">
      <w:pPr>
        <w:spacing w:after="120"/>
        <w:ind w:left="709" w:hanging="1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Provádění opatření k neustálému snižování energetické náročnosti a zlepšování systému hospodaření s energií.</w:t>
      </w:r>
    </w:p>
    <w:p w14:paraId="5850DC3F" w14:textId="77777777" w:rsidR="0043094B" w:rsidRPr="001E7849" w:rsidRDefault="0043094B" w:rsidP="007547A7">
      <w:pPr>
        <w:spacing w:after="120"/>
        <w:ind w:left="709" w:hanging="1"/>
        <w:rPr>
          <w:rFonts w:asciiTheme="majorHAnsi" w:hAnsiTheme="majorHAnsi" w:cstheme="majorHAnsi"/>
          <w:sz w:val="22"/>
        </w:rPr>
      </w:pPr>
    </w:p>
    <w:p w14:paraId="663C1DE4" w14:textId="3DEA354A" w:rsidR="007547A7" w:rsidRPr="001E7849" w:rsidRDefault="007547A7" w:rsidP="007547A7">
      <w:p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lastRenderedPageBreak/>
        <w:t>Princip energetického managementu lze také formulovat jako systémový a investičně nenáročný soubor opatření, jehož cílem je postupné dosahování významných úspor energie a zlepšení organizace práce. Jedná se o uzavřený cyklický proces neustálého zlepšování energetického hospodářství, který se skládá zejména z těchto činností:</w:t>
      </w:r>
    </w:p>
    <w:p w14:paraId="2B5395FD" w14:textId="3B2119AF" w:rsidR="007547A7" w:rsidRPr="001E7849" w:rsidRDefault="007547A7" w:rsidP="002F44E8">
      <w:pPr>
        <w:pStyle w:val="Odstavecseseznamem"/>
        <w:numPr>
          <w:ilvl w:val="0"/>
          <w:numId w:val="14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Měření a zaznamenávání spotřeby energie</w:t>
      </w:r>
      <w:r w:rsidR="0043094B">
        <w:rPr>
          <w:rFonts w:asciiTheme="majorHAnsi" w:hAnsiTheme="majorHAnsi" w:cstheme="majorHAnsi"/>
          <w:sz w:val="22"/>
        </w:rPr>
        <w:t>;</w:t>
      </w:r>
    </w:p>
    <w:p w14:paraId="40ADC7E7" w14:textId="73539F21" w:rsidR="007547A7" w:rsidRPr="001E7849" w:rsidRDefault="008A4028" w:rsidP="002F44E8">
      <w:pPr>
        <w:pStyle w:val="Odstavecseseznamem"/>
        <w:numPr>
          <w:ilvl w:val="0"/>
          <w:numId w:val="14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Sběr </w:t>
      </w:r>
      <w:r w:rsidR="007547A7" w:rsidRPr="001E7849">
        <w:rPr>
          <w:rFonts w:asciiTheme="majorHAnsi" w:hAnsiTheme="majorHAnsi" w:cstheme="majorHAnsi"/>
          <w:sz w:val="22"/>
        </w:rPr>
        <w:t xml:space="preserve">dat o spotřebě energie (a vody) alespoň v měsíční </w:t>
      </w:r>
      <w:r w:rsidRPr="001E7849">
        <w:rPr>
          <w:rFonts w:asciiTheme="majorHAnsi" w:hAnsiTheme="majorHAnsi" w:cstheme="majorHAnsi"/>
          <w:sz w:val="22"/>
        </w:rPr>
        <w:t>periodě, případně četnější</w:t>
      </w:r>
      <w:r w:rsidR="0043094B">
        <w:rPr>
          <w:rFonts w:asciiTheme="majorHAnsi" w:hAnsiTheme="majorHAnsi" w:cstheme="majorHAnsi"/>
          <w:sz w:val="22"/>
        </w:rPr>
        <w:t>;</w:t>
      </w:r>
    </w:p>
    <w:p w14:paraId="65DABD36" w14:textId="3CB166DC" w:rsidR="007547A7" w:rsidRPr="001E7849" w:rsidRDefault="007547A7" w:rsidP="002F44E8">
      <w:pPr>
        <w:pStyle w:val="Odstavecseseznamem"/>
        <w:numPr>
          <w:ilvl w:val="0"/>
          <w:numId w:val="14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Stanovení potenciálu úspor energie</w:t>
      </w:r>
      <w:r w:rsidR="0043094B">
        <w:rPr>
          <w:rFonts w:asciiTheme="majorHAnsi" w:hAnsiTheme="majorHAnsi" w:cstheme="majorHAnsi"/>
          <w:sz w:val="22"/>
        </w:rPr>
        <w:t>;</w:t>
      </w:r>
    </w:p>
    <w:p w14:paraId="1399A7B9" w14:textId="4942E181" w:rsidR="007547A7" w:rsidRPr="001E7849" w:rsidRDefault="008A4028" w:rsidP="002F44E8">
      <w:pPr>
        <w:pStyle w:val="Odstavecseseznamem"/>
        <w:numPr>
          <w:ilvl w:val="0"/>
          <w:numId w:val="14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S</w:t>
      </w:r>
      <w:r w:rsidR="007547A7" w:rsidRPr="001E7849">
        <w:rPr>
          <w:rFonts w:asciiTheme="majorHAnsi" w:hAnsiTheme="majorHAnsi" w:cstheme="majorHAnsi"/>
          <w:sz w:val="22"/>
        </w:rPr>
        <w:t>tanovení výchozího stavu (přezkum spotřeby)</w:t>
      </w:r>
      <w:r w:rsidR="0043094B">
        <w:rPr>
          <w:rFonts w:asciiTheme="majorHAnsi" w:hAnsiTheme="majorHAnsi" w:cstheme="majorHAnsi"/>
          <w:sz w:val="22"/>
        </w:rPr>
        <w:t>;</w:t>
      </w:r>
    </w:p>
    <w:p w14:paraId="08C4154A" w14:textId="23F73B93" w:rsidR="007547A7" w:rsidRPr="001E7849" w:rsidRDefault="007547A7" w:rsidP="002F44E8">
      <w:pPr>
        <w:pStyle w:val="Odstavecseseznamem"/>
        <w:numPr>
          <w:ilvl w:val="0"/>
          <w:numId w:val="14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Realizace opatření</w:t>
      </w:r>
      <w:r w:rsidR="0043094B">
        <w:rPr>
          <w:rFonts w:asciiTheme="majorHAnsi" w:hAnsiTheme="majorHAnsi" w:cstheme="majorHAnsi"/>
          <w:sz w:val="22"/>
        </w:rPr>
        <w:t>;</w:t>
      </w:r>
    </w:p>
    <w:p w14:paraId="65716A62" w14:textId="774182D4" w:rsidR="007547A7" w:rsidRPr="001E7849" w:rsidRDefault="007547A7" w:rsidP="002F44E8">
      <w:pPr>
        <w:pStyle w:val="Odstavecseseznamem"/>
        <w:numPr>
          <w:ilvl w:val="0"/>
          <w:numId w:val="14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Vyhodnocování spotřeby energie a účinnosti realizovaných opatření</w:t>
      </w:r>
      <w:r w:rsidR="0043094B">
        <w:rPr>
          <w:rFonts w:asciiTheme="majorHAnsi" w:hAnsiTheme="majorHAnsi" w:cstheme="majorHAnsi"/>
          <w:sz w:val="22"/>
        </w:rPr>
        <w:t>;</w:t>
      </w:r>
    </w:p>
    <w:p w14:paraId="4B0B1BC6" w14:textId="6CB4AD2B" w:rsidR="007547A7" w:rsidRPr="001E7849" w:rsidRDefault="007547A7" w:rsidP="002F44E8">
      <w:pPr>
        <w:pStyle w:val="Odstavecseseznamem"/>
        <w:numPr>
          <w:ilvl w:val="0"/>
          <w:numId w:val="14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Porovnávání velikosti úspor předpokládaných a skutečně dosažených</w:t>
      </w:r>
      <w:r w:rsidR="0043094B">
        <w:rPr>
          <w:rFonts w:asciiTheme="majorHAnsi" w:hAnsiTheme="majorHAnsi" w:cstheme="majorHAnsi"/>
          <w:sz w:val="22"/>
        </w:rPr>
        <w:t>;</w:t>
      </w:r>
    </w:p>
    <w:p w14:paraId="04356389" w14:textId="690AA302" w:rsidR="007547A7" w:rsidRPr="001E7849" w:rsidRDefault="007547A7" w:rsidP="002F44E8">
      <w:pPr>
        <w:pStyle w:val="Odstavecseseznamem"/>
        <w:numPr>
          <w:ilvl w:val="0"/>
          <w:numId w:val="14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Tvorba a aktualizace energetických koncepcí, energetických (akčních) plánů</w:t>
      </w:r>
      <w:r w:rsidR="001B3CBE">
        <w:rPr>
          <w:rFonts w:asciiTheme="majorHAnsi" w:hAnsiTheme="majorHAnsi" w:cstheme="majorHAnsi"/>
          <w:sz w:val="22"/>
        </w:rPr>
        <w:t>.</w:t>
      </w:r>
    </w:p>
    <w:p w14:paraId="0F3821C4" w14:textId="7D678070" w:rsidR="007547A7" w:rsidRPr="001E7849" w:rsidRDefault="007547A7" w:rsidP="007547A7">
      <w:p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Následující schéma dokumentuje cykličnost procesu energetického managementu (jde o jedno z možných vyjádření).</w:t>
      </w:r>
    </w:p>
    <w:p w14:paraId="77740902" w14:textId="67BF07BA" w:rsidR="007547A7" w:rsidRPr="001E7849" w:rsidRDefault="007547A7" w:rsidP="007547A7">
      <w:pPr>
        <w:suppressAutoHyphens/>
        <w:spacing w:after="200" w:line="276" w:lineRule="auto"/>
        <w:contextualSpacing/>
        <w:jc w:val="left"/>
        <w:rPr>
          <w:rStyle w:val="obrzek"/>
          <w:rFonts w:asciiTheme="majorHAnsi" w:hAnsiTheme="majorHAnsi" w:cstheme="majorHAnsi"/>
          <w:b w:val="0"/>
        </w:rPr>
      </w:pPr>
      <w:r w:rsidRPr="001E7849">
        <w:rPr>
          <w:rFonts w:asciiTheme="majorHAnsi" w:hAnsiTheme="majorHAnsi" w:cstheme="majorHAnsi"/>
          <w:b/>
          <w:noProof/>
        </w:rPr>
        <w:drawing>
          <wp:inline distT="0" distB="0" distL="0" distR="0" wp14:anchorId="09A63AFE" wp14:editId="3C768B72">
            <wp:extent cx="6108192" cy="4367175"/>
            <wp:effectExtent l="0" t="0" r="0" b="0"/>
            <wp:docPr id="1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398A8365" w14:textId="05859062" w:rsidR="001E7849" w:rsidRDefault="001E7849">
      <w:pPr>
        <w:widowControl/>
        <w:adjustRightInd/>
        <w:spacing w:after="200" w:line="276" w:lineRule="auto"/>
        <w:jc w:val="left"/>
        <w:textAlignment w:val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br w:type="page"/>
      </w:r>
    </w:p>
    <w:p w14:paraId="4AD75E37" w14:textId="77777777" w:rsidR="005A0B15" w:rsidRPr="001E7849" w:rsidRDefault="005A0B15" w:rsidP="00114578">
      <w:pPr>
        <w:spacing w:after="120"/>
        <w:rPr>
          <w:rFonts w:asciiTheme="majorHAnsi" w:hAnsiTheme="majorHAnsi" w:cstheme="majorHAnsi"/>
          <w:sz w:val="22"/>
        </w:rPr>
      </w:pPr>
    </w:p>
    <w:p w14:paraId="11DF824D" w14:textId="77777777" w:rsidR="005A0B15" w:rsidRPr="001E7849" w:rsidRDefault="00E36D7E" w:rsidP="002F44E8">
      <w:pPr>
        <w:pStyle w:val="Nadpis1"/>
        <w:numPr>
          <w:ilvl w:val="0"/>
          <w:numId w:val="12"/>
        </w:numPr>
        <w:rPr>
          <w:rFonts w:cstheme="majorHAnsi"/>
        </w:rPr>
      </w:pPr>
      <w:bookmarkStart w:id="7" w:name="_Toc498066402"/>
      <w:r w:rsidRPr="001E7849">
        <w:rPr>
          <w:rFonts w:cstheme="majorHAnsi"/>
        </w:rPr>
        <w:t>Součásti energetického managementu</w:t>
      </w:r>
      <w:bookmarkEnd w:id="7"/>
    </w:p>
    <w:p w14:paraId="469677D3" w14:textId="77777777" w:rsidR="008D201B" w:rsidRPr="001E7849" w:rsidRDefault="008D201B" w:rsidP="008D201B">
      <w:pPr>
        <w:spacing w:after="120"/>
        <w:rPr>
          <w:rFonts w:asciiTheme="majorHAnsi" w:hAnsiTheme="majorHAnsi" w:cstheme="majorHAnsi"/>
          <w:sz w:val="22"/>
        </w:rPr>
      </w:pPr>
    </w:p>
    <w:p w14:paraId="157FA7CE" w14:textId="77777777" w:rsidR="007547A7" w:rsidRPr="001E7849" w:rsidRDefault="007547A7" w:rsidP="007547A7">
      <w:p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Pro účel této metodiky je možné uvedené principy zjednodušit a vyjádřit jej pomocí </w:t>
      </w:r>
      <w:r w:rsidR="00E36D7E" w:rsidRPr="001E7849">
        <w:rPr>
          <w:rFonts w:asciiTheme="majorHAnsi" w:hAnsiTheme="majorHAnsi" w:cstheme="majorHAnsi"/>
          <w:sz w:val="22"/>
        </w:rPr>
        <w:t>dvou</w:t>
      </w:r>
      <w:r w:rsidRPr="001E7849">
        <w:rPr>
          <w:rFonts w:asciiTheme="majorHAnsi" w:hAnsiTheme="majorHAnsi" w:cstheme="majorHAnsi"/>
          <w:sz w:val="22"/>
        </w:rPr>
        <w:t xml:space="preserve"> základních propojených součástí:</w:t>
      </w:r>
    </w:p>
    <w:p w14:paraId="5D554E9E" w14:textId="77777777" w:rsidR="007547A7" w:rsidRPr="001E7849" w:rsidRDefault="007547A7" w:rsidP="002F44E8">
      <w:pPr>
        <w:pStyle w:val="Odstavecseseznamem"/>
        <w:numPr>
          <w:ilvl w:val="0"/>
          <w:numId w:val="15"/>
        </w:numPr>
        <w:spacing w:after="120"/>
        <w:rPr>
          <w:rFonts w:asciiTheme="majorHAnsi" w:hAnsiTheme="majorHAnsi" w:cstheme="majorHAnsi"/>
          <w:b/>
          <w:sz w:val="22"/>
        </w:rPr>
      </w:pPr>
      <w:r w:rsidRPr="001E7849">
        <w:rPr>
          <w:rFonts w:asciiTheme="majorHAnsi" w:hAnsiTheme="majorHAnsi" w:cstheme="majorHAnsi"/>
          <w:b/>
          <w:sz w:val="22"/>
        </w:rPr>
        <w:t xml:space="preserve">Technická </w:t>
      </w:r>
    </w:p>
    <w:p w14:paraId="2CB5F9DD" w14:textId="77777777" w:rsidR="007547A7" w:rsidRPr="001E7849" w:rsidRDefault="007547A7" w:rsidP="007547A7">
      <w:pPr>
        <w:spacing w:after="120"/>
        <w:ind w:left="708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Existuje systém, který pracuje s energetickými daty v uzavřeném procesu a který zajišťuje:</w:t>
      </w:r>
    </w:p>
    <w:p w14:paraId="5C3F4D6E" w14:textId="36A749D3" w:rsidR="007547A7" w:rsidRPr="001E7849" w:rsidRDefault="007547A7" w:rsidP="002F44E8">
      <w:pPr>
        <w:pStyle w:val="Odstavecseseznamem"/>
        <w:numPr>
          <w:ilvl w:val="0"/>
          <w:numId w:val="16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Nastavení hranic systému – přezkum spotřeby, definice výchozího stavu</w:t>
      </w:r>
      <w:r w:rsidR="001B3CBE">
        <w:rPr>
          <w:rFonts w:asciiTheme="majorHAnsi" w:hAnsiTheme="majorHAnsi" w:cstheme="majorHAnsi"/>
          <w:sz w:val="22"/>
        </w:rPr>
        <w:t>;</w:t>
      </w:r>
    </w:p>
    <w:p w14:paraId="038A4D01" w14:textId="4AC7F5C6" w:rsidR="007547A7" w:rsidRPr="001E7849" w:rsidRDefault="007547A7" w:rsidP="002F44E8">
      <w:pPr>
        <w:pStyle w:val="Odstavecseseznamem"/>
        <w:numPr>
          <w:ilvl w:val="0"/>
          <w:numId w:val="16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Monitoring spotřeby</w:t>
      </w:r>
      <w:r w:rsidR="001B3CBE">
        <w:rPr>
          <w:rFonts w:asciiTheme="majorHAnsi" w:hAnsiTheme="majorHAnsi" w:cstheme="majorHAnsi"/>
          <w:sz w:val="22"/>
        </w:rPr>
        <w:t>;</w:t>
      </w:r>
    </w:p>
    <w:p w14:paraId="6BB8E33F" w14:textId="0D455A54" w:rsidR="007547A7" w:rsidRPr="001E7849" w:rsidRDefault="007547A7" w:rsidP="002F44E8">
      <w:pPr>
        <w:pStyle w:val="Odstavecseseznamem"/>
        <w:numPr>
          <w:ilvl w:val="0"/>
          <w:numId w:val="16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Vyhodnocování</w:t>
      </w:r>
      <w:r w:rsidR="001B3CBE">
        <w:rPr>
          <w:rFonts w:asciiTheme="majorHAnsi" w:hAnsiTheme="majorHAnsi" w:cstheme="majorHAnsi"/>
          <w:sz w:val="22"/>
        </w:rPr>
        <w:t>;</w:t>
      </w:r>
    </w:p>
    <w:p w14:paraId="2EF2D775" w14:textId="6BAE0010" w:rsidR="007547A7" w:rsidRPr="001E7849" w:rsidRDefault="007547A7" w:rsidP="002F44E8">
      <w:pPr>
        <w:pStyle w:val="Odstavecseseznamem"/>
        <w:numPr>
          <w:ilvl w:val="0"/>
          <w:numId w:val="16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Plánování</w:t>
      </w:r>
      <w:r w:rsidR="001B3CBE">
        <w:rPr>
          <w:rFonts w:asciiTheme="majorHAnsi" w:hAnsiTheme="majorHAnsi" w:cstheme="majorHAnsi"/>
          <w:sz w:val="22"/>
        </w:rPr>
        <w:t>;</w:t>
      </w:r>
    </w:p>
    <w:p w14:paraId="354068D0" w14:textId="7DD146AD" w:rsidR="007547A7" w:rsidRPr="001E7849" w:rsidRDefault="007547A7" w:rsidP="002F44E8">
      <w:pPr>
        <w:pStyle w:val="Odstavecseseznamem"/>
        <w:numPr>
          <w:ilvl w:val="0"/>
          <w:numId w:val="16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Kontrola, náprava a návrhy úpravy systému</w:t>
      </w:r>
      <w:r w:rsidR="001B3CBE">
        <w:rPr>
          <w:rFonts w:asciiTheme="majorHAnsi" w:hAnsiTheme="majorHAnsi" w:cstheme="majorHAnsi"/>
          <w:sz w:val="22"/>
        </w:rPr>
        <w:t>.</w:t>
      </w:r>
      <w:r w:rsidRPr="001E7849">
        <w:rPr>
          <w:rFonts w:asciiTheme="majorHAnsi" w:hAnsiTheme="majorHAnsi" w:cstheme="majorHAnsi"/>
          <w:sz w:val="22"/>
        </w:rPr>
        <w:t xml:space="preserve"> </w:t>
      </w:r>
    </w:p>
    <w:p w14:paraId="0301CE14" w14:textId="77777777" w:rsidR="007547A7" w:rsidRPr="001E7849" w:rsidRDefault="007547A7" w:rsidP="007547A7">
      <w:pPr>
        <w:pStyle w:val="Odstavecseseznamem"/>
        <w:spacing w:after="120"/>
        <w:ind w:left="1068"/>
        <w:rPr>
          <w:rFonts w:asciiTheme="majorHAnsi" w:hAnsiTheme="majorHAnsi" w:cstheme="majorHAnsi"/>
          <w:sz w:val="22"/>
        </w:rPr>
      </w:pPr>
    </w:p>
    <w:p w14:paraId="774B98EC" w14:textId="77777777" w:rsidR="007547A7" w:rsidRPr="001E7849" w:rsidRDefault="007547A7" w:rsidP="002F44E8">
      <w:pPr>
        <w:pStyle w:val="Odstavecseseznamem"/>
        <w:numPr>
          <w:ilvl w:val="0"/>
          <w:numId w:val="15"/>
        </w:numPr>
        <w:spacing w:after="120"/>
        <w:rPr>
          <w:rFonts w:asciiTheme="majorHAnsi" w:hAnsiTheme="majorHAnsi" w:cstheme="majorHAnsi"/>
          <w:b/>
          <w:sz w:val="22"/>
        </w:rPr>
      </w:pPr>
      <w:r w:rsidRPr="001E7849">
        <w:rPr>
          <w:rFonts w:asciiTheme="majorHAnsi" w:hAnsiTheme="majorHAnsi" w:cstheme="majorHAnsi"/>
          <w:b/>
          <w:sz w:val="22"/>
        </w:rPr>
        <w:t xml:space="preserve">Procesní (personální) </w:t>
      </w:r>
    </w:p>
    <w:p w14:paraId="2A3696C4" w14:textId="297A5266" w:rsidR="007547A7" w:rsidRDefault="007547A7" w:rsidP="007547A7">
      <w:pPr>
        <w:spacing w:after="120"/>
        <w:ind w:left="708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Existují definované odpovědnosti osob v systému EM</w:t>
      </w:r>
    </w:p>
    <w:p w14:paraId="54B7CCF9" w14:textId="77777777" w:rsidR="001B3CBE" w:rsidRPr="001E7849" w:rsidRDefault="001B3CBE" w:rsidP="007547A7">
      <w:pPr>
        <w:spacing w:after="120"/>
        <w:ind w:left="708"/>
        <w:rPr>
          <w:rFonts w:asciiTheme="majorHAnsi" w:hAnsiTheme="majorHAnsi" w:cstheme="majorHAnsi"/>
          <w:sz w:val="22"/>
        </w:rPr>
      </w:pPr>
    </w:p>
    <w:p w14:paraId="0B429F85" w14:textId="2A3F55F5" w:rsidR="007547A7" w:rsidRDefault="007547A7" w:rsidP="007547A7">
      <w:pPr>
        <w:spacing w:after="120"/>
        <w:rPr>
          <w:rFonts w:asciiTheme="majorHAnsi" w:hAnsiTheme="majorHAnsi" w:cstheme="majorHAnsi"/>
          <w:b/>
          <w:sz w:val="22"/>
        </w:rPr>
      </w:pPr>
      <w:r w:rsidRPr="001E7849">
        <w:rPr>
          <w:rFonts w:asciiTheme="majorHAnsi" w:hAnsiTheme="majorHAnsi" w:cstheme="majorHAnsi"/>
          <w:b/>
          <w:sz w:val="22"/>
        </w:rPr>
        <w:t xml:space="preserve">Ve vztahu k dotačním programům by mělo být naplněno pravidlo, že energetický management je plánovitou součástí přípravy </w:t>
      </w:r>
      <w:r w:rsidR="00E36D7E" w:rsidRPr="001E7849">
        <w:rPr>
          <w:rFonts w:asciiTheme="majorHAnsi" w:hAnsiTheme="majorHAnsi" w:cstheme="majorHAnsi"/>
          <w:b/>
          <w:sz w:val="22"/>
        </w:rPr>
        <w:t xml:space="preserve">energeticky úsporného </w:t>
      </w:r>
      <w:r w:rsidRPr="001E7849">
        <w:rPr>
          <w:rFonts w:asciiTheme="majorHAnsi" w:hAnsiTheme="majorHAnsi" w:cstheme="majorHAnsi"/>
          <w:b/>
          <w:sz w:val="22"/>
        </w:rPr>
        <w:t>projektu.</w:t>
      </w:r>
    </w:p>
    <w:p w14:paraId="5AD16840" w14:textId="77777777" w:rsidR="001B3CBE" w:rsidRPr="001E7849" w:rsidRDefault="001B3CBE" w:rsidP="007547A7">
      <w:pPr>
        <w:spacing w:after="120"/>
        <w:rPr>
          <w:rFonts w:asciiTheme="majorHAnsi" w:hAnsiTheme="majorHAnsi" w:cstheme="majorHAnsi"/>
          <w:b/>
          <w:sz w:val="22"/>
        </w:rPr>
      </w:pPr>
    </w:p>
    <w:p w14:paraId="15EE5B47" w14:textId="77777777" w:rsidR="007547A7" w:rsidRPr="001E7849" w:rsidRDefault="007547A7" w:rsidP="007547A7">
      <w:p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S ohledem na zkušenost s prováděním energeticky efektivních opatření je vhodné, aby energetický management obsáhl veškeré procesy a činnosti, které mají vliv na budoucí spotřebu energie a to již od počátku, například (zejména): </w:t>
      </w:r>
    </w:p>
    <w:p w14:paraId="743081D7" w14:textId="0C151ADE" w:rsidR="007547A7" w:rsidRPr="001E7849" w:rsidRDefault="007547A7" w:rsidP="002F44E8">
      <w:pPr>
        <w:pStyle w:val="Odstavecseseznamem"/>
        <w:numPr>
          <w:ilvl w:val="0"/>
          <w:numId w:val="17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Komplexní řešení návrhu rekonstrukce (architektonický návrh, technické detaily, řešení tepelných mostů a vazeb, způsob osazení oken apod.)</w:t>
      </w:r>
      <w:r w:rsidR="001B3CBE">
        <w:rPr>
          <w:rFonts w:asciiTheme="majorHAnsi" w:hAnsiTheme="majorHAnsi" w:cstheme="majorHAnsi"/>
          <w:sz w:val="22"/>
        </w:rPr>
        <w:t>;</w:t>
      </w:r>
    </w:p>
    <w:p w14:paraId="03F20726" w14:textId="20B478D0" w:rsidR="007547A7" w:rsidRPr="001E7849" w:rsidRDefault="007547A7" w:rsidP="002F44E8">
      <w:pPr>
        <w:pStyle w:val="Odstavecseseznamem"/>
        <w:numPr>
          <w:ilvl w:val="0"/>
          <w:numId w:val="17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Regulace zdroje tepla a otopné soustavy</w:t>
      </w:r>
      <w:r w:rsidR="001B3CBE">
        <w:rPr>
          <w:rFonts w:asciiTheme="majorHAnsi" w:hAnsiTheme="majorHAnsi" w:cstheme="majorHAnsi"/>
          <w:sz w:val="22"/>
        </w:rPr>
        <w:t>;</w:t>
      </w:r>
    </w:p>
    <w:p w14:paraId="770901F6" w14:textId="719E9291" w:rsidR="007547A7" w:rsidRPr="001E7849" w:rsidRDefault="007547A7" w:rsidP="002F44E8">
      <w:pPr>
        <w:pStyle w:val="Odstavecseseznamem"/>
        <w:numPr>
          <w:ilvl w:val="0"/>
          <w:numId w:val="17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Zajištění větrání</w:t>
      </w:r>
      <w:r w:rsidR="001B3CBE">
        <w:rPr>
          <w:rFonts w:asciiTheme="majorHAnsi" w:hAnsiTheme="majorHAnsi" w:cstheme="majorHAnsi"/>
          <w:sz w:val="22"/>
        </w:rPr>
        <w:t>;</w:t>
      </w:r>
    </w:p>
    <w:p w14:paraId="2F9D2D4F" w14:textId="6B69B5F7" w:rsidR="007547A7" w:rsidRPr="001E7849" w:rsidRDefault="007547A7" w:rsidP="002F44E8">
      <w:pPr>
        <w:pStyle w:val="Odstavecseseznamem"/>
        <w:numPr>
          <w:ilvl w:val="0"/>
          <w:numId w:val="17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Stavební dozor </w:t>
      </w:r>
      <w:r w:rsidR="008A4028" w:rsidRPr="001E7849">
        <w:rPr>
          <w:rFonts w:asciiTheme="majorHAnsi" w:hAnsiTheme="majorHAnsi" w:cstheme="majorHAnsi"/>
          <w:sz w:val="22"/>
        </w:rPr>
        <w:t>nebo technický dozor stavebníka</w:t>
      </w:r>
      <w:r w:rsidRPr="001E7849">
        <w:rPr>
          <w:rFonts w:asciiTheme="majorHAnsi" w:hAnsiTheme="majorHAnsi" w:cstheme="majorHAnsi"/>
          <w:sz w:val="22"/>
        </w:rPr>
        <w:t xml:space="preserve"> (</w:t>
      </w:r>
      <w:r w:rsidR="008A4028" w:rsidRPr="001E7849">
        <w:rPr>
          <w:rFonts w:asciiTheme="majorHAnsi" w:hAnsiTheme="majorHAnsi" w:cstheme="majorHAnsi"/>
          <w:sz w:val="22"/>
        </w:rPr>
        <w:t xml:space="preserve">dříve technický dozor investora = </w:t>
      </w:r>
      <w:r w:rsidRPr="001E7849">
        <w:rPr>
          <w:rFonts w:asciiTheme="majorHAnsi" w:hAnsiTheme="majorHAnsi" w:cstheme="majorHAnsi"/>
          <w:sz w:val="22"/>
        </w:rPr>
        <w:t>TDI)</w:t>
      </w:r>
      <w:r w:rsidR="001B3CBE">
        <w:rPr>
          <w:rFonts w:asciiTheme="majorHAnsi" w:hAnsiTheme="majorHAnsi" w:cstheme="majorHAnsi"/>
          <w:sz w:val="22"/>
        </w:rPr>
        <w:t>.</w:t>
      </w:r>
    </w:p>
    <w:p w14:paraId="3BDFFBC1" w14:textId="4346379A" w:rsidR="001E7849" w:rsidRDefault="001E7849">
      <w:pPr>
        <w:widowControl/>
        <w:adjustRightInd/>
        <w:spacing w:after="200" w:line="276" w:lineRule="auto"/>
        <w:jc w:val="left"/>
        <w:textAlignment w:val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br w:type="page"/>
      </w:r>
    </w:p>
    <w:p w14:paraId="77CFDDB1" w14:textId="6F82E6C8" w:rsidR="005A0B15" w:rsidRPr="001E7849" w:rsidRDefault="005A0B15" w:rsidP="008D201B">
      <w:pPr>
        <w:spacing w:after="120"/>
        <w:rPr>
          <w:rFonts w:asciiTheme="majorHAnsi" w:hAnsiTheme="majorHAnsi" w:cstheme="majorHAnsi"/>
          <w:sz w:val="22"/>
        </w:rPr>
      </w:pPr>
    </w:p>
    <w:p w14:paraId="1AC9DC9A" w14:textId="34A66540" w:rsidR="005A0B15" w:rsidRPr="001E7849" w:rsidRDefault="00E36D7E" w:rsidP="002F44E8">
      <w:pPr>
        <w:pStyle w:val="Nadpis1"/>
        <w:numPr>
          <w:ilvl w:val="0"/>
          <w:numId w:val="12"/>
        </w:numPr>
        <w:tabs>
          <w:tab w:val="left" w:pos="3261"/>
        </w:tabs>
        <w:rPr>
          <w:rFonts w:cstheme="majorHAnsi"/>
        </w:rPr>
      </w:pPr>
      <w:bookmarkStart w:id="8" w:name="_Toc498066403"/>
      <w:bookmarkStart w:id="9" w:name="_Toc145334123"/>
      <w:bookmarkStart w:id="10" w:name="_Toc145646633"/>
      <w:r w:rsidRPr="001E7849">
        <w:rPr>
          <w:rFonts w:cstheme="majorHAnsi"/>
        </w:rPr>
        <w:t>Základní podmínky zavedení energetického managementu</w:t>
      </w:r>
      <w:bookmarkEnd w:id="8"/>
    </w:p>
    <w:p w14:paraId="4D20D058" w14:textId="626D529C" w:rsidR="008D201B" w:rsidRPr="001E7849" w:rsidRDefault="008D201B" w:rsidP="008D201B">
      <w:pPr>
        <w:spacing w:after="120"/>
        <w:rPr>
          <w:rFonts w:asciiTheme="majorHAnsi" w:hAnsiTheme="majorHAnsi" w:cstheme="majorHAnsi"/>
          <w:sz w:val="22"/>
        </w:rPr>
      </w:pPr>
    </w:p>
    <w:p w14:paraId="7EE595FC" w14:textId="2C74EF12" w:rsidR="00E36D7E" w:rsidRPr="001E7849" w:rsidRDefault="00E36D7E" w:rsidP="00E36D7E">
      <w:p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Energetický management je považován za účinně zavedený v případě, že jsou současně splněny obě podmínky níže, a to po celou dobu udržitelnosti projektu.</w:t>
      </w:r>
    </w:p>
    <w:p w14:paraId="48B7D277" w14:textId="6165074B" w:rsidR="00E36D7E" w:rsidRPr="001E7849" w:rsidRDefault="00E36D7E" w:rsidP="00E36D7E">
      <w:pPr>
        <w:spacing w:after="120"/>
        <w:rPr>
          <w:rFonts w:asciiTheme="majorHAnsi" w:hAnsiTheme="majorHAnsi" w:cstheme="majorHAnsi"/>
          <w:sz w:val="22"/>
        </w:rPr>
      </w:pPr>
    </w:p>
    <w:tbl>
      <w:tblPr>
        <w:tblStyle w:val="Tmavtabulkaseznamu5zvraznn2"/>
        <w:tblW w:w="9180" w:type="dxa"/>
        <w:tblLook w:val="04A0" w:firstRow="1" w:lastRow="0" w:firstColumn="1" w:lastColumn="0" w:noHBand="0" w:noVBand="1"/>
      </w:tblPr>
      <w:tblGrid>
        <w:gridCol w:w="1668"/>
        <w:gridCol w:w="7512"/>
      </w:tblGrid>
      <w:tr w:rsidR="00E36D7E" w:rsidRPr="001E7849" w14:paraId="4044ABC4" w14:textId="77777777" w:rsidTr="001E78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68" w:type="dxa"/>
          </w:tcPr>
          <w:p w14:paraId="4F120B0D" w14:textId="77777777" w:rsidR="00E36D7E" w:rsidRPr="001E7849" w:rsidRDefault="00E36D7E" w:rsidP="00E36D7E">
            <w:pPr>
              <w:spacing w:after="120"/>
              <w:rPr>
                <w:rFonts w:asciiTheme="majorHAnsi" w:hAnsiTheme="majorHAnsi" w:cstheme="majorHAnsi"/>
                <w:b w:val="0"/>
                <w:sz w:val="22"/>
              </w:rPr>
            </w:pPr>
            <w:r w:rsidRPr="001E7849">
              <w:rPr>
                <w:rFonts w:asciiTheme="majorHAnsi" w:hAnsiTheme="majorHAnsi" w:cstheme="majorHAnsi"/>
                <w:sz w:val="22"/>
              </w:rPr>
              <w:t>Podmínka 1</w:t>
            </w:r>
          </w:p>
        </w:tc>
        <w:tc>
          <w:tcPr>
            <w:tcW w:w="7512" w:type="dxa"/>
          </w:tcPr>
          <w:p w14:paraId="023EDA2D" w14:textId="77777777" w:rsidR="00E36D7E" w:rsidRPr="001E7849" w:rsidRDefault="00E36D7E" w:rsidP="00E36D7E">
            <w:pPr>
              <w:spacing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1E7849">
              <w:rPr>
                <w:rFonts w:asciiTheme="majorHAnsi" w:hAnsiTheme="majorHAnsi" w:cstheme="majorHAnsi"/>
                <w:sz w:val="22"/>
              </w:rPr>
              <w:t>Prokazatelně existuje systém umožňující evidenci, kontrolu a řízení spotřeby energie.</w:t>
            </w:r>
          </w:p>
        </w:tc>
      </w:tr>
      <w:tr w:rsidR="00E36D7E" w:rsidRPr="001E7849" w14:paraId="5001B865" w14:textId="77777777" w:rsidTr="001E7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</w:tcPr>
          <w:p w14:paraId="5F321C94" w14:textId="77777777" w:rsidR="00E36D7E" w:rsidRPr="001E7849" w:rsidRDefault="00E36D7E" w:rsidP="00E36D7E">
            <w:pPr>
              <w:spacing w:after="120"/>
              <w:rPr>
                <w:rFonts w:asciiTheme="majorHAnsi" w:hAnsiTheme="majorHAnsi" w:cstheme="majorHAnsi"/>
                <w:b w:val="0"/>
                <w:sz w:val="22"/>
              </w:rPr>
            </w:pPr>
            <w:r w:rsidRPr="001E7849">
              <w:rPr>
                <w:rFonts w:asciiTheme="majorHAnsi" w:hAnsiTheme="majorHAnsi" w:cstheme="majorHAnsi"/>
                <w:sz w:val="22"/>
              </w:rPr>
              <w:t>Podmínka 2</w:t>
            </w:r>
          </w:p>
        </w:tc>
        <w:tc>
          <w:tcPr>
            <w:tcW w:w="7512" w:type="dxa"/>
          </w:tcPr>
          <w:p w14:paraId="207F558D" w14:textId="77777777" w:rsidR="00E36D7E" w:rsidRPr="001E7849" w:rsidRDefault="00E36D7E" w:rsidP="00E36D7E">
            <w:pPr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2"/>
              </w:rPr>
            </w:pPr>
            <w:r w:rsidRPr="001E7849">
              <w:rPr>
                <w:rFonts w:asciiTheme="majorHAnsi" w:hAnsiTheme="majorHAnsi" w:cstheme="majorHAnsi"/>
                <w:sz w:val="22"/>
              </w:rPr>
              <w:t xml:space="preserve">Prokazatelně </w:t>
            </w:r>
            <w:r w:rsidRPr="001E7849">
              <w:rPr>
                <w:rFonts w:asciiTheme="majorHAnsi" w:hAnsiTheme="majorHAnsi" w:cstheme="majorHAnsi"/>
                <w:b/>
                <w:sz w:val="22"/>
              </w:rPr>
              <w:t>existuje osoba odpovědná</w:t>
            </w:r>
            <w:r w:rsidRPr="001E7849">
              <w:rPr>
                <w:rFonts w:asciiTheme="majorHAnsi" w:hAnsiTheme="majorHAnsi" w:cstheme="majorHAnsi"/>
                <w:sz w:val="22"/>
              </w:rPr>
              <w:t xml:space="preserve"> za udržování a rozvíjení systému energetického managementu.</w:t>
            </w:r>
          </w:p>
        </w:tc>
      </w:tr>
    </w:tbl>
    <w:p w14:paraId="6D0BE10B" w14:textId="458BFD34" w:rsidR="00B610E8" w:rsidRPr="001E7849" w:rsidRDefault="00B610E8" w:rsidP="008D201B">
      <w:pPr>
        <w:spacing w:after="120"/>
        <w:rPr>
          <w:rFonts w:asciiTheme="majorHAnsi" w:hAnsiTheme="majorHAnsi" w:cstheme="majorHAnsi"/>
          <w:sz w:val="22"/>
        </w:rPr>
      </w:pPr>
    </w:p>
    <w:p w14:paraId="7BC5417A" w14:textId="7F4F360E" w:rsidR="005A0B15" w:rsidRPr="001E7849" w:rsidRDefault="00E36D7E" w:rsidP="002F44E8">
      <w:pPr>
        <w:pStyle w:val="Nadpis1"/>
        <w:numPr>
          <w:ilvl w:val="0"/>
          <w:numId w:val="12"/>
        </w:numPr>
        <w:rPr>
          <w:rFonts w:cstheme="majorHAnsi"/>
        </w:rPr>
      </w:pPr>
      <w:bookmarkStart w:id="11" w:name="_Toc421100768"/>
      <w:bookmarkStart w:id="12" w:name="_Toc426114707"/>
      <w:bookmarkStart w:id="13" w:name="_Toc498066404"/>
      <w:r w:rsidRPr="001E7849">
        <w:rPr>
          <w:rFonts w:cstheme="majorHAnsi"/>
        </w:rPr>
        <w:t>Obecně platná pravidla</w:t>
      </w:r>
      <w:bookmarkEnd w:id="11"/>
      <w:r w:rsidRPr="001E7849">
        <w:rPr>
          <w:rFonts w:cstheme="majorHAnsi"/>
        </w:rPr>
        <w:t xml:space="preserve"> a doporučení</w:t>
      </w:r>
      <w:bookmarkEnd w:id="12"/>
      <w:bookmarkEnd w:id="13"/>
    </w:p>
    <w:p w14:paraId="596DE778" w14:textId="40963D26" w:rsidR="008D201B" w:rsidRPr="001E7849" w:rsidRDefault="008D201B" w:rsidP="008D201B">
      <w:pPr>
        <w:spacing w:after="120"/>
        <w:rPr>
          <w:rFonts w:asciiTheme="majorHAnsi" w:hAnsiTheme="majorHAnsi" w:cstheme="majorHAnsi"/>
          <w:sz w:val="22"/>
        </w:rPr>
      </w:pPr>
    </w:p>
    <w:p w14:paraId="6855D410" w14:textId="6823755B" w:rsidR="00E36D7E" w:rsidRPr="001E7849" w:rsidRDefault="007E3D2F" w:rsidP="00E36D7E">
      <w:p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Dále</w:t>
      </w:r>
      <w:r w:rsidR="00E36D7E" w:rsidRPr="001E7849">
        <w:rPr>
          <w:rFonts w:asciiTheme="majorHAnsi" w:hAnsiTheme="majorHAnsi" w:cstheme="majorHAnsi"/>
          <w:sz w:val="22"/>
        </w:rPr>
        <w:t xml:space="preserve"> jsou zmíněna minimální obecně závazná pravidla platná pro zavedení a prokázání energetického managementu na jakékoliv z výše uvedených úrovní (celá organizace; soubor budov; jedna budova). </w:t>
      </w:r>
    </w:p>
    <w:p w14:paraId="3FB5521D" w14:textId="523CD12B" w:rsidR="00E36D7E" w:rsidRPr="001E7849" w:rsidRDefault="00E36D7E" w:rsidP="002F44E8">
      <w:pPr>
        <w:pStyle w:val="Odstavecseseznamem"/>
        <w:numPr>
          <w:ilvl w:val="0"/>
          <w:numId w:val="18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Smlouva s odpovědným pracovníkem (energeti</w:t>
      </w:r>
      <w:r w:rsidR="007E3D2F" w:rsidRPr="001E7849">
        <w:rPr>
          <w:rFonts w:asciiTheme="majorHAnsi" w:hAnsiTheme="majorHAnsi" w:cstheme="majorHAnsi"/>
          <w:sz w:val="22"/>
        </w:rPr>
        <w:t>kem</w:t>
      </w:r>
      <w:r w:rsidRPr="001E7849">
        <w:rPr>
          <w:rFonts w:asciiTheme="majorHAnsi" w:hAnsiTheme="majorHAnsi" w:cstheme="majorHAnsi"/>
          <w:sz w:val="22"/>
        </w:rPr>
        <w:t>) v rámci struktury organizace, či s externím energetik</w:t>
      </w:r>
      <w:r w:rsidR="007E3D2F" w:rsidRPr="001E7849">
        <w:rPr>
          <w:rFonts w:asciiTheme="majorHAnsi" w:hAnsiTheme="majorHAnsi" w:cstheme="majorHAnsi"/>
          <w:sz w:val="22"/>
        </w:rPr>
        <w:t>em,</w:t>
      </w:r>
      <w:r w:rsidRPr="001E7849">
        <w:rPr>
          <w:rFonts w:asciiTheme="majorHAnsi" w:hAnsiTheme="majorHAnsi" w:cstheme="majorHAnsi"/>
          <w:sz w:val="22"/>
        </w:rPr>
        <w:t xml:space="preserve"> trvá alespoň po dobu udržitelnosti dotovaného projektu.</w:t>
      </w:r>
    </w:p>
    <w:p w14:paraId="2A1BF662" w14:textId="3B29238B" w:rsidR="00E36D7E" w:rsidRPr="001E7849" w:rsidRDefault="00E36D7E" w:rsidP="002F44E8">
      <w:pPr>
        <w:pStyle w:val="Odstavecseseznamem"/>
        <w:numPr>
          <w:ilvl w:val="0"/>
          <w:numId w:val="18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Obě výše uvedené podmínky lze v případě externího zajištění EM splnit na základě jediného smluvního vztahu, z něhož jednoznačně vyplývá jak existence systému EM, tak jméno osoby (osob) zajišťujících správu systému EM pro danou organizaci.</w:t>
      </w:r>
    </w:p>
    <w:p w14:paraId="0DC7CAE5" w14:textId="228B15DC" w:rsidR="00E36D7E" w:rsidRPr="001E7849" w:rsidRDefault="00E36D7E" w:rsidP="002F44E8">
      <w:pPr>
        <w:pStyle w:val="Odstavecseseznamem"/>
        <w:numPr>
          <w:ilvl w:val="0"/>
          <w:numId w:val="18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Data o </w:t>
      </w:r>
      <w:r w:rsidR="00BF0852" w:rsidRPr="001E7849">
        <w:rPr>
          <w:rFonts w:asciiTheme="majorHAnsi" w:hAnsiTheme="majorHAnsi" w:cstheme="majorHAnsi"/>
          <w:sz w:val="22"/>
        </w:rPr>
        <w:t>spotřebě energie jsou sledována a</w:t>
      </w:r>
      <w:r w:rsidRPr="001E7849">
        <w:rPr>
          <w:rFonts w:asciiTheme="majorHAnsi" w:hAnsiTheme="majorHAnsi" w:cstheme="majorHAnsi"/>
          <w:sz w:val="22"/>
        </w:rPr>
        <w:t xml:space="preserve"> vyhodnocována minimálně </w:t>
      </w:r>
      <w:r w:rsidR="008A4028" w:rsidRPr="001E7849">
        <w:rPr>
          <w:rFonts w:asciiTheme="majorHAnsi" w:hAnsiTheme="majorHAnsi" w:cstheme="majorHAnsi"/>
          <w:sz w:val="22"/>
        </w:rPr>
        <w:t xml:space="preserve">v </w:t>
      </w:r>
      <w:r w:rsidRPr="001E7849">
        <w:rPr>
          <w:rFonts w:asciiTheme="majorHAnsi" w:hAnsiTheme="majorHAnsi" w:cstheme="majorHAnsi"/>
          <w:sz w:val="22"/>
        </w:rPr>
        <w:t>měsíčním intervalu (</w:t>
      </w:r>
      <w:r w:rsidR="008A4028" w:rsidRPr="001E7849">
        <w:rPr>
          <w:rFonts w:asciiTheme="majorHAnsi" w:hAnsiTheme="majorHAnsi" w:cstheme="majorHAnsi"/>
          <w:sz w:val="22"/>
        </w:rPr>
        <w:t>čet</w:t>
      </w:r>
      <w:r w:rsidRPr="001E7849">
        <w:rPr>
          <w:rFonts w:asciiTheme="majorHAnsi" w:hAnsiTheme="majorHAnsi" w:cstheme="majorHAnsi"/>
          <w:sz w:val="22"/>
        </w:rPr>
        <w:t>nější údaje jsou výhodou).</w:t>
      </w:r>
    </w:p>
    <w:p w14:paraId="012B1942" w14:textId="599B75F9" w:rsidR="00E36D7E" w:rsidRPr="001E7849" w:rsidRDefault="00E36D7E" w:rsidP="002F44E8">
      <w:pPr>
        <w:pStyle w:val="Odstavecseseznamem"/>
        <w:numPr>
          <w:ilvl w:val="0"/>
          <w:numId w:val="18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Poskytovatel dotace si může kdykoli po dobu udržitelnosti projektu vyžádat </w:t>
      </w:r>
      <w:r w:rsidR="007E3D2F" w:rsidRPr="001E7849">
        <w:rPr>
          <w:rFonts w:asciiTheme="majorHAnsi" w:hAnsiTheme="majorHAnsi" w:cstheme="majorHAnsi"/>
          <w:sz w:val="22"/>
        </w:rPr>
        <w:t xml:space="preserve">podrobnější </w:t>
      </w:r>
      <w:r w:rsidRPr="001E7849">
        <w:rPr>
          <w:rFonts w:asciiTheme="majorHAnsi" w:hAnsiTheme="majorHAnsi" w:cstheme="majorHAnsi"/>
          <w:sz w:val="22"/>
        </w:rPr>
        <w:t>reporty z vedení energetického managementu.</w:t>
      </w:r>
    </w:p>
    <w:p w14:paraId="6D74AB8D" w14:textId="503AA156" w:rsidR="00E36D7E" w:rsidRPr="001E7849" w:rsidRDefault="00E36D7E" w:rsidP="002F44E8">
      <w:pPr>
        <w:pStyle w:val="Odstavecseseznamem"/>
        <w:numPr>
          <w:ilvl w:val="0"/>
          <w:numId w:val="18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Data o spotřebě energie jsou sledována a energetický management prováděn minimálně po dobu udržitelnosti projektu (deklarace provádění EM po delší dobu je výhodou)</w:t>
      </w:r>
      <w:r w:rsidR="00BF0852" w:rsidRPr="001E7849">
        <w:rPr>
          <w:rFonts w:asciiTheme="majorHAnsi" w:hAnsiTheme="majorHAnsi" w:cstheme="majorHAnsi"/>
          <w:sz w:val="22"/>
        </w:rPr>
        <w:t>.</w:t>
      </w:r>
    </w:p>
    <w:p w14:paraId="2FE6315E" w14:textId="1DD171F9" w:rsidR="00E36D7E" w:rsidRPr="001E7849" w:rsidRDefault="00E36D7E" w:rsidP="002F44E8">
      <w:pPr>
        <w:pStyle w:val="Odstavecseseznamem"/>
        <w:numPr>
          <w:ilvl w:val="0"/>
          <w:numId w:val="18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Software pro energetický management může být založen na: </w:t>
      </w:r>
    </w:p>
    <w:p w14:paraId="2D00ACCE" w14:textId="5371F3C0" w:rsidR="00E36D7E" w:rsidRPr="001E7849" w:rsidRDefault="00E36D7E" w:rsidP="002F44E8">
      <w:pPr>
        <w:pStyle w:val="Odstavecseseznamem"/>
        <w:numPr>
          <w:ilvl w:val="0"/>
          <w:numId w:val="19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tabulkových nástrojích (MS </w:t>
      </w:r>
      <w:proofErr w:type="gramStart"/>
      <w:r w:rsidRPr="001E7849">
        <w:rPr>
          <w:rFonts w:asciiTheme="majorHAnsi" w:hAnsiTheme="majorHAnsi" w:cstheme="majorHAnsi"/>
          <w:sz w:val="22"/>
        </w:rPr>
        <w:t>EXCEL,</w:t>
      </w:r>
      <w:proofErr w:type="gramEnd"/>
      <w:r w:rsidRPr="001E7849">
        <w:rPr>
          <w:rFonts w:asciiTheme="majorHAnsi" w:hAnsiTheme="majorHAnsi" w:cstheme="majorHAnsi"/>
          <w:sz w:val="22"/>
        </w:rPr>
        <w:t xml:space="preserve"> apod.); </w:t>
      </w:r>
    </w:p>
    <w:p w14:paraId="0DF22385" w14:textId="6F4E2D4D" w:rsidR="00E36D7E" w:rsidRPr="001E7849" w:rsidRDefault="00E36D7E" w:rsidP="002F44E8">
      <w:pPr>
        <w:pStyle w:val="Odstavecseseznamem"/>
        <w:numPr>
          <w:ilvl w:val="0"/>
          <w:numId w:val="19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komerčních SW nástrojích (vč. freeware a shareware) určených přímo k výkonu energetického managementu nebo součástí řešení pro facility management apod.; </w:t>
      </w:r>
    </w:p>
    <w:p w14:paraId="1D496023" w14:textId="68AE9C4E" w:rsidR="00E36D7E" w:rsidRPr="001E7849" w:rsidRDefault="00E36D7E" w:rsidP="002F44E8">
      <w:pPr>
        <w:pStyle w:val="Odstavecseseznamem"/>
        <w:numPr>
          <w:ilvl w:val="0"/>
          <w:numId w:val="19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vlastních SW nástrojích aplikovaných v rámci organizace a umožňujících plnit požadované funkce EM. </w:t>
      </w:r>
    </w:p>
    <w:p w14:paraId="22F9E8BF" w14:textId="3A6701BB" w:rsidR="00E36D7E" w:rsidRPr="001E7849" w:rsidRDefault="00E36D7E" w:rsidP="002F44E8">
      <w:pPr>
        <w:pStyle w:val="Odstavecseseznamem"/>
        <w:numPr>
          <w:ilvl w:val="0"/>
          <w:numId w:val="18"/>
        </w:num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Prokázání zavedení a existence energetického managementu je součástí</w:t>
      </w:r>
      <w:r w:rsidR="00BF0852" w:rsidRPr="001E7849">
        <w:rPr>
          <w:rFonts w:asciiTheme="majorHAnsi" w:hAnsiTheme="majorHAnsi" w:cstheme="majorHAnsi"/>
          <w:sz w:val="22"/>
        </w:rPr>
        <w:t xml:space="preserve"> podkladů pro z</w:t>
      </w:r>
      <w:r w:rsidRPr="001E7849">
        <w:rPr>
          <w:rFonts w:asciiTheme="majorHAnsi" w:hAnsiTheme="majorHAnsi" w:cstheme="majorHAnsi"/>
          <w:sz w:val="22"/>
        </w:rPr>
        <w:t xml:space="preserve">ávěrečné vyhodnocení akce </w:t>
      </w:r>
      <w:r w:rsidR="00304BC2">
        <w:rPr>
          <w:rFonts w:asciiTheme="majorHAnsi" w:hAnsiTheme="majorHAnsi" w:cstheme="majorHAnsi"/>
          <w:sz w:val="22"/>
        </w:rPr>
        <w:t>dle podmínek výzvy</w:t>
      </w:r>
      <w:r w:rsidRPr="001E7849">
        <w:rPr>
          <w:rFonts w:asciiTheme="majorHAnsi" w:hAnsiTheme="majorHAnsi" w:cstheme="majorHAnsi"/>
          <w:sz w:val="22"/>
        </w:rPr>
        <w:t xml:space="preserve">. </w:t>
      </w:r>
    </w:p>
    <w:bookmarkEnd w:id="9"/>
    <w:bookmarkEnd w:id="10"/>
    <w:p w14:paraId="6862AC8B" w14:textId="40A3013C" w:rsidR="002159E5" w:rsidRPr="001E7849" w:rsidRDefault="002159E5" w:rsidP="008D201B">
      <w:pPr>
        <w:spacing w:after="120"/>
        <w:rPr>
          <w:rFonts w:asciiTheme="majorHAnsi" w:hAnsiTheme="majorHAnsi" w:cstheme="majorHAnsi"/>
          <w:sz w:val="22"/>
        </w:rPr>
      </w:pPr>
    </w:p>
    <w:p w14:paraId="2C824370" w14:textId="77777777" w:rsidR="001C2624" w:rsidRPr="001E7849" w:rsidRDefault="001C2624" w:rsidP="002F44E8">
      <w:pPr>
        <w:pStyle w:val="Nadpis1"/>
        <w:numPr>
          <w:ilvl w:val="0"/>
          <w:numId w:val="12"/>
        </w:numPr>
        <w:rPr>
          <w:rFonts w:cstheme="majorHAnsi"/>
        </w:rPr>
      </w:pPr>
      <w:bookmarkStart w:id="14" w:name="_Toc468190988"/>
      <w:bookmarkStart w:id="15" w:name="_Toc498066405"/>
      <w:r w:rsidRPr="001E7849">
        <w:rPr>
          <w:rFonts w:cstheme="majorHAnsi"/>
        </w:rPr>
        <w:lastRenderedPageBreak/>
        <w:t xml:space="preserve">Přehled </w:t>
      </w:r>
      <w:r w:rsidR="00EB0A3B" w:rsidRPr="001E7849">
        <w:rPr>
          <w:rFonts w:cstheme="majorHAnsi"/>
        </w:rPr>
        <w:t xml:space="preserve">vybraných </w:t>
      </w:r>
      <w:r w:rsidRPr="001E7849">
        <w:rPr>
          <w:rFonts w:cstheme="majorHAnsi"/>
        </w:rPr>
        <w:t>povinných příloh žádosti o dotaci</w:t>
      </w:r>
      <w:bookmarkEnd w:id="14"/>
      <w:bookmarkEnd w:id="15"/>
    </w:p>
    <w:p w14:paraId="66C5E27D" w14:textId="77777777" w:rsidR="008A4028" w:rsidRPr="001E7849" w:rsidRDefault="008A4028" w:rsidP="00D94453">
      <w:pPr>
        <w:spacing w:after="120"/>
        <w:rPr>
          <w:rFonts w:asciiTheme="majorHAnsi" w:hAnsiTheme="majorHAnsi" w:cstheme="majorHAnsi"/>
          <w:sz w:val="22"/>
        </w:rPr>
      </w:pPr>
    </w:p>
    <w:p w14:paraId="75BD9EF4" w14:textId="77777777" w:rsidR="004C62C2" w:rsidRDefault="004C62C2" w:rsidP="00CB0152">
      <w:pPr>
        <w:spacing w:after="120"/>
        <w:rPr>
          <w:rFonts w:asciiTheme="majorHAnsi" w:hAnsiTheme="majorHAnsi" w:cstheme="majorHAnsi"/>
          <w:sz w:val="22"/>
        </w:rPr>
      </w:pPr>
      <w:r w:rsidRPr="004C62C2">
        <w:rPr>
          <w:rFonts w:asciiTheme="majorHAnsi" w:hAnsiTheme="majorHAnsi" w:cstheme="majorHAnsi"/>
          <w:sz w:val="22"/>
        </w:rPr>
        <w:t xml:space="preserve">Dotace se vztahuje zejména na tvorbu dokumentů, organizaci (definici procesů, odpovědností, toků informací apod.), přípravu systémů pro monitorování a vyhodnocování spotřeby energie a zavedení systému energetického managementu do praxe. Předpokládá se, že zavedený systém bude odpovídat požadavkům stanoveným ČSN EN 50001 nebo systémem environmentálního řízení a auditu (EMAS z anglického </w:t>
      </w:r>
      <w:proofErr w:type="spellStart"/>
      <w:r w:rsidRPr="004C62C2">
        <w:rPr>
          <w:rFonts w:asciiTheme="majorHAnsi" w:hAnsiTheme="majorHAnsi" w:cstheme="majorHAnsi"/>
          <w:sz w:val="22"/>
        </w:rPr>
        <w:t>Eco</w:t>
      </w:r>
      <w:proofErr w:type="spellEnd"/>
      <w:r w:rsidRPr="004C62C2">
        <w:rPr>
          <w:rFonts w:asciiTheme="majorHAnsi" w:hAnsiTheme="majorHAnsi" w:cstheme="majorHAnsi"/>
          <w:sz w:val="22"/>
        </w:rPr>
        <w:t xml:space="preserve">-Management and Audit </w:t>
      </w:r>
      <w:proofErr w:type="spellStart"/>
      <w:r w:rsidRPr="004C62C2">
        <w:rPr>
          <w:rFonts w:asciiTheme="majorHAnsi" w:hAnsiTheme="majorHAnsi" w:cstheme="majorHAnsi"/>
          <w:sz w:val="22"/>
        </w:rPr>
        <w:t>Scheme</w:t>
      </w:r>
      <w:proofErr w:type="spellEnd"/>
      <w:r w:rsidRPr="004C62C2">
        <w:rPr>
          <w:rFonts w:asciiTheme="majorHAnsi" w:hAnsiTheme="majorHAnsi" w:cstheme="majorHAnsi"/>
          <w:sz w:val="22"/>
        </w:rPr>
        <w:t>).</w:t>
      </w:r>
    </w:p>
    <w:p w14:paraId="7397D9C4" w14:textId="0687FA4B" w:rsidR="001C2624" w:rsidRPr="001E7849" w:rsidRDefault="001C2624" w:rsidP="00CB0152">
      <w:p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K podané žádosti o podporu se vyžaduje doložení </w:t>
      </w:r>
      <w:r w:rsidR="00CB0152" w:rsidRPr="001E7849">
        <w:rPr>
          <w:rFonts w:asciiTheme="majorHAnsi" w:hAnsiTheme="majorHAnsi" w:cstheme="majorHAnsi"/>
          <w:sz w:val="22"/>
        </w:rPr>
        <w:t>příloh, z nichž z technických příloh jsou podstatné tyto přílohy</w:t>
      </w:r>
      <w:r w:rsidRPr="001E7849">
        <w:rPr>
          <w:rFonts w:asciiTheme="majorHAnsi" w:hAnsiTheme="majorHAnsi" w:cstheme="majorHAnsi"/>
          <w:sz w:val="22"/>
        </w:rPr>
        <w:t>:</w:t>
      </w:r>
    </w:p>
    <w:p w14:paraId="238A3335" w14:textId="77777777" w:rsidR="001C2624" w:rsidRPr="001E7849" w:rsidRDefault="00272037" w:rsidP="002F44E8">
      <w:pPr>
        <w:pStyle w:val="Odstavecseseznamem"/>
        <w:widowControl/>
        <w:numPr>
          <w:ilvl w:val="0"/>
          <w:numId w:val="10"/>
        </w:numPr>
        <w:adjustRightInd/>
        <w:spacing w:after="60" w:line="240" w:lineRule="auto"/>
        <w:contextualSpacing w:val="0"/>
        <w:jc w:val="left"/>
        <w:textAlignment w:val="auto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harmonogram a popis realizace akce</w:t>
      </w:r>
      <w:r w:rsidR="001C2624" w:rsidRPr="001E7849">
        <w:rPr>
          <w:rFonts w:asciiTheme="majorHAnsi" w:hAnsiTheme="majorHAnsi" w:cstheme="majorHAnsi"/>
          <w:sz w:val="22"/>
        </w:rPr>
        <w:t>,</w:t>
      </w:r>
    </w:p>
    <w:p w14:paraId="07DB4D9A" w14:textId="77777777" w:rsidR="001C2624" w:rsidRPr="001E7849" w:rsidRDefault="00272037" w:rsidP="002F44E8">
      <w:pPr>
        <w:pStyle w:val="Odstavecseseznamem"/>
        <w:widowControl/>
        <w:numPr>
          <w:ilvl w:val="0"/>
          <w:numId w:val="10"/>
        </w:numPr>
        <w:adjustRightInd/>
        <w:spacing w:after="60" w:line="240" w:lineRule="auto"/>
        <w:contextualSpacing w:val="0"/>
        <w:jc w:val="left"/>
        <w:textAlignment w:val="auto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seznam objektů s adresami</w:t>
      </w:r>
      <w:r w:rsidR="001C2624" w:rsidRPr="001E7849">
        <w:rPr>
          <w:rFonts w:asciiTheme="majorHAnsi" w:hAnsiTheme="majorHAnsi" w:cstheme="majorHAnsi"/>
          <w:sz w:val="22"/>
        </w:rPr>
        <w:t>.</w:t>
      </w:r>
    </w:p>
    <w:p w14:paraId="033CBC27" w14:textId="77777777" w:rsidR="001C2624" w:rsidRPr="001E7849" w:rsidRDefault="001C2624" w:rsidP="001C2624">
      <w:pPr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Dále se přikládají přílohy netechnického charakteru (administrativní povahy), jež jsou specifikovány ve znění </w:t>
      </w:r>
      <w:r w:rsidR="00272037" w:rsidRPr="001E7849">
        <w:rPr>
          <w:rFonts w:asciiTheme="majorHAnsi" w:hAnsiTheme="majorHAnsi" w:cstheme="majorHAnsi"/>
          <w:sz w:val="22"/>
        </w:rPr>
        <w:t>výzvy k podání žádosti o dotaci</w:t>
      </w:r>
      <w:r w:rsidRPr="001E7849">
        <w:rPr>
          <w:rFonts w:asciiTheme="majorHAnsi" w:hAnsiTheme="majorHAnsi" w:cstheme="majorHAnsi"/>
          <w:sz w:val="22"/>
        </w:rPr>
        <w:t>.</w:t>
      </w:r>
    </w:p>
    <w:p w14:paraId="4C0AE847" w14:textId="6A580E40" w:rsidR="001C2624" w:rsidRPr="001E7849" w:rsidRDefault="001C2624" w:rsidP="001C2624">
      <w:pPr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U všech dokumentů musí být splněna </w:t>
      </w:r>
      <w:r w:rsidR="00D67985">
        <w:rPr>
          <w:rFonts w:asciiTheme="majorHAnsi" w:hAnsiTheme="majorHAnsi" w:cstheme="majorHAnsi"/>
          <w:sz w:val="22"/>
        </w:rPr>
        <w:t xml:space="preserve">především </w:t>
      </w:r>
      <w:r w:rsidRPr="001E7849">
        <w:rPr>
          <w:rFonts w:asciiTheme="majorHAnsi" w:hAnsiTheme="majorHAnsi" w:cstheme="majorHAnsi"/>
          <w:sz w:val="22"/>
        </w:rPr>
        <w:t>podmínka aktuálnosti k datu podání žádosti.</w:t>
      </w:r>
    </w:p>
    <w:p w14:paraId="597DC9E7" w14:textId="77777777" w:rsidR="002159E5" w:rsidRPr="001E7849" w:rsidRDefault="002159E5" w:rsidP="001C2624">
      <w:pPr>
        <w:rPr>
          <w:rFonts w:asciiTheme="majorHAnsi" w:hAnsiTheme="majorHAnsi" w:cstheme="majorHAnsi"/>
          <w:sz w:val="22"/>
          <w:highlight w:val="yellow"/>
        </w:rPr>
      </w:pPr>
    </w:p>
    <w:p w14:paraId="49B79928" w14:textId="77777777" w:rsidR="00272037" w:rsidRPr="001E7849" w:rsidRDefault="00272037" w:rsidP="002F44E8">
      <w:pPr>
        <w:pStyle w:val="Nadpis3"/>
        <w:numPr>
          <w:ilvl w:val="0"/>
          <w:numId w:val="11"/>
        </w:numPr>
        <w:rPr>
          <w:rFonts w:cstheme="majorHAnsi"/>
        </w:rPr>
      </w:pPr>
      <w:bookmarkStart w:id="16" w:name="_Toc498066406"/>
      <w:r w:rsidRPr="001E7849">
        <w:rPr>
          <w:rFonts w:cstheme="majorHAnsi"/>
        </w:rPr>
        <w:t>Harmonogram a popis realizace akce</w:t>
      </w:r>
      <w:bookmarkEnd w:id="16"/>
      <w:r w:rsidRPr="001E7849">
        <w:rPr>
          <w:rFonts w:cstheme="majorHAnsi"/>
        </w:rPr>
        <w:t xml:space="preserve"> </w:t>
      </w:r>
    </w:p>
    <w:p w14:paraId="237B5F23" w14:textId="0C357EBC" w:rsidR="00272037" w:rsidRPr="001E7849" w:rsidRDefault="001C2624" w:rsidP="00272037">
      <w:pPr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K žádosti o dotaci </w:t>
      </w:r>
      <w:r w:rsidR="00272037" w:rsidRPr="001E7849">
        <w:rPr>
          <w:rFonts w:asciiTheme="majorHAnsi" w:hAnsiTheme="majorHAnsi" w:cstheme="majorHAnsi"/>
          <w:sz w:val="22"/>
        </w:rPr>
        <w:t xml:space="preserve">je nutné předložit harmonogram </w:t>
      </w:r>
      <w:r w:rsidR="00D571D3" w:rsidRPr="001E7849">
        <w:rPr>
          <w:rFonts w:asciiTheme="majorHAnsi" w:hAnsiTheme="majorHAnsi" w:cstheme="majorHAnsi"/>
          <w:sz w:val="22"/>
        </w:rPr>
        <w:t>příslušné přípravy projektu, případně včetně předpokládané časové</w:t>
      </w:r>
      <w:r w:rsidR="009E7D4D">
        <w:rPr>
          <w:rFonts w:asciiTheme="majorHAnsi" w:hAnsiTheme="majorHAnsi" w:cstheme="majorHAnsi"/>
          <w:sz w:val="22"/>
        </w:rPr>
        <w:t xml:space="preserve">ho výhledu </w:t>
      </w:r>
      <w:r w:rsidR="00D571D3" w:rsidRPr="001E7849">
        <w:rPr>
          <w:rFonts w:asciiTheme="majorHAnsi" w:hAnsiTheme="majorHAnsi" w:cstheme="majorHAnsi"/>
          <w:sz w:val="22"/>
        </w:rPr>
        <w:t>o realizaci projektu, a stručný popis představy o realizaci akce s uvedením specifikace zájmu o realizaci projektu.</w:t>
      </w:r>
      <w:r w:rsidR="002B31A3" w:rsidRPr="001E7849">
        <w:rPr>
          <w:rFonts w:asciiTheme="majorHAnsi" w:hAnsiTheme="majorHAnsi" w:cstheme="majorHAnsi"/>
          <w:sz w:val="22"/>
        </w:rPr>
        <w:t xml:space="preserve"> </w:t>
      </w:r>
      <w:r w:rsidR="009E7D4D">
        <w:rPr>
          <w:rFonts w:asciiTheme="majorHAnsi" w:hAnsiTheme="majorHAnsi" w:cstheme="majorHAnsi"/>
          <w:sz w:val="22"/>
        </w:rPr>
        <w:t>Ukázkový f</w:t>
      </w:r>
      <w:r w:rsidR="002B31A3" w:rsidRPr="001E7849">
        <w:rPr>
          <w:rFonts w:asciiTheme="majorHAnsi" w:hAnsiTheme="majorHAnsi" w:cstheme="majorHAnsi"/>
          <w:sz w:val="22"/>
        </w:rPr>
        <w:t xml:space="preserve">ormulář harmonogramu je k dispozici na stránkách </w:t>
      </w:r>
      <w:hyperlink r:id="rId19" w:history="1">
        <w:r w:rsidR="0043094B" w:rsidRPr="005B3A78">
          <w:rPr>
            <w:rStyle w:val="Hypertextovodkaz"/>
            <w:rFonts w:asciiTheme="majorHAnsi" w:hAnsiTheme="majorHAnsi" w:cstheme="majorHAnsi"/>
            <w:sz w:val="22"/>
          </w:rPr>
          <w:t>www.mpo- efekt.cz</w:t>
        </w:r>
      </w:hyperlink>
      <w:r w:rsidR="002B31A3" w:rsidRPr="001E7849">
        <w:rPr>
          <w:rFonts w:asciiTheme="majorHAnsi" w:hAnsiTheme="majorHAnsi" w:cstheme="majorHAnsi"/>
          <w:sz w:val="22"/>
        </w:rPr>
        <w:t xml:space="preserve"> u vyhlášené výzvy.</w:t>
      </w:r>
    </w:p>
    <w:p w14:paraId="4EFD7FC1" w14:textId="77777777" w:rsidR="002159E5" w:rsidRPr="001E7849" w:rsidRDefault="002159E5" w:rsidP="001C2624">
      <w:pPr>
        <w:rPr>
          <w:rFonts w:asciiTheme="majorHAnsi" w:hAnsiTheme="majorHAnsi" w:cstheme="majorHAnsi"/>
          <w:sz w:val="22"/>
          <w:highlight w:val="yellow"/>
        </w:rPr>
      </w:pPr>
    </w:p>
    <w:p w14:paraId="6E1AF83C" w14:textId="77777777" w:rsidR="001C2624" w:rsidRPr="001E7849" w:rsidRDefault="00272037" w:rsidP="002F44E8">
      <w:pPr>
        <w:pStyle w:val="Nadpis3"/>
        <w:numPr>
          <w:ilvl w:val="0"/>
          <w:numId w:val="11"/>
        </w:numPr>
        <w:rPr>
          <w:rFonts w:cstheme="majorHAnsi"/>
        </w:rPr>
      </w:pPr>
      <w:bookmarkStart w:id="17" w:name="_Toc498066407"/>
      <w:r w:rsidRPr="001E7849">
        <w:rPr>
          <w:rFonts w:cstheme="majorHAnsi"/>
        </w:rPr>
        <w:t>Seznam objektů s adresami</w:t>
      </w:r>
      <w:bookmarkEnd w:id="17"/>
    </w:p>
    <w:p w14:paraId="1919FA4D" w14:textId="6CA925C4" w:rsidR="00114578" w:rsidRPr="001E7849" w:rsidRDefault="00272037" w:rsidP="00A14761">
      <w:p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V seznamu objektů bude sepsána identifikace všech objektů</w:t>
      </w:r>
      <w:r w:rsidR="008A4028" w:rsidRPr="001E7849">
        <w:rPr>
          <w:rFonts w:asciiTheme="majorHAnsi" w:hAnsiTheme="majorHAnsi" w:cstheme="majorHAnsi"/>
          <w:sz w:val="22"/>
        </w:rPr>
        <w:t xml:space="preserve"> včetně jejich adres</w:t>
      </w:r>
      <w:r w:rsidRPr="001E7849">
        <w:rPr>
          <w:rFonts w:asciiTheme="majorHAnsi" w:hAnsiTheme="majorHAnsi" w:cstheme="majorHAnsi"/>
          <w:sz w:val="22"/>
        </w:rPr>
        <w:t xml:space="preserve">, </w:t>
      </w:r>
      <w:r w:rsidR="002B31A3" w:rsidRPr="001E7849">
        <w:rPr>
          <w:rFonts w:asciiTheme="majorHAnsi" w:hAnsiTheme="majorHAnsi" w:cstheme="majorHAnsi"/>
          <w:sz w:val="22"/>
        </w:rPr>
        <w:t>ve kterých má být management zaveden</w:t>
      </w:r>
      <w:r w:rsidR="001C2624" w:rsidRPr="001E7849">
        <w:rPr>
          <w:rFonts w:asciiTheme="majorHAnsi" w:hAnsiTheme="majorHAnsi" w:cstheme="majorHAnsi"/>
          <w:sz w:val="22"/>
        </w:rPr>
        <w:t>.</w:t>
      </w:r>
      <w:r w:rsidR="002B31A3" w:rsidRPr="001E7849">
        <w:rPr>
          <w:rFonts w:asciiTheme="majorHAnsi" w:hAnsiTheme="majorHAnsi" w:cstheme="majorHAnsi"/>
          <w:sz w:val="22"/>
        </w:rPr>
        <w:t xml:space="preserve"> Příloha se tvoří volnou formou, formulář není stanoven</w:t>
      </w:r>
      <w:r w:rsidR="00D571D3" w:rsidRPr="001E7849">
        <w:rPr>
          <w:rFonts w:asciiTheme="majorHAnsi" w:hAnsiTheme="majorHAnsi" w:cstheme="majorHAnsi"/>
          <w:sz w:val="22"/>
        </w:rPr>
        <w:t>.</w:t>
      </w:r>
    </w:p>
    <w:p w14:paraId="3B675F01" w14:textId="36A70D36" w:rsidR="0043094B" w:rsidRDefault="002B31A3" w:rsidP="0043094B">
      <w:pPr>
        <w:spacing w:after="120"/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Další povinné přílohy jsou uvedeny ve </w:t>
      </w:r>
      <w:r w:rsidR="004C62C2">
        <w:rPr>
          <w:rFonts w:asciiTheme="majorHAnsi" w:hAnsiTheme="majorHAnsi" w:cstheme="majorHAnsi"/>
          <w:sz w:val="22"/>
        </w:rPr>
        <w:t>výzvě</w:t>
      </w:r>
      <w:r w:rsidRPr="001E7849">
        <w:rPr>
          <w:rFonts w:asciiTheme="majorHAnsi" w:hAnsiTheme="majorHAnsi" w:cstheme="majorHAnsi"/>
          <w:sz w:val="22"/>
        </w:rPr>
        <w:t>, kter</w:t>
      </w:r>
      <w:r w:rsidR="004C62C2">
        <w:rPr>
          <w:rFonts w:asciiTheme="majorHAnsi" w:hAnsiTheme="majorHAnsi" w:cstheme="majorHAnsi"/>
          <w:sz w:val="22"/>
        </w:rPr>
        <w:t>á</w:t>
      </w:r>
      <w:r w:rsidRPr="001E7849">
        <w:rPr>
          <w:rFonts w:asciiTheme="majorHAnsi" w:hAnsiTheme="majorHAnsi" w:cstheme="majorHAnsi"/>
          <w:sz w:val="22"/>
        </w:rPr>
        <w:t xml:space="preserve"> je k dispozici na webových stránkách, </w:t>
      </w:r>
      <w:hyperlink r:id="rId20" w:history="1">
        <w:r w:rsidR="009E7D4D" w:rsidRPr="005B3A78">
          <w:rPr>
            <w:rStyle w:val="Hypertextovodkaz"/>
            <w:rFonts w:asciiTheme="majorHAnsi" w:hAnsiTheme="majorHAnsi" w:cstheme="majorHAnsi"/>
            <w:sz w:val="22"/>
          </w:rPr>
          <w:t>www.mpo-efekt.cz</w:t>
        </w:r>
      </w:hyperlink>
      <w:r w:rsidR="009E7D4D">
        <w:rPr>
          <w:rFonts w:asciiTheme="majorHAnsi" w:hAnsiTheme="majorHAnsi" w:cstheme="majorHAnsi"/>
          <w:sz w:val="22"/>
        </w:rPr>
        <w:t xml:space="preserve">. </w:t>
      </w:r>
    </w:p>
    <w:p w14:paraId="3308F457" w14:textId="77777777" w:rsidR="0043094B" w:rsidRDefault="0043094B">
      <w:pPr>
        <w:widowControl/>
        <w:adjustRightInd/>
        <w:spacing w:after="200" w:line="276" w:lineRule="auto"/>
        <w:jc w:val="left"/>
        <w:textAlignment w:val="auto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br w:type="page"/>
      </w:r>
    </w:p>
    <w:p w14:paraId="0FA48448" w14:textId="6E82E916" w:rsidR="002930B7" w:rsidRPr="001E7849" w:rsidRDefault="0043094B" w:rsidP="0043094B">
      <w:pPr>
        <w:spacing w:after="120"/>
        <w:rPr>
          <w:rFonts w:asciiTheme="majorHAnsi" w:hAnsiTheme="majorHAnsi" w:cstheme="majorHAnsi"/>
          <w:noProof/>
        </w:rPr>
      </w:pPr>
      <w:r w:rsidRPr="001E7849">
        <w:rPr>
          <w:rFonts w:asciiTheme="majorHAnsi" w:hAnsiTheme="majorHAnsi" w:cstheme="majorHAnsi"/>
          <w:noProof/>
        </w:rPr>
        <w:lastRenderedPageBreak/>
        <w:t xml:space="preserve"> </w:t>
      </w:r>
    </w:p>
    <w:p w14:paraId="6FA1075E" w14:textId="40BA0418" w:rsidR="002930B7" w:rsidRPr="001E7849" w:rsidRDefault="002B31A3" w:rsidP="00A14761">
      <w:pPr>
        <w:pStyle w:val="Nadpis1"/>
        <w:numPr>
          <w:ilvl w:val="0"/>
          <w:numId w:val="12"/>
        </w:numPr>
        <w:rPr>
          <w:rFonts w:cstheme="majorHAnsi"/>
        </w:rPr>
      </w:pPr>
      <w:bookmarkStart w:id="18" w:name="_Toc498066408"/>
      <w:r w:rsidRPr="001E7849">
        <w:rPr>
          <w:rFonts w:cstheme="majorHAnsi"/>
        </w:rPr>
        <w:t>Vyhodnocení nabídek veřejné zakázky</w:t>
      </w:r>
      <w:bookmarkEnd w:id="18"/>
    </w:p>
    <w:p w14:paraId="2E1687EC" w14:textId="4A6BDC56" w:rsidR="00A14761" w:rsidRPr="001E7849" w:rsidRDefault="00A14761" w:rsidP="002B31A3">
      <w:pPr>
        <w:spacing w:after="120"/>
        <w:rPr>
          <w:rFonts w:asciiTheme="majorHAnsi" w:hAnsiTheme="majorHAnsi" w:cstheme="majorHAnsi"/>
          <w:sz w:val="22"/>
        </w:rPr>
      </w:pPr>
    </w:p>
    <w:p w14:paraId="3B512BC4" w14:textId="10FF9A65" w:rsidR="002B31A3" w:rsidRPr="001E7849" w:rsidRDefault="00943D66" w:rsidP="002B31A3">
      <w:pPr>
        <w:spacing w:after="120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Za účelem</w:t>
      </w:r>
      <w:r w:rsidR="002B31A3" w:rsidRPr="001E7849">
        <w:rPr>
          <w:rFonts w:asciiTheme="majorHAnsi" w:hAnsiTheme="majorHAnsi" w:cstheme="majorHAnsi"/>
          <w:sz w:val="22"/>
        </w:rPr>
        <w:t xml:space="preserve"> zavedení energetického managementu je </w:t>
      </w:r>
      <w:r w:rsidR="00151C65" w:rsidRPr="001E7849">
        <w:rPr>
          <w:rFonts w:asciiTheme="majorHAnsi" w:hAnsiTheme="majorHAnsi" w:cstheme="majorHAnsi"/>
          <w:sz w:val="22"/>
        </w:rPr>
        <w:t xml:space="preserve">třeba </w:t>
      </w:r>
      <w:r w:rsidR="002B31A3" w:rsidRPr="001E7849">
        <w:rPr>
          <w:rFonts w:asciiTheme="majorHAnsi" w:hAnsiTheme="majorHAnsi" w:cstheme="majorHAnsi"/>
          <w:sz w:val="22"/>
        </w:rPr>
        <w:t>nejprve provést výběr „dodavatele“. Při výběru nejvhodnějšího dodavatele bude veřejným subjektem provedeno vyhodnocení nabídek podaných výběrové řízení.</w:t>
      </w:r>
      <w:r>
        <w:rPr>
          <w:rFonts w:asciiTheme="majorHAnsi" w:hAnsiTheme="majorHAnsi" w:cstheme="majorHAnsi"/>
          <w:sz w:val="22"/>
        </w:rPr>
        <w:t xml:space="preserve"> V případě, že subjekt nemá zákonnou povinnost provést výběr dodavatele pomocí výběrového řízení, využije pro výběr např. interní postupy své společnosti/organizace.</w:t>
      </w:r>
    </w:p>
    <w:p w14:paraId="202A0E9A" w14:textId="2A30706B" w:rsidR="00A14761" w:rsidRPr="001E7849" w:rsidRDefault="00A14761" w:rsidP="00A14761">
      <w:pPr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>Zpráva o posouzení a hodnocení nabídek se předkládá poskytovateli dotace po schválení žádosti o dotaci.</w:t>
      </w:r>
    </w:p>
    <w:p w14:paraId="3408C04A" w14:textId="02DDF63A" w:rsidR="002B31A3" w:rsidRPr="001E7849" w:rsidRDefault="002B31A3" w:rsidP="002B31A3">
      <w:pPr>
        <w:spacing w:after="240" w:line="240" w:lineRule="auto"/>
        <w:rPr>
          <w:rFonts w:asciiTheme="majorHAnsi" w:hAnsiTheme="majorHAnsi" w:cstheme="majorHAnsi"/>
          <w:sz w:val="22"/>
          <w:szCs w:val="22"/>
        </w:rPr>
      </w:pPr>
    </w:p>
    <w:p w14:paraId="35737D9F" w14:textId="2D3C2345" w:rsidR="002930B7" w:rsidRPr="001E7849" w:rsidRDefault="002930B7" w:rsidP="002930B7">
      <w:pPr>
        <w:pStyle w:val="Nadpis1"/>
        <w:numPr>
          <w:ilvl w:val="0"/>
          <w:numId w:val="12"/>
        </w:numPr>
        <w:rPr>
          <w:rFonts w:cstheme="majorHAnsi"/>
        </w:rPr>
      </w:pPr>
      <w:bookmarkStart w:id="19" w:name="_Toc498066409"/>
      <w:r w:rsidRPr="001E7849">
        <w:rPr>
          <w:rFonts w:cstheme="majorHAnsi"/>
        </w:rPr>
        <w:t>Zprávy o udržitelnosti projektu</w:t>
      </w:r>
      <w:bookmarkEnd w:id="19"/>
    </w:p>
    <w:p w14:paraId="0FC92616" w14:textId="505847C7" w:rsidR="002930B7" w:rsidRPr="001E7849" w:rsidRDefault="002930B7" w:rsidP="002B31A3">
      <w:pPr>
        <w:rPr>
          <w:rFonts w:asciiTheme="majorHAnsi" w:hAnsiTheme="majorHAnsi" w:cstheme="majorHAnsi"/>
          <w:sz w:val="22"/>
        </w:rPr>
      </w:pPr>
    </w:p>
    <w:p w14:paraId="4EC5B8AA" w14:textId="539784DA" w:rsidR="002B31A3" w:rsidRPr="001E7849" w:rsidRDefault="002B31A3" w:rsidP="002B31A3">
      <w:pPr>
        <w:rPr>
          <w:rFonts w:asciiTheme="majorHAnsi" w:hAnsiTheme="majorHAnsi" w:cstheme="majorHAnsi"/>
          <w:sz w:val="22"/>
        </w:rPr>
      </w:pPr>
      <w:r w:rsidRPr="001E7849">
        <w:rPr>
          <w:rFonts w:asciiTheme="majorHAnsi" w:hAnsiTheme="majorHAnsi" w:cstheme="majorHAnsi"/>
          <w:sz w:val="22"/>
        </w:rPr>
        <w:t xml:space="preserve">Po zavedení energetického managementu je příjemce dotace povinen nejpozději </w:t>
      </w:r>
      <w:r w:rsidRPr="001E7849">
        <w:rPr>
          <w:rFonts w:asciiTheme="majorHAnsi" w:hAnsiTheme="majorHAnsi" w:cstheme="majorHAnsi"/>
          <w:sz w:val="22"/>
          <w:u w:val="single"/>
        </w:rPr>
        <w:t xml:space="preserve">do </w:t>
      </w:r>
      <w:r w:rsidR="009D5421">
        <w:rPr>
          <w:rFonts w:asciiTheme="majorHAnsi" w:hAnsiTheme="majorHAnsi" w:cstheme="majorHAnsi"/>
          <w:sz w:val="22"/>
          <w:u w:val="single"/>
        </w:rPr>
        <w:t>31. března</w:t>
      </w:r>
      <w:r w:rsidRPr="001E7849">
        <w:rPr>
          <w:rFonts w:asciiTheme="majorHAnsi" w:hAnsiTheme="majorHAnsi" w:cstheme="majorHAnsi"/>
          <w:sz w:val="22"/>
          <w:u w:val="single"/>
        </w:rPr>
        <w:t xml:space="preserve"> po uplynutí jednoho roku od ukončení realizace projektu a dále pak každý následující rok do uplynutí </w:t>
      </w:r>
      <w:r w:rsidR="0048175A">
        <w:rPr>
          <w:rFonts w:asciiTheme="majorHAnsi" w:hAnsiTheme="majorHAnsi" w:cstheme="majorHAnsi"/>
          <w:sz w:val="22"/>
          <w:u w:val="single"/>
        </w:rPr>
        <w:t>tří</w:t>
      </w:r>
      <w:r w:rsidRPr="001E7849">
        <w:rPr>
          <w:rFonts w:asciiTheme="majorHAnsi" w:hAnsiTheme="majorHAnsi" w:cstheme="majorHAnsi"/>
          <w:sz w:val="22"/>
          <w:u w:val="single"/>
        </w:rPr>
        <w:t xml:space="preserve"> let</w:t>
      </w:r>
      <w:r w:rsidRPr="001E7849">
        <w:rPr>
          <w:rFonts w:asciiTheme="majorHAnsi" w:hAnsiTheme="majorHAnsi" w:cstheme="majorHAnsi"/>
          <w:sz w:val="22"/>
        </w:rPr>
        <w:t xml:space="preserve"> od ukončení realizace projektu zasílat poskytovateli dotace zprávu o udržitelnosti projektu, která se bude skládat z vyhodnocení spotřeby energie a účinnosti realizovaných opatření včetně vyčíslení dosažených úspor v objektech zařazených do </w:t>
      </w:r>
      <w:r w:rsidR="00151C65" w:rsidRPr="001E7849">
        <w:rPr>
          <w:rFonts w:asciiTheme="majorHAnsi" w:hAnsiTheme="majorHAnsi" w:cstheme="majorHAnsi"/>
          <w:sz w:val="22"/>
        </w:rPr>
        <w:t xml:space="preserve">provádění </w:t>
      </w:r>
      <w:r w:rsidRPr="001E7849">
        <w:rPr>
          <w:rFonts w:asciiTheme="majorHAnsi" w:hAnsiTheme="majorHAnsi" w:cstheme="majorHAnsi"/>
          <w:sz w:val="22"/>
        </w:rPr>
        <w:t>energetického managementu za uplynulý rok.</w:t>
      </w:r>
    </w:p>
    <w:p w14:paraId="151F7550" w14:textId="77777777" w:rsidR="002B31A3" w:rsidRDefault="002B31A3" w:rsidP="001C2624">
      <w:pPr>
        <w:rPr>
          <w:rFonts w:asciiTheme="majorHAnsi" w:hAnsiTheme="majorHAnsi" w:cstheme="majorHAnsi"/>
          <w:sz w:val="22"/>
        </w:rPr>
      </w:pPr>
    </w:p>
    <w:p w14:paraId="3B667D9A" w14:textId="2BBA433C" w:rsidR="0080672A" w:rsidRDefault="0080672A" w:rsidP="001C2624">
      <w:pPr>
        <w:rPr>
          <w:rFonts w:asciiTheme="majorHAnsi" w:hAnsiTheme="majorHAnsi" w:cstheme="majorHAnsi"/>
          <w:sz w:val="22"/>
        </w:rPr>
      </w:pPr>
    </w:p>
    <w:p w14:paraId="5BE53D2D" w14:textId="0AF4169B" w:rsidR="0080672A" w:rsidRDefault="0080672A" w:rsidP="001C2624">
      <w:pPr>
        <w:rPr>
          <w:rFonts w:asciiTheme="majorHAnsi" w:hAnsiTheme="majorHAnsi" w:cstheme="majorHAnsi"/>
          <w:sz w:val="22"/>
        </w:rPr>
      </w:pPr>
    </w:p>
    <w:p w14:paraId="124A2D2C" w14:textId="4EF2B525" w:rsidR="0080672A" w:rsidRPr="001E7849" w:rsidRDefault="0080672A" w:rsidP="001C2624">
      <w:pPr>
        <w:rPr>
          <w:rFonts w:asciiTheme="majorHAnsi" w:hAnsiTheme="majorHAnsi" w:cstheme="majorHAnsi"/>
          <w:sz w:val="22"/>
        </w:rPr>
        <w:sectPr w:rsidR="0080672A" w:rsidRPr="001E7849" w:rsidSect="00C25555">
          <w:footerReference w:type="default" r:id="rId21"/>
          <w:pgSz w:w="11906" w:h="16838"/>
          <w:pgMar w:top="1134" w:right="1134" w:bottom="1560" w:left="1134" w:header="709" w:footer="709" w:gutter="0"/>
          <w:pgNumType w:start="1"/>
          <w:cols w:space="708"/>
          <w:docGrid w:linePitch="360"/>
        </w:sectPr>
      </w:pPr>
    </w:p>
    <w:p w14:paraId="42B3BB8A" w14:textId="558FABED" w:rsidR="000C5B74" w:rsidRPr="001E7849" w:rsidRDefault="000C5B74" w:rsidP="001C2624">
      <w:pPr>
        <w:rPr>
          <w:rFonts w:asciiTheme="majorHAnsi" w:hAnsiTheme="majorHAnsi" w:cstheme="majorHAnsi"/>
          <w:noProof/>
        </w:rPr>
      </w:pPr>
    </w:p>
    <w:p w14:paraId="042E6CB6" w14:textId="0F1B0E93" w:rsidR="00552920" w:rsidRPr="001E7849" w:rsidRDefault="00552920" w:rsidP="00552920">
      <w:pPr>
        <w:spacing w:after="240" w:line="240" w:lineRule="auto"/>
        <w:rPr>
          <w:rFonts w:asciiTheme="majorHAnsi" w:hAnsiTheme="majorHAnsi" w:cstheme="majorHAnsi"/>
          <w:sz w:val="22"/>
          <w:szCs w:val="22"/>
        </w:rPr>
      </w:pPr>
    </w:p>
    <w:p w14:paraId="040D31DA" w14:textId="61DEF21D" w:rsidR="00552920" w:rsidRPr="001E7849" w:rsidRDefault="00552920" w:rsidP="00552920">
      <w:pPr>
        <w:spacing w:after="240" w:line="240" w:lineRule="auto"/>
        <w:rPr>
          <w:rFonts w:asciiTheme="majorHAnsi" w:hAnsiTheme="majorHAnsi" w:cstheme="majorHAnsi"/>
          <w:sz w:val="22"/>
          <w:szCs w:val="22"/>
        </w:rPr>
      </w:pPr>
    </w:p>
    <w:p w14:paraId="093E205C" w14:textId="1699C8B0" w:rsidR="00552920" w:rsidRPr="001E7849" w:rsidRDefault="00552920" w:rsidP="00552920">
      <w:pPr>
        <w:spacing w:after="240" w:line="240" w:lineRule="auto"/>
        <w:rPr>
          <w:rFonts w:asciiTheme="majorHAnsi" w:hAnsiTheme="majorHAnsi" w:cstheme="majorHAnsi"/>
          <w:sz w:val="22"/>
          <w:szCs w:val="22"/>
        </w:rPr>
      </w:pPr>
    </w:p>
    <w:p w14:paraId="2F6C2AB0" w14:textId="7EE2BB72" w:rsidR="00552920" w:rsidRPr="001E7849" w:rsidRDefault="00552920" w:rsidP="00552920">
      <w:pPr>
        <w:spacing w:after="240" w:line="240" w:lineRule="auto"/>
        <w:rPr>
          <w:rFonts w:asciiTheme="majorHAnsi" w:hAnsiTheme="majorHAnsi" w:cstheme="majorHAnsi"/>
          <w:sz w:val="22"/>
          <w:szCs w:val="22"/>
        </w:rPr>
      </w:pPr>
    </w:p>
    <w:p w14:paraId="63AE5D6E" w14:textId="52039D35" w:rsidR="00552920" w:rsidRPr="001E7849" w:rsidRDefault="00527FCC" w:rsidP="00552920">
      <w:pPr>
        <w:spacing w:after="240" w:line="240" w:lineRule="auto"/>
        <w:jc w:val="center"/>
        <w:rPr>
          <w:rFonts w:asciiTheme="majorHAnsi" w:hAnsiTheme="majorHAnsi" w:cstheme="majorHAnsi"/>
          <w:b/>
          <w:sz w:val="28"/>
          <w:szCs w:val="22"/>
        </w:rPr>
      </w:pPr>
      <w:hyperlink r:id="rId22" w:history="1">
        <w:r w:rsidR="00552920" w:rsidRPr="001E7849">
          <w:rPr>
            <w:rStyle w:val="Hypertextovodkaz"/>
            <w:rFonts w:asciiTheme="majorHAnsi" w:hAnsiTheme="majorHAnsi" w:cstheme="majorHAnsi"/>
            <w:sz w:val="28"/>
            <w:szCs w:val="22"/>
          </w:rPr>
          <w:t>www.mpo-efekt.cz</w:t>
        </w:r>
      </w:hyperlink>
    </w:p>
    <w:p w14:paraId="33432758" w14:textId="23C54E4E" w:rsidR="00552920" w:rsidRPr="001E7849" w:rsidRDefault="00552920" w:rsidP="00552920">
      <w:pPr>
        <w:spacing w:after="240" w:line="24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2492167" w14:textId="3A7AEB04" w:rsidR="00552920" w:rsidRPr="001E7849" w:rsidRDefault="00552920" w:rsidP="00552920">
      <w:pPr>
        <w:spacing w:after="240" w:line="24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E7849">
        <w:rPr>
          <w:rFonts w:asciiTheme="majorHAnsi" w:hAnsiTheme="majorHAnsi" w:cstheme="majorHAnsi"/>
          <w:b/>
          <w:sz w:val="22"/>
          <w:szCs w:val="22"/>
        </w:rPr>
        <w:t>INFORMAČNÍ PORTÁL</w:t>
      </w:r>
    </w:p>
    <w:p w14:paraId="3A933C5E" w14:textId="4DE8CFA7" w:rsidR="00552920" w:rsidRPr="001E7849" w:rsidRDefault="00552920" w:rsidP="00552920">
      <w:pPr>
        <w:spacing w:after="240" w:line="24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E7849">
        <w:rPr>
          <w:rFonts w:asciiTheme="majorHAnsi" w:hAnsiTheme="majorHAnsi" w:cstheme="majorHAnsi"/>
          <w:b/>
          <w:sz w:val="22"/>
          <w:szCs w:val="22"/>
        </w:rPr>
        <w:t>MINISTERSTVA PRŮMYSLU A OBCHODU ČR</w:t>
      </w:r>
    </w:p>
    <w:p w14:paraId="3D7FB4B8" w14:textId="02F6EA49" w:rsidR="00552920" w:rsidRPr="001E7849" w:rsidRDefault="00552920" w:rsidP="00552920">
      <w:pPr>
        <w:spacing w:after="240" w:line="24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6744D720" w14:textId="082D6DC9" w:rsidR="00552920" w:rsidRPr="001E7849" w:rsidRDefault="00552920" w:rsidP="00552920">
      <w:pPr>
        <w:spacing w:after="240" w:line="240" w:lineRule="auto"/>
        <w:jc w:val="center"/>
        <w:rPr>
          <w:rFonts w:asciiTheme="majorHAnsi" w:hAnsiTheme="majorHAnsi" w:cstheme="majorHAnsi"/>
          <w:b/>
          <w:sz w:val="22"/>
          <w:szCs w:val="22"/>
        </w:rPr>
      </w:pPr>
      <w:r w:rsidRPr="001E7849">
        <w:rPr>
          <w:rFonts w:asciiTheme="majorHAnsi" w:hAnsiTheme="majorHAnsi" w:cstheme="majorHAnsi"/>
          <w:b/>
          <w:sz w:val="22"/>
          <w:szCs w:val="22"/>
        </w:rPr>
        <w:t>o podpoře energetických úspor</w:t>
      </w:r>
    </w:p>
    <w:p w14:paraId="56FDD01F" w14:textId="2C9FC6EC" w:rsidR="00552920" w:rsidRPr="001E7849" w:rsidRDefault="00552920" w:rsidP="00552920">
      <w:pPr>
        <w:spacing w:after="240" w:line="240" w:lineRule="auto"/>
        <w:rPr>
          <w:rFonts w:asciiTheme="majorHAnsi" w:hAnsiTheme="majorHAnsi" w:cstheme="majorHAnsi"/>
          <w:sz w:val="22"/>
          <w:szCs w:val="22"/>
        </w:rPr>
      </w:pPr>
    </w:p>
    <w:p w14:paraId="62262BDF" w14:textId="23E44D0D" w:rsidR="00552920" w:rsidRPr="001E7849" w:rsidRDefault="00DD7D78" w:rsidP="00552920">
      <w:pPr>
        <w:spacing w:after="240" w:line="240" w:lineRule="auto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70528" behindDoc="1" locked="0" layoutInCell="1" allowOverlap="1" wp14:anchorId="10A12B19" wp14:editId="3DFF3F5C">
            <wp:simplePos x="0" y="0"/>
            <wp:positionH relativeFrom="margin">
              <wp:align>center</wp:align>
            </wp:positionH>
            <wp:positionV relativeFrom="paragraph">
              <wp:posOffset>5715</wp:posOffset>
            </wp:positionV>
            <wp:extent cx="1897697" cy="1323975"/>
            <wp:effectExtent l="0" t="0" r="762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fekt-logo_v369px.gif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7697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6DF874" w14:textId="178142C3" w:rsidR="00552920" w:rsidRPr="001E7849" w:rsidRDefault="00552920" w:rsidP="00552920">
      <w:pPr>
        <w:spacing w:after="240" w:line="240" w:lineRule="auto"/>
        <w:rPr>
          <w:rFonts w:asciiTheme="majorHAnsi" w:hAnsiTheme="majorHAnsi" w:cstheme="majorHAnsi"/>
          <w:sz w:val="22"/>
          <w:szCs w:val="22"/>
        </w:rPr>
      </w:pPr>
    </w:p>
    <w:p w14:paraId="2EE1704E" w14:textId="2A491CC2" w:rsidR="00552920" w:rsidRPr="001E7849" w:rsidRDefault="00552920" w:rsidP="00552920">
      <w:pPr>
        <w:spacing w:after="240" w:line="240" w:lineRule="auto"/>
        <w:rPr>
          <w:rFonts w:asciiTheme="majorHAnsi" w:hAnsiTheme="majorHAnsi" w:cstheme="majorHAnsi"/>
          <w:sz w:val="22"/>
          <w:szCs w:val="22"/>
        </w:rPr>
      </w:pPr>
    </w:p>
    <w:p w14:paraId="199E250C" w14:textId="14A4871E" w:rsidR="000C5B74" w:rsidRPr="001E7849" w:rsidRDefault="000C5B74" w:rsidP="001C2624">
      <w:pPr>
        <w:rPr>
          <w:rFonts w:asciiTheme="majorHAnsi" w:hAnsiTheme="majorHAnsi" w:cstheme="majorHAnsi"/>
          <w:noProof/>
        </w:rPr>
      </w:pPr>
    </w:p>
    <w:p w14:paraId="6300067D" w14:textId="2CAB952D" w:rsidR="000C5B74" w:rsidRPr="001E7849" w:rsidRDefault="000C5B74" w:rsidP="001C2624">
      <w:pPr>
        <w:rPr>
          <w:rFonts w:asciiTheme="majorHAnsi" w:hAnsiTheme="majorHAnsi" w:cstheme="majorHAnsi"/>
          <w:noProof/>
        </w:rPr>
      </w:pPr>
    </w:p>
    <w:p w14:paraId="1305CE0B" w14:textId="26A463CF" w:rsidR="000C5B74" w:rsidRPr="001E7849" w:rsidRDefault="000C5B74" w:rsidP="001C2624">
      <w:pPr>
        <w:rPr>
          <w:rFonts w:asciiTheme="majorHAnsi" w:hAnsiTheme="majorHAnsi" w:cstheme="majorHAnsi"/>
          <w:noProof/>
        </w:rPr>
      </w:pPr>
    </w:p>
    <w:p w14:paraId="60BE2D4C" w14:textId="78D63E6E" w:rsidR="000C5B74" w:rsidRPr="001E7849" w:rsidRDefault="000C5B74" w:rsidP="001C2624">
      <w:pPr>
        <w:rPr>
          <w:rFonts w:asciiTheme="majorHAnsi" w:hAnsiTheme="majorHAnsi" w:cstheme="majorHAnsi"/>
          <w:noProof/>
        </w:rPr>
      </w:pPr>
    </w:p>
    <w:p w14:paraId="7ADCAA60" w14:textId="26481506" w:rsidR="000C5B74" w:rsidRPr="001E7849" w:rsidRDefault="000C5B74" w:rsidP="001C2624">
      <w:pPr>
        <w:rPr>
          <w:rFonts w:asciiTheme="majorHAnsi" w:hAnsiTheme="majorHAnsi" w:cstheme="majorHAnsi"/>
          <w:noProof/>
        </w:rPr>
      </w:pPr>
    </w:p>
    <w:p w14:paraId="7E81290C" w14:textId="17E52456" w:rsidR="002159E5" w:rsidRPr="001E7849" w:rsidRDefault="002159E5" w:rsidP="001C2624">
      <w:pPr>
        <w:rPr>
          <w:rFonts w:asciiTheme="majorHAnsi" w:hAnsiTheme="majorHAnsi" w:cstheme="majorHAnsi"/>
          <w:sz w:val="22"/>
        </w:rPr>
      </w:pPr>
    </w:p>
    <w:p w14:paraId="3C109B15" w14:textId="77777777" w:rsidR="000C5B74" w:rsidRPr="001E7849" w:rsidRDefault="000C5B74" w:rsidP="001C2624">
      <w:pPr>
        <w:rPr>
          <w:rFonts w:asciiTheme="majorHAnsi" w:hAnsiTheme="majorHAnsi" w:cstheme="majorHAnsi"/>
          <w:sz w:val="22"/>
        </w:rPr>
      </w:pPr>
    </w:p>
    <w:p w14:paraId="641A59DB" w14:textId="77777777" w:rsidR="000C5B74" w:rsidRPr="001E7849" w:rsidRDefault="000C5B74" w:rsidP="001C2624">
      <w:pPr>
        <w:rPr>
          <w:rFonts w:asciiTheme="majorHAnsi" w:hAnsiTheme="majorHAnsi" w:cstheme="majorHAnsi"/>
          <w:sz w:val="22"/>
        </w:rPr>
      </w:pPr>
    </w:p>
    <w:p w14:paraId="61F60F9B" w14:textId="77777777" w:rsidR="000C5B74" w:rsidRPr="001E7849" w:rsidRDefault="000C5B74" w:rsidP="001C2624">
      <w:pPr>
        <w:rPr>
          <w:rFonts w:asciiTheme="majorHAnsi" w:hAnsiTheme="majorHAnsi" w:cstheme="majorHAnsi"/>
          <w:sz w:val="22"/>
        </w:rPr>
      </w:pPr>
    </w:p>
    <w:p w14:paraId="37C1A079" w14:textId="77777777" w:rsidR="000C5B74" w:rsidRPr="001E7849" w:rsidRDefault="000C5B74" w:rsidP="001C2624">
      <w:pPr>
        <w:rPr>
          <w:rFonts w:asciiTheme="majorHAnsi" w:hAnsiTheme="majorHAnsi" w:cstheme="majorHAnsi"/>
          <w:sz w:val="22"/>
        </w:rPr>
      </w:pPr>
    </w:p>
    <w:p w14:paraId="1A3622C4" w14:textId="77777777" w:rsidR="000C5B74" w:rsidRPr="001E7849" w:rsidRDefault="000C5B74" w:rsidP="001C2624">
      <w:pPr>
        <w:rPr>
          <w:rFonts w:asciiTheme="majorHAnsi" w:hAnsiTheme="majorHAnsi" w:cstheme="majorHAnsi"/>
          <w:sz w:val="22"/>
        </w:rPr>
      </w:pPr>
    </w:p>
    <w:sectPr w:rsidR="000C5B74" w:rsidRPr="001E7849" w:rsidSect="00CC5E40">
      <w:footerReference w:type="default" r:id="rId2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82324" w14:textId="77777777" w:rsidR="001140D3" w:rsidRDefault="001140D3" w:rsidP="00114578">
      <w:pPr>
        <w:spacing w:line="240" w:lineRule="auto"/>
      </w:pPr>
      <w:r>
        <w:separator/>
      </w:r>
    </w:p>
  </w:endnote>
  <w:endnote w:type="continuationSeparator" w:id="0">
    <w:p w14:paraId="48BB71BB" w14:textId="77777777" w:rsidR="001140D3" w:rsidRDefault="001140D3" w:rsidP="001145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0498786"/>
      <w:docPartObj>
        <w:docPartGallery w:val="Page Numbers (Bottom of Page)"/>
        <w:docPartUnique/>
      </w:docPartObj>
    </w:sdtPr>
    <w:sdtEndPr/>
    <w:sdtContent>
      <w:p w14:paraId="5585874F" w14:textId="77777777" w:rsidR="001140D3" w:rsidRDefault="001140D3">
        <w:pPr>
          <w:pStyle w:val="Zpat"/>
          <w:jc w:val="right"/>
        </w:pPr>
        <w:r>
          <w:t xml:space="preserve">Stránka | </w:t>
        </w:r>
        <w:r w:rsidR="00633FFF">
          <w:fldChar w:fldCharType="begin"/>
        </w:r>
        <w:r w:rsidR="00633FFF">
          <w:instrText>PAGE   \* MERGEFORMAT</w:instrText>
        </w:r>
        <w:r w:rsidR="00633FFF">
          <w:fldChar w:fldCharType="separate"/>
        </w:r>
        <w:r>
          <w:rPr>
            <w:noProof/>
          </w:rPr>
          <w:t>1</w:t>
        </w:r>
        <w:r w:rsidR="00633FFF">
          <w:rPr>
            <w:noProof/>
          </w:rPr>
          <w:fldChar w:fldCharType="end"/>
        </w:r>
        <w:r>
          <w:t xml:space="preserve"> </w:t>
        </w:r>
      </w:p>
    </w:sdtContent>
  </w:sdt>
  <w:p w14:paraId="7EA4C9EC" w14:textId="77777777" w:rsidR="001140D3" w:rsidRDefault="001140D3" w:rsidP="00114578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61962" w14:textId="77777777" w:rsidR="001140D3" w:rsidRDefault="001140D3">
    <w:pPr>
      <w:pStyle w:val="Zpat"/>
      <w:jc w:val="center"/>
    </w:pPr>
  </w:p>
  <w:p w14:paraId="05E89BF9" w14:textId="77777777" w:rsidR="001140D3" w:rsidRDefault="001140D3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DBA34" w14:textId="77777777" w:rsidR="001140D3" w:rsidRDefault="001140D3">
    <w:pPr>
      <w:pStyle w:val="Zpat"/>
      <w:jc w:val="right"/>
    </w:pPr>
  </w:p>
  <w:p w14:paraId="25CD451E" w14:textId="77777777" w:rsidR="001140D3" w:rsidRDefault="001140D3" w:rsidP="003D076A">
    <w:pPr>
      <w:pStyle w:val="Zpat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0FFB5" w14:textId="77777777" w:rsidR="001140D3" w:rsidRPr="003D076A" w:rsidRDefault="001140D3" w:rsidP="003D076A">
    <w:pPr>
      <w:pBdr>
        <w:top w:val="single" w:sz="4" w:space="1" w:color="auto"/>
      </w:pBdr>
      <w:tabs>
        <w:tab w:val="center" w:pos="4550"/>
        <w:tab w:val="left" w:pos="5818"/>
      </w:tabs>
      <w:ind w:right="260"/>
      <w:jc w:val="right"/>
      <w:rPr>
        <w:rFonts w:asciiTheme="minorHAnsi" w:hAnsiTheme="minorHAnsi"/>
        <w:sz w:val="18"/>
        <w:szCs w:val="24"/>
      </w:rPr>
    </w:pPr>
    <w:r w:rsidRPr="003D076A">
      <w:rPr>
        <w:rFonts w:asciiTheme="minorHAnsi" w:hAnsiTheme="minorHAnsi"/>
        <w:spacing w:val="60"/>
        <w:sz w:val="18"/>
        <w:szCs w:val="24"/>
      </w:rPr>
      <w:t>Stránka</w:t>
    </w:r>
    <w:r w:rsidRPr="003D076A">
      <w:rPr>
        <w:rFonts w:asciiTheme="minorHAnsi" w:hAnsiTheme="minorHAnsi"/>
        <w:sz w:val="18"/>
        <w:szCs w:val="24"/>
      </w:rPr>
      <w:t xml:space="preserve"> </w:t>
    </w:r>
    <w:r w:rsidR="007D262E" w:rsidRPr="003D076A">
      <w:rPr>
        <w:rFonts w:asciiTheme="minorHAnsi" w:hAnsiTheme="minorHAnsi"/>
        <w:sz w:val="18"/>
        <w:szCs w:val="24"/>
      </w:rPr>
      <w:fldChar w:fldCharType="begin"/>
    </w:r>
    <w:r w:rsidRPr="003D076A">
      <w:rPr>
        <w:rFonts w:asciiTheme="minorHAnsi" w:hAnsiTheme="minorHAnsi"/>
        <w:sz w:val="18"/>
        <w:szCs w:val="24"/>
      </w:rPr>
      <w:instrText>PAGE   \* MERGEFORMAT</w:instrText>
    </w:r>
    <w:r w:rsidR="007D262E" w:rsidRPr="003D076A">
      <w:rPr>
        <w:rFonts w:asciiTheme="minorHAnsi" w:hAnsiTheme="minorHAnsi"/>
        <w:sz w:val="18"/>
        <w:szCs w:val="24"/>
      </w:rPr>
      <w:fldChar w:fldCharType="separate"/>
    </w:r>
    <w:r w:rsidR="00620EE0">
      <w:rPr>
        <w:rFonts w:asciiTheme="minorHAnsi" w:hAnsiTheme="minorHAnsi"/>
        <w:noProof/>
        <w:sz w:val="18"/>
        <w:szCs w:val="24"/>
      </w:rPr>
      <w:t>4</w:t>
    </w:r>
    <w:r w:rsidR="007D262E" w:rsidRPr="003D076A">
      <w:rPr>
        <w:rFonts w:asciiTheme="minorHAnsi" w:hAnsiTheme="minorHAnsi"/>
        <w:sz w:val="18"/>
        <w:szCs w:val="24"/>
      </w:rPr>
      <w:fldChar w:fldCharType="end"/>
    </w:r>
  </w:p>
  <w:p w14:paraId="3F4E8C2F" w14:textId="77777777" w:rsidR="001140D3" w:rsidRDefault="001140D3" w:rsidP="003D076A">
    <w:pPr>
      <w:pStyle w:val="Zpat"/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5222A" w14:textId="77777777" w:rsidR="001140D3" w:rsidRDefault="001140D3">
    <w:pPr>
      <w:pStyle w:val="Zpat"/>
      <w:jc w:val="right"/>
    </w:pPr>
  </w:p>
  <w:p w14:paraId="5C0C6E29" w14:textId="77777777" w:rsidR="001140D3" w:rsidRDefault="001140D3" w:rsidP="00114578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91DA" w14:textId="77777777" w:rsidR="001140D3" w:rsidRDefault="001140D3" w:rsidP="00114578">
      <w:pPr>
        <w:spacing w:line="240" w:lineRule="auto"/>
      </w:pPr>
      <w:r>
        <w:separator/>
      </w:r>
    </w:p>
  </w:footnote>
  <w:footnote w:type="continuationSeparator" w:id="0">
    <w:p w14:paraId="6BDBD03A" w14:textId="77777777" w:rsidR="001140D3" w:rsidRDefault="001140D3" w:rsidP="001145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E17C" w14:textId="41B64517" w:rsidR="004C62C2" w:rsidRDefault="004C62C2">
    <w:pPr>
      <w:pStyle w:val="Zhlav"/>
    </w:pPr>
    <w:r w:rsidRPr="004C62C2">
      <w:rPr>
        <w:noProof/>
      </w:rPr>
      <w:drawing>
        <wp:anchor distT="0" distB="0" distL="114300" distR="114300" simplePos="0" relativeHeight="251664384" behindDoc="1" locked="0" layoutInCell="1" allowOverlap="1" wp14:anchorId="5BDEB107" wp14:editId="5E3AF7DF">
          <wp:simplePos x="0" y="0"/>
          <wp:positionH relativeFrom="margin">
            <wp:posOffset>4900295</wp:posOffset>
          </wp:positionH>
          <wp:positionV relativeFrom="paragraph">
            <wp:posOffset>-342265</wp:posOffset>
          </wp:positionV>
          <wp:extent cx="1114425" cy="560705"/>
          <wp:effectExtent l="0" t="0" r="0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žený soub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2C2">
      <w:rPr>
        <w:noProof/>
      </w:rPr>
      <w:drawing>
        <wp:anchor distT="0" distB="0" distL="114300" distR="114300" simplePos="0" relativeHeight="251665408" behindDoc="0" locked="0" layoutInCell="1" allowOverlap="1" wp14:anchorId="1CA91C0C" wp14:editId="5204322A">
          <wp:simplePos x="0" y="0"/>
          <wp:positionH relativeFrom="margin">
            <wp:posOffset>2514600</wp:posOffset>
          </wp:positionH>
          <wp:positionV relativeFrom="paragraph">
            <wp:posOffset>-230505</wp:posOffset>
          </wp:positionV>
          <wp:extent cx="1065530" cy="445135"/>
          <wp:effectExtent l="0" t="0" r="1270" b="0"/>
          <wp:wrapNone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ažený soubor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3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2C2">
      <w:rPr>
        <w:noProof/>
      </w:rPr>
      <w:drawing>
        <wp:anchor distT="0" distB="0" distL="114300" distR="114300" simplePos="0" relativeHeight="251663360" behindDoc="1" locked="0" layoutInCell="1" allowOverlap="1" wp14:anchorId="0A5AACFB" wp14:editId="228131B0">
          <wp:simplePos x="0" y="0"/>
          <wp:positionH relativeFrom="margin">
            <wp:posOffset>47625</wp:posOffset>
          </wp:positionH>
          <wp:positionV relativeFrom="paragraph">
            <wp:posOffset>-230505</wp:posOffset>
          </wp:positionV>
          <wp:extent cx="1423035" cy="424815"/>
          <wp:effectExtent l="0" t="0" r="5715" b="0"/>
          <wp:wrapTight wrapText="bothSides">
            <wp:wrapPolygon edited="0">
              <wp:start x="0" y="0"/>
              <wp:lineTo x="0" y="20341"/>
              <wp:lineTo x="21398" y="20341"/>
              <wp:lineTo x="21398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14F6A" w14:textId="4B271C1D" w:rsidR="004C62C2" w:rsidRDefault="004C62C2">
    <w:pPr>
      <w:pStyle w:val="Zhlav"/>
    </w:pPr>
    <w:r w:rsidRPr="004C62C2">
      <w:rPr>
        <w:noProof/>
      </w:rPr>
      <w:drawing>
        <wp:anchor distT="0" distB="0" distL="114300" distR="114300" simplePos="0" relativeHeight="251660288" behindDoc="1" locked="0" layoutInCell="1" allowOverlap="1" wp14:anchorId="6F4ABE7D" wp14:editId="33B8849D">
          <wp:simplePos x="0" y="0"/>
          <wp:positionH relativeFrom="margin">
            <wp:posOffset>4919345</wp:posOffset>
          </wp:positionH>
          <wp:positionV relativeFrom="paragraph">
            <wp:posOffset>-264160</wp:posOffset>
          </wp:positionV>
          <wp:extent cx="1114425" cy="560705"/>
          <wp:effectExtent l="0" t="0" r="0" b="0"/>
          <wp:wrapNone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ažený soub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425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2C2">
      <w:rPr>
        <w:noProof/>
      </w:rPr>
      <w:drawing>
        <wp:anchor distT="0" distB="0" distL="114300" distR="114300" simplePos="0" relativeHeight="251661312" behindDoc="0" locked="0" layoutInCell="1" allowOverlap="1" wp14:anchorId="7CE6DB44" wp14:editId="3ADB6ACE">
          <wp:simplePos x="0" y="0"/>
          <wp:positionH relativeFrom="margin">
            <wp:posOffset>2486025</wp:posOffset>
          </wp:positionH>
          <wp:positionV relativeFrom="paragraph">
            <wp:posOffset>-201295</wp:posOffset>
          </wp:positionV>
          <wp:extent cx="1065530" cy="445135"/>
          <wp:effectExtent l="0" t="0" r="127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ažený soubor (2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530" cy="445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62C2">
      <w:rPr>
        <w:noProof/>
      </w:rPr>
      <w:drawing>
        <wp:anchor distT="0" distB="0" distL="114300" distR="114300" simplePos="0" relativeHeight="251659264" behindDoc="1" locked="0" layoutInCell="1" allowOverlap="1" wp14:anchorId="0634FF69" wp14:editId="466E295C">
          <wp:simplePos x="0" y="0"/>
          <wp:positionH relativeFrom="margin">
            <wp:posOffset>66675</wp:posOffset>
          </wp:positionH>
          <wp:positionV relativeFrom="paragraph">
            <wp:posOffset>-182245</wp:posOffset>
          </wp:positionV>
          <wp:extent cx="1423035" cy="424815"/>
          <wp:effectExtent l="0" t="0" r="5715" b="0"/>
          <wp:wrapTight wrapText="bothSides">
            <wp:wrapPolygon edited="0">
              <wp:start x="0" y="0"/>
              <wp:lineTo x="0" y="20341"/>
              <wp:lineTo x="21398" y="20341"/>
              <wp:lineTo x="21398" y="0"/>
              <wp:lineTo x="0" y="0"/>
            </wp:wrapPolygon>
          </wp:wrapTight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303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750E9F" w14:textId="77777777" w:rsidR="004C62C2" w:rsidRDefault="004C62C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698C5B2"/>
    <w:lvl w:ilvl="0">
      <w:numFmt w:val="decimal"/>
      <w:pStyle w:val="Titulek"/>
      <w:lvlText w:val="*"/>
      <w:lvlJc w:val="left"/>
    </w:lvl>
  </w:abstractNum>
  <w:abstractNum w:abstractNumId="1" w15:restartNumberingAfterBreak="0">
    <w:nsid w:val="001C66C0"/>
    <w:multiLevelType w:val="hybridMultilevel"/>
    <w:tmpl w:val="70D62268"/>
    <w:lvl w:ilvl="0" w:tplc="549C5190">
      <w:start w:val="1"/>
      <w:numFmt w:val="bullet"/>
      <w:pStyle w:val="Odrky"/>
      <w:lvlText w:val=""/>
      <w:lvlJc w:val="left"/>
      <w:pPr>
        <w:ind w:left="720" w:hanging="360"/>
      </w:pPr>
      <w:rPr>
        <w:rFonts w:ascii="Symbol" w:hAnsi="Symbol" w:hint="default"/>
        <w:color w:val="336699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8831179"/>
    <w:multiLevelType w:val="hybridMultilevel"/>
    <w:tmpl w:val="12CA35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872DA"/>
    <w:multiLevelType w:val="multilevel"/>
    <w:tmpl w:val="E8A48D7C"/>
    <w:numStyleLink w:val="VariantaA-sla"/>
  </w:abstractNum>
  <w:abstractNum w:abstractNumId="7" w15:restartNumberingAfterBreak="0">
    <w:nsid w:val="1C883D71"/>
    <w:multiLevelType w:val="hybridMultilevel"/>
    <w:tmpl w:val="AA028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A41E0"/>
    <w:multiLevelType w:val="hybridMultilevel"/>
    <w:tmpl w:val="C0749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AD27DD"/>
    <w:multiLevelType w:val="hybridMultilevel"/>
    <w:tmpl w:val="FF9CAF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918AD"/>
    <w:multiLevelType w:val="hybridMultilevel"/>
    <w:tmpl w:val="FF9CAFF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A5EA2"/>
    <w:multiLevelType w:val="multilevel"/>
    <w:tmpl w:val="E8BAE50A"/>
    <w:numStyleLink w:val="VariantaA-odrky"/>
  </w:abstractNum>
  <w:abstractNum w:abstractNumId="12" w15:restartNumberingAfterBreak="0">
    <w:nsid w:val="2FCA2317"/>
    <w:multiLevelType w:val="hybridMultilevel"/>
    <w:tmpl w:val="E26AA2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034EB"/>
    <w:multiLevelType w:val="hybridMultilevel"/>
    <w:tmpl w:val="B5D673D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FCF6E20"/>
    <w:multiLevelType w:val="hybridMultilevel"/>
    <w:tmpl w:val="6D98DC92"/>
    <w:lvl w:ilvl="0" w:tplc="C7EA06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280795"/>
    <w:multiLevelType w:val="hybridMultilevel"/>
    <w:tmpl w:val="1340BEE4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18" w15:restartNumberingAfterBreak="0">
    <w:nsid w:val="5AF35F43"/>
    <w:multiLevelType w:val="multilevel"/>
    <w:tmpl w:val="0D8ABE32"/>
    <w:numStyleLink w:val="VariantaB-sla"/>
  </w:abstractNum>
  <w:abstractNum w:abstractNumId="19" w15:restartNumberingAfterBreak="0">
    <w:nsid w:val="63045439"/>
    <w:multiLevelType w:val="hybridMultilevel"/>
    <w:tmpl w:val="8ABE2E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A65E3"/>
    <w:multiLevelType w:val="hybridMultilevel"/>
    <w:tmpl w:val="18AE29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DE4F7F"/>
    <w:multiLevelType w:val="hybridMultilevel"/>
    <w:tmpl w:val="F26467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2"/>
  </w:num>
  <w:num w:numId="5">
    <w:abstractNumId w:val="18"/>
  </w:num>
  <w:num w:numId="6">
    <w:abstractNumId w:val="11"/>
  </w:num>
  <w:num w:numId="7">
    <w:abstractNumId w:val="6"/>
  </w:num>
  <w:num w:numId="8">
    <w:abstractNumId w:val="3"/>
  </w:num>
  <w:num w:numId="9">
    <w:abstractNumId w:val="0"/>
    <w:lvlOverride w:ilvl="0">
      <w:lvl w:ilvl="0">
        <w:start w:val="1"/>
        <w:numFmt w:val="bullet"/>
        <w:pStyle w:val="Titulek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10">
    <w:abstractNumId w:val="12"/>
  </w:num>
  <w:num w:numId="11">
    <w:abstractNumId w:val="10"/>
  </w:num>
  <w:num w:numId="12">
    <w:abstractNumId w:val="19"/>
  </w:num>
  <w:num w:numId="13">
    <w:abstractNumId w:val="1"/>
  </w:num>
  <w:num w:numId="14">
    <w:abstractNumId w:val="21"/>
  </w:num>
  <w:num w:numId="15">
    <w:abstractNumId w:val="5"/>
  </w:num>
  <w:num w:numId="16">
    <w:abstractNumId w:val="16"/>
  </w:num>
  <w:num w:numId="17">
    <w:abstractNumId w:val="7"/>
  </w:num>
  <w:num w:numId="18">
    <w:abstractNumId w:val="8"/>
  </w:num>
  <w:num w:numId="19">
    <w:abstractNumId w:val="13"/>
  </w:num>
  <w:num w:numId="20">
    <w:abstractNumId w:val="15"/>
  </w:num>
  <w:num w:numId="21">
    <w:abstractNumId w:val="20"/>
  </w:num>
  <w:num w:numId="22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BC4"/>
    <w:rsid w:val="000101B2"/>
    <w:rsid w:val="0002674B"/>
    <w:rsid w:val="0004162E"/>
    <w:rsid w:val="0004786B"/>
    <w:rsid w:val="00063405"/>
    <w:rsid w:val="00070D2C"/>
    <w:rsid w:val="000809B9"/>
    <w:rsid w:val="00085B06"/>
    <w:rsid w:val="00090B40"/>
    <w:rsid w:val="0009313A"/>
    <w:rsid w:val="00095A0A"/>
    <w:rsid w:val="000B1B3D"/>
    <w:rsid w:val="000B3EC7"/>
    <w:rsid w:val="000B4961"/>
    <w:rsid w:val="000C4CAF"/>
    <w:rsid w:val="000C5B74"/>
    <w:rsid w:val="001140D3"/>
    <w:rsid w:val="00114578"/>
    <w:rsid w:val="00121485"/>
    <w:rsid w:val="00151C65"/>
    <w:rsid w:val="00153508"/>
    <w:rsid w:val="0018051B"/>
    <w:rsid w:val="00185AD3"/>
    <w:rsid w:val="001A2E96"/>
    <w:rsid w:val="001B1E4A"/>
    <w:rsid w:val="001B3CBE"/>
    <w:rsid w:val="001C2624"/>
    <w:rsid w:val="001C59FA"/>
    <w:rsid w:val="001D27C0"/>
    <w:rsid w:val="001E74C3"/>
    <w:rsid w:val="001E7849"/>
    <w:rsid w:val="001F6937"/>
    <w:rsid w:val="00206C92"/>
    <w:rsid w:val="002159E5"/>
    <w:rsid w:val="00220DE3"/>
    <w:rsid w:val="00231490"/>
    <w:rsid w:val="00251542"/>
    <w:rsid w:val="0025290D"/>
    <w:rsid w:val="00260372"/>
    <w:rsid w:val="00262DAF"/>
    <w:rsid w:val="00272037"/>
    <w:rsid w:val="002767A9"/>
    <w:rsid w:val="00292FA2"/>
    <w:rsid w:val="002930B7"/>
    <w:rsid w:val="002B31A3"/>
    <w:rsid w:val="002D1010"/>
    <w:rsid w:val="002E2442"/>
    <w:rsid w:val="002F0E8C"/>
    <w:rsid w:val="002F44E8"/>
    <w:rsid w:val="00304BC2"/>
    <w:rsid w:val="00306DBA"/>
    <w:rsid w:val="00310FA0"/>
    <w:rsid w:val="00320481"/>
    <w:rsid w:val="003250CB"/>
    <w:rsid w:val="00363201"/>
    <w:rsid w:val="00370A45"/>
    <w:rsid w:val="00385F59"/>
    <w:rsid w:val="0039063C"/>
    <w:rsid w:val="003A46A8"/>
    <w:rsid w:val="003B565A"/>
    <w:rsid w:val="003D076A"/>
    <w:rsid w:val="0041427F"/>
    <w:rsid w:val="0043094B"/>
    <w:rsid w:val="004509E5"/>
    <w:rsid w:val="0048175A"/>
    <w:rsid w:val="00486FB9"/>
    <w:rsid w:val="00497B88"/>
    <w:rsid w:val="004C0128"/>
    <w:rsid w:val="004C212A"/>
    <w:rsid w:val="004C62C2"/>
    <w:rsid w:val="004F0D2E"/>
    <w:rsid w:val="00500232"/>
    <w:rsid w:val="00501D83"/>
    <w:rsid w:val="00504668"/>
    <w:rsid w:val="0052500E"/>
    <w:rsid w:val="00526F71"/>
    <w:rsid w:val="00527FCC"/>
    <w:rsid w:val="005327A7"/>
    <w:rsid w:val="00542BB8"/>
    <w:rsid w:val="005455E1"/>
    <w:rsid w:val="005502BD"/>
    <w:rsid w:val="00552920"/>
    <w:rsid w:val="00556787"/>
    <w:rsid w:val="005A0B15"/>
    <w:rsid w:val="005C2560"/>
    <w:rsid w:val="005F7585"/>
    <w:rsid w:val="00620EE0"/>
    <w:rsid w:val="00633FFF"/>
    <w:rsid w:val="00650C6C"/>
    <w:rsid w:val="00652FE6"/>
    <w:rsid w:val="00670468"/>
    <w:rsid w:val="006D04EF"/>
    <w:rsid w:val="006E2FB0"/>
    <w:rsid w:val="007102D2"/>
    <w:rsid w:val="00713948"/>
    <w:rsid w:val="00746805"/>
    <w:rsid w:val="00753A27"/>
    <w:rsid w:val="007547A7"/>
    <w:rsid w:val="0079342A"/>
    <w:rsid w:val="007B4949"/>
    <w:rsid w:val="007D262E"/>
    <w:rsid w:val="007E3D2F"/>
    <w:rsid w:val="007E4643"/>
    <w:rsid w:val="007F0BC6"/>
    <w:rsid w:val="0080672A"/>
    <w:rsid w:val="00831374"/>
    <w:rsid w:val="00852975"/>
    <w:rsid w:val="00857580"/>
    <w:rsid w:val="00865238"/>
    <w:rsid w:val="008667BF"/>
    <w:rsid w:val="00895645"/>
    <w:rsid w:val="008A4028"/>
    <w:rsid w:val="008B65B6"/>
    <w:rsid w:val="008C3782"/>
    <w:rsid w:val="008D201B"/>
    <w:rsid w:val="008D4A32"/>
    <w:rsid w:val="008D593A"/>
    <w:rsid w:val="008E7760"/>
    <w:rsid w:val="00922001"/>
    <w:rsid w:val="00922C17"/>
    <w:rsid w:val="009303FA"/>
    <w:rsid w:val="00942DDD"/>
    <w:rsid w:val="00943619"/>
    <w:rsid w:val="00943D66"/>
    <w:rsid w:val="009516A8"/>
    <w:rsid w:val="00967073"/>
    <w:rsid w:val="0097705C"/>
    <w:rsid w:val="009C7351"/>
    <w:rsid w:val="009D5421"/>
    <w:rsid w:val="009D5B6B"/>
    <w:rsid w:val="009E1A12"/>
    <w:rsid w:val="009E7D4D"/>
    <w:rsid w:val="009F393D"/>
    <w:rsid w:val="009F7F46"/>
    <w:rsid w:val="00A000BF"/>
    <w:rsid w:val="00A0587E"/>
    <w:rsid w:val="00A14761"/>
    <w:rsid w:val="00A275BC"/>
    <w:rsid w:val="00A464B4"/>
    <w:rsid w:val="00A63D6B"/>
    <w:rsid w:val="00A72EF7"/>
    <w:rsid w:val="00A7616B"/>
    <w:rsid w:val="00A84B52"/>
    <w:rsid w:val="00A8660F"/>
    <w:rsid w:val="00A95C48"/>
    <w:rsid w:val="00A976CD"/>
    <w:rsid w:val="00AA0BC4"/>
    <w:rsid w:val="00AA7056"/>
    <w:rsid w:val="00AB31C6"/>
    <w:rsid w:val="00AB523B"/>
    <w:rsid w:val="00AC14EC"/>
    <w:rsid w:val="00AD7E40"/>
    <w:rsid w:val="00B1477A"/>
    <w:rsid w:val="00B20993"/>
    <w:rsid w:val="00B37391"/>
    <w:rsid w:val="00B42E96"/>
    <w:rsid w:val="00B50EE6"/>
    <w:rsid w:val="00B52185"/>
    <w:rsid w:val="00B610E8"/>
    <w:rsid w:val="00B85E12"/>
    <w:rsid w:val="00B9753A"/>
    <w:rsid w:val="00BB479C"/>
    <w:rsid w:val="00BD75A2"/>
    <w:rsid w:val="00BF0852"/>
    <w:rsid w:val="00C2017A"/>
    <w:rsid w:val="00C20470"/>
    <w:rsid w:val="00C25555"/>
    <w:rsid w:val="00C27DC6"/>
    <w:rsid w:val="00C34B2F"/>
    <w:rsid w:val="00C4641B"/>
    <w:rsid w:val="00C55371"/>
    <w:rsid w:val="00C6690E"/>
    <w:rsid w:val="00C703C5"/>
    <w:rsid w:val="00C805F2"/>
    <w:rsid w:val="00CB0152"/>
    <w:rsid w:val="00CB13BE"/>
    <w:rsid w:val="00CC5E40"/>
    <w:rsid w:val="00D1569F"/>
    <w:rsid w:val="00D20B1E"/>
    <w:rsid w:val="00D22462"/>
    <w:rsid w:val="00D230AC"/>
    <w:rsid w:val="00D32489"/>
    <w:rsid w:val="00D571D3"/>
    <w:rsid w:val="00D67985"/>
    <w:rsid w:val="00D73CB8"/>
    <w:rsid w:val="00D94453"/>
    <w:rsid w:val="00DA7591"/>
    <w:rsid w:val="00DC2B4A"/>
    <w:rsid w:val="00DD7D78"/>
    <w:rsid w:val="00E001EE"/>
    <w:rsid w:val="00E17268"/>
    <w:rsid w:val="00E32798"/>
    <w:rsid w:val="00E36D7E"/>
    <w:rsid w:val="00E51C91"/>
    <w:rsid w:val="00E650F5"/>
    <w:rsid w:val="00E667C1"/>
    <w:rsid w:val="00EB0A3B"/>
    <w:rsid w:val="00EC3F88"/>
    <w:rsid w:val="00ED36D8"/>
    <w:rsid w:val="00EE6BD7"/>
    <w:rsid w:val="00EF48E9"/>
    <w:rsid w:val="00F0689D"/>
    <w:rsid w:val="00F53AA5"/>
    <w:rsid w:val="00F57FEE"/>
    <w:rsid w:val="00F8509A"/>
    <w:rsid w:val="00FB01B5"/>
    <w:rsid w:val="00FB0792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16A5A8A"/>
  <w15:docId w15:val="{5206FA89-1D01-450A-A941-1161F3C3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7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0BC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C55371"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color w:val="004B8D" w:themeColor="text2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dd_odrazky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C55371"/>
    <w:rPr>
      <w:rFonts w:asciiTheme="majorHAnsi" w:eastAsiaTheme="majorEastAsia" w:hAnsiTheme="majorHAnsi" w:cstheme="majorBidi"/>
      <w:b/>
      <w:color w:val="004B8D" w:themeColor="text2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C55371"/>
    <w:pPr>
      <w:keepNext/>
      <w:keepLines/>
      <w:spacing w:line="240" w:lineRule="auto"/>
      <w:contextualSpacing/>
    </w:pPr>
    <w:rPr>
      <w:rFonts w:asciiTheme="majorHAnsi" w:eastAsiaTheme="majorEastAsia" w:hAnsiTheme="majorHAnsi" w:cstheme="majorBidi"/>
      <w:color w:val="004B8D" w:themeColor="text2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C55371"/>
    <w:rPr>
      <w:rFonts w:asciiTheme="majorHAnsi" w:eastAsiaTheme="majorEastAsia" w:hAnsiTheme="majorHAnsi" w:cstheme="majorBidi"/>
      <w:color w:val="004B8D" w:themeColor="text2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C55371"/>
    <w:pPr>
      <w:keepLines/>
      <w:pBdr>
        <w:top w:val="single" w:sz="4" w:space="10" w:color="004B8D" w:themeColor="accent2"/>
        <w:bottom w:val="single" w:sz="4" w:space="10" w:color="004B8D" w:themeColor="accent2"/>
      </w:pBdr>
      <w:spacing w:before="240" w:after="240"/>
      <w:ind w:left="357" w:right="357"/>
    </w:pPr>
    <w:rPr>
      <w:i/>
      <w:iCs/>
      <w:color w:val="004B8D" w:themeColor="text2"/>
    </w:rPr>
  </w:style>
  <w:style w:type="character" w:customStyle="1" w:styleId="VrazncittChar">
    <w:name w:val="Výrazný citát Char"/>
    <w:basedOn w:val="Standardnpsmoodstavce"/>
    <w:link w:val="Vrazncitt"/>
    <w:uiPriority w:val="28"/>
    <w:rsid w:val="00C55371"/>
    <w:rPr>
      <w:i/>
      <w:iCs/>
      <w:color w:val="004B8D" w:themeColor="text2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C55371"/>
    <w:pPr>
      <w:keepNext/>
      <w:keepLines/>
      <w:spacing w:before="160"/>
    </w:pPr>
    <w:rPr>
      <w:rFonts w:asciiTheme="majorHAnsi" w:hAnsiTheme="majorHAnsi"/>
      <w:b/>
      <w:color w:val="004B8D" w:themeColor="text2"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aliases w:val="Text v bloku A"/>
    <w:basedOn w:val="Normln"/>
    <w:uiPriority w:val="29"/>
    <w:unhideWhenUsed/>
    <w:rsid w:val="00C55371"/>
    <w:pPr>
      <w:pBdr>
        <w:top w:val="single" w:sz="2" w:space="4" w:color="004B8D" w:themeColor="accent2"/>
        <w:left w:val="single" w:sz="2" w:space="8" w:color="004B8D" w:themeColor="accent2"/>
        <w:bottom w:val="single" w:sz="2" w:space="4" w:color="004B8D" w:themeColor="accent2"/>
        <w:right w:val="single" w:sz="2" w:space="8" w:color="004B8D" w:themeColor="accent2"/>
      </w:pBdr>
      <w:ind w:left="357" w:right="357"/>
    </w:pPr>
    <w:rPr>
      <w:rFonts w:eastAsiaTheme="minorEastAsia"/>
      <w:i/>
      <w:iCs/>
      <w:color w:val="004B8D" w:themeColor="accent2"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TextvblokuB">
    <w:name w:val="Text v bloku B"/>
    <w:basedOn w:val="Normln"/>
    <w:uiPriority w:val="29"/>
    <w:qFormat/>
    <w:rsid w:val="00C55371"/>
    <w:pPr>
      <w:pBdr>
        <w:top w:val="single" w:sz="2" w:space="4" w:color="004B8D" w:themeColor="accent2"/>
        <w:left w:val="single" w:sz="2" w:space="8" w:color="004B8D" w:themeColor="accent2"/>
        <w:bottom w:val="single" w:sz="2" w:space="4" w:color="004B8D" w:themeColor="accent2"/>
        <w:right w:val="single" w:sz="2" w:space="8" w:color="004B8D" w:themeColor="accent2"/>
      </w:pBdr>
      <w:shd w:val="clear" w:color="auto" w:fill="004B8D" w:themeFill="accent2"/>
      <w:ind w:left="357" w:right="357"/>
    </w:pPr>
    <w:rPr>
      <w:color w:val="FFFFFF" w:themeColor="background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pat">
    <w:name w:val="footer"/>
    <w:basedOn w:val="Normln"/>
    <w:link w:val="ZpatChar"/>
    <w:uiPriority w:val="99"/>
    <w:rsid w:val="00AA0B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0BC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itulek">
    <w:name w:val="caption"/>
    <w:basedOn w:val="Normln"/>
    <w:next w:val="Zkladntext"/>
    <w:uiPriority w:val="99"/>
    <w:qFormat/>
    <w:rsid w:val="001C2624"/>
    <w:pPr>
      <w:keepNext/>
      <w:widowControl/>
      <w:numPr>
        <w:numId w:val="9"/>
      </w:numPr>
      <w:adjustRightInd/>
      <w:spacing w:before="60" w:after="240" w:line="220" w:lineRule="atLeast"/>
      <w:jc w:val="left"/>
      <w:textAlignment w:val="auto"/>
    </w:pPr>
    <w:rPr>
      <w:rFonts w:ascii="Arial Narrow" w:hAnsi="Arial Narrow"/>
      <w:sz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1C26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2624"/>
    <w:pPr>
      <w:widowControl/>
      <w:adjustRightInd/>
      <w:spacing w:after="200" w:line="240" w:lineRule="auto"/>
      <w:jc w:val="left"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2624"/>
    <w:rPr>
      <w:sz w:val="20"/>
      <w:szCs w:val="20"/>
    </w:rPr>
  </w:style>
  <w:style w:type="table" w:customStyle="1" w:styleId="Svtlmkazvraznn11">
    <w:name w:val="Světlá mřížka – zvýraznění 11"/>
    <w:basedOn w:val="Normlntabulka"/>
    <w:uiPriority w:val="62"/>
    <w:rsid w:val="001C2624"/>
    <w:pPr>
      <w:spacing w:after="0" w:line="240" w:lineRule="auto"/>
    </w:pPr>
    <w:tblPr>
      <w:tblStyleRowBandSize w:val="1"/>
      <w:tblStyleColBandSize w:val="1"/>
      <w:tblBorders>
        <w:top w:val="single" w:sz="8" w:space="0" w:color="E31B23" w:themeColor="accent1"/>
        <w:left w:val="single" w:sz="8" w:space="0" w:color="E31B23" w:themeColor="accent1"/>
        <w:bottom w:val="single" w:sz="8" w:space="0" w:color="E31B23" w:themeColor="accent1"/>
        <w:right w:val="single" w:sz="8" w:space="0" w:color="E31B23" w:themeColor="accent1"/>
        <w:insideH w:val="single" w:sz="8" w:space="0" w:color="E31B23" w:themeColor="accent1"/>
        <w:insideV w:val="single" w:sz="8" w:space="0" w:color="E31B2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1B23" w:themeColor="accent1"/>
          <w:left w:val="single" w:sz="8" w:space="0" w:color="E31B23" w:themeColor="accent1"/>
          <w:bottom w:val="single" w:sz="18" w:space="0" w:color="E31B23" w:themeColor="accent1"/>
          <w:right w:val="single" w:sz="8" w:space="0" w:color="E31B23" w:themeColor="accent1"/>
          <w:insideH w:val="nil"/>
          <w:insideV w:val="single" w:sz="8" w:space="0" w:color="E31B2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1B23" w:themeColor="accent1"/>
          <w:left w:val="single" w:sz="8" w:space="0" w:color="E31B23" w:themeColor="accent1"/>
          <w:bottom w:val="single" w:sz="8" w:space="0" w:color="E31B23" w:themeColor="accent1"/>
          <w:right w:val="single" w:sz="8" w:space="0" w:color="E31B23" w:themeColor="accent1"/>
          <w:insideH w:val="nil"/>
          <w:insideV w:val="single" w:sz="8" w:space="0" w:color="E31B2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1B23" w:themeColor="accent1"/>
          <w:left w:val="single" w:sz="8" w:space="0" w:color="E31B23" w:themeColor="accent1"/>
          <w:bottom w:val="single" w:sz="8" w:space="0" w:color="E31B23" w:themeColor="accent1"/>
          <w:right w:val="single" w:sz="8" w:space="0" w:color="E31B23" w:themeColor="accent1"/>
        </w:tcBorders>
      </w:tcPr>
    </w:tblStylePr>
    <w:tblStylePr w:type="band1Vert">
      <w:tblPr/>
      <w:tcPr>
        <w:tcBorders>
          <w:top w:val="single" w:sz="8" w:space="0" w:color="E31B23" w:themeColor="accent1"/>
          <w:left w:val="single" w:sz="8" w:space="0" w:color="E31B23" w:themeColor="accent1"/>
          <w:bottom w:val="single" w:sz="8" w:space="0" w:color="E31B23" w:themeColor="accent1"/>
          <w:right w:val="single" w:sz="8" w:space="0" w:color="E31B23" w:themeColor="accent1"/>
        </w:tcBorders>
        <w:shd w:val="clear" w:color="auto" w:fill="F8C6C8" w:themeFill="accent1" w:themeFillTint="3F"/>
      </w:tcPr>
    </w:tblStylePr>
    <w:tblStylePr w:type="band1Horz">
      <w:tblPr/>
      <w:tcPr>
        <w:tcBorders>
          <w:top w:val="single" w:sz="8" w:space="0" w:color="E31B23" w:themeColor="accent1"/>
          <w:left w:val="single" w:sz="8" w:space="0" w:color="E31B23" w:themeColor="accent1"/>
          <w:bottom w:val="single" w:sz="8" w:space="0" w:color="E31B23" w:themeColor="accent1"/>
          <w:right w:val="single" w:sz="8" w:space="0" w:color="E31B23" w:themeColor="accent1"/>
          <w:insideV w:val="single" w:sz="8" w:space="0" w:color="E31B23" w:themeColor="accent1"/>
        </w:tcBorders>
        <w:shd w:val="clear" w:color="auto" w:fill="F8C6C8" w:themeFill="accent1" w:themeFillTint="3F"/>
      </w:tcPr>
    </w:tblStylePr>
    <w:tblStylePr w:type="band2Horz">
      <w:tblPr/>
      <w:tcPr>
        <w:tcBorders>
          <w:top w:val="single" w:sz="8" w:space="0" w:color="E31B23" w:themeColor="accent1"/>
          <w:left w:val="single" w:sz="8" w:space="0" w:color="E31B23" w:themeColor="accent1"/>
          <w:bottom w:val="single" w:sz="8" w:space="0" w:color="E31B23" w:themeColor="accent1"/>
          <w:right w:val="single" w:sz="8" w:space="0" w:color="E31B23" w:themeColor="accent1"/>
          <w:insideV w:val="single" w:sz="8" w:space="0" w:color="E31B23" w:themeColor="accen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1C26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62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1457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457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drky">
    <w:name w:val="Odrážky"/>
    <w:basedOn w:val="Podnadpis"/>
    <w:link w:val="OdrkyChar"/>
    <w:qFormat/>
    <w:rsid w:val="00206C92"/>
    <w:pPr>
      <w:widowControl/>
      <w:numPr>
        <w:ilvl w:val="0"/>
        <w:numId w:val="13"/>
      </w:numPr>
      <w:adjustRightInd/>
      <w:spacing w:before="120" w:line="240" w:lineRule="auto"/>
      <w:textAlignment w:val="auto"/>
    </w:pPr>
    <w:rPr>
      <w:rFonts w:asciiTheme="minorHAnsi" w:eastAsiaTheme="majorEastAsia" w:hAnsiTheme="minorHAnsi" w:cstheme="minorHAnsi"/>
      <w:iCs/>
      <w:color w:val="auto"/>
      <w:spacing w:val="0"/>
      <w:sz w:val="24"/>
      <w:szCs w:val="22"/>
    </w:rPr>
  </w:style>
  <w:style w:type="character" w:customStyle="1" w:styleId="OdrkyChar">
    <w:name w:val="Odrážky Char"/>
    <w:basedOn w:val="PodnadpisChar"/>
    <w:link w:val="Odrky"/>
    <w:rsid w:val="00206C92"/>
    <w:rPr>
      <w:rFonts w:eastAsiaTheme="majorEastAsia" w:cstheme="minorHAnsi"/>
      <w:iCs/>
      <w:color w:val="595959" w:themeColor="text1" w:themeTint="A6"/>
      <w:spacing w:val="15"/>
      <w:sz w:val="24"/>
      <w:lang w:eastAsia="cs-CZ"/>
    </w:rPr>
  </w:style>
  <w:style w:type="paragraph" w:styleId="Textpoznpodarou">
    <w:name w:val="footnote text"/>
    <w:basedOn w:val="Normln"/>
    <w:link w:val="TextpoznpodarouChar"/>
    <w:rsid w:val="00206C92"/>
    <w:pPr>
      <w:widowControl/>
      <w:adjustRightInd/>
      <w:spacing w:line="240" w:lineRule="auto"/>
      <w:textAlignment w:val="auto"/>
    </w:pPr>
    <w:rPr>
      <w:rFonts w:asciiTheme="minorHAnsi" w:hAnsiTheme="minorHAnsi"/>
    </w:rPr>
  </w:style>
  <w:style w:type="character" w:customStyle="1" w:styleId="TextpoznpodarouChar">
    <w:name w:val="Text pozn. pod čarou Char"/>
    <w:basedOn w:val="Standardnpsmoodstavce"/>
    <w:link w:val="Textpoznpodarou"/>
    <w:rsid w:val="00206C92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206C92"/>
    <w:rPr>
      <w:vertAlign w:val="superscript"/>
    </w:rPr>
  </w:style>
  <w:style w:type="paragraph" w:customStyle="1" w:styleId="Stylsodrkami">
    <w:name w:val="Styl s odrážkami"/>
    <w:basedOn w:val="Normln"/>
    <w:uiPriority w:val="99"/>
    <w:rsid w:val="007547A7"/>
    <w:pPr>
      <w:widowControl/>
      <w:adjustRightInd/>
      <w:spacing w:before="60" w:line="240" w:lineRule="auto"/>
      <w:textAlignment w:val="auto"/>
    </w:pPr>
    <w:rPr>
      <w:rFonts w:asciiTheme="minorHAnsi" w:hAnsiTheme="minorHAnsi"/>
      <w:sz w:val="24"/>
    </w:rPr>
  </w:style>
  <w:style w:type="character" w:customStyle="1" w:styleId="obrzek">
    <w:name w:val="obrázek"/>
    <w:basedOn w:val="Standardnpsmoodstavce"/>
    <w:rsid w:val="007547A7"/>
    <w:rPr>
      <w:b/>
      <w:i w:val="0"/>
      <w:iCs/>
      <w:color w:val="F79646"/>
    </w:rPr>
  </w:style>
  <w:style w:type="character" w:customStyle="1" w:styleId="OdstavecseseznamemChar">
    <w:name w:val="Odstavec se seznamem Char"/>
    <w:aliases w:val="dd_odrazky Char"/>
    <w:basedOn w:val="Standardnpsmoodstavce"/>
    <w:link w:val="Odstavecseseznamem"/>
    <w:uiPriority w:val="34"/>
    <w:rsid w:val="007547A7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rsid w:val="00E36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B88"/>
    <w:pPr>
      <w:widowControl w:val="0"/>
      <w:adjustRightInd w:val="0"/>
      <w:spacing w:after="0"/>
      <w:jc w:val="both"/>
      <w:textAlignment w:val="baseline"/>
    </w:pPr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B8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Tmavtabulkaseznamu5zvraznn2">
    <w:name w:val="List Table 5 Dark Accent 2"/>
    <w:basedOn w:val="Normlntabulka"/>
    <w:uiPriority w:val="50"/>
    <w:rsid w:val="001E78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4B8D" w:themeColor="accent2"/>
        <w:left w:val="single" w:sz="24" w:space="0" w:color="004B8D" w:themeColor="accent2"/>
        <w:bottom w:val="single" w:sz="24" w:space="0" w:color="004B8D" w:themeColor="accent2"/>
        <w:right w:val="single" w:sz="24" w:space="0" w:color="004B8D" w:themeColor="accent2"/>
      </w:tblBorders>
    </w:tblPr>
    <w:tcPr>
      <w:shd w:val="clear" w:color="auto" w:fill="004B8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character" w:styleId="Nevyeenzmnka">
    <w:name w:val="Unresolved Mention"/>
    <w:basedOn w:val="Standardnpsmoodstavce"/>
    <w:uiPriority w:val="99"/>
    <w:semiHidden/>
    <w:unhideWhenUsed/>
    <w:rsid w:val="004309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microsoft.com/office/2007/relationships/diagramDrawing" Target="diagrams/drawing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diagramColors" Target="diagrams/colors1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1.xml"/><Relationship Id="rId20" Type="http://schemas.openxmlformats.org/officeDocument/2006/relationships/hyperlink" Target="http://www.mpo-efekt.cz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1.xml"/><Relationship Id="rId23" Type="http://schemas.openxmlformats.org/officeDocument/2006/relationships/image" Target="media/image5.gif"/><Relationship Id="rId10" Type="http://schemas.openxmlformats.org/officeDocument/2006/relationships/footer" Target="footer1.xml"/><Relationship Id="rId19" Type="http://schemas.openxmlformats.org/officeDocument/2006/relationships/hyperlink" Target="http://www.mpo-&#160;efekt.cz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Data" Target="diagrams/data1.xml"/><Relationship Id="rId22" Type="http://schemas.openxmlformats.org/officeDocument/2006/relationships/hyperlink" Target="http://www.mpo-efekt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blony\Normal_color.dotm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69B34D-FD93-48CD-97E6-EA2260ED5B19}" type="doc">
      <dgm:prSet loTypeId="urn:microsoft.com/office/officeart/2005/8/layout/cycle5" loCatId="cycle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cs-CZ"/>
        </a:p>
      </dgm:t>
    </dgm:pt>
    <dgm:pt modelId="{6728E60A-236D-41A8-BE5F-27CBF64495B8}">
      <dgm:prSet phldrT="[Text]" custT="1"/>
      <dgm:spPr/>
      <dgm:t>
        <a:bodyPr/>
        <a:lstStyle/>
        <a:p>
          <a:r>
            <a:rPr lang="cs-CZ" sz="1100" b="1"/>
            <a:t>Měření spotřeby energie a sběr dat</a:t>
          </a:r>
        </a:p>
      </dgm:t>
    </dgm:pt>
    <dgm:pt modelId="{6C91943B-3E5F-4702-A88A-6495F83D4FED}" type="parTrans" cxnId="{4DA1A0FF-2B8C-4F52-B24F-B600506D76B4}">
      <dgm:prSet/>
      <dgm:spPr/>
      <dgm:t>
        <a:bodyPr/>
        <a:lstStyle/>
        <a:p>
          <a:endParaRPr lang="cs-CZ" sz="1800" b="1"/>
        </a:p>
      </dgm:t>
    </dgm:pt>
    <dgm:pt modelId="{AC6053AB-E252-421E-84FD-857AE67D1121}" type="sibTrans" cxnId="{4DA1A0FF-2B8C-4F52-B24F-B600506D76B4}">
      <dgm:prSet/>
      <dgm:spPr/>
      <dgm:t>
        <a:bodyPr/>
        <a:lstStyle/>
        <a:p>
          <a:endParaRPr lang="cs-CZ" sz="1800" b="1"/>
        </a:p>
      </dgm:t>
    </dgm:pt>
    <dgm:pt modelId="{A9ABFF74-6360-4868-9FF4-74EDF182E4BF}">
      <dgm:prSet phldrT="[Text]" custT="1"/>
      <dgm:spPr/>
      <dgm:t>
        <a:bodyPr/>
        <a:lstStyle/>
        <a:p>
          <a:r>
            <a:rPr lang="cs-CZ" sz="1100" b="1"/>
            <a:t>Stanovení potenciálu úspor energie a výchozího stavu</a:t>
          </a:r>
        </a:p>
      </dgm:t>
    </dgm:pt>
    <dgm:pt modelId="{8EB5140B-C4CA-4505-BBDF-44D7C46A2F70}" type="parTrans" cxnId="{4767034F-1258-4D96-8191-5098204EF3D4}">
      <dgm:prSet/>
      <dgm:spPr/>
      <dgm:t>
        <a:bodyPr/>
        <a:lstStyle/>
        <a:p>
          <a:endParaRPr lang="cs-CZ" sz="1800" b="1"/>
        </a:p>
      </dgm:t>
    </dgm:pt>
    <dgm:pt modelId="{AB57A05A-9E6F-48CE-8ED2-2BD8CEF5F537}" type="sibTrans" cxnId="{4767034F-1258-4D96-8191-5098204EF3D4}">
      <dgm:prSet/>
      <dgm:spPr/>
      <dgm:t>
        <a:bodyPr/>
        <a:lstStyle/>
        <a:p>
          <a:endParaRPr lang="cs-CZ" sz="1800" b="1"/>
        </a:p>
      </dgm:t>
    </dgm:pt>
    <dgm:pt modelId="{1348D53A-CC21-4FC1-9C11-893700E67EF6}">
      <dgm:prSet phldrT="[Text]" custT="1"/>
      <dgm:spPr/>
      <dgm:t>
        <a:bodyPr/>
        <a:lstStyle/>
        <a:p>
          <a:r>
            <a:rPr lang="cs-CZ" sz="1100" b="1"/>
            <a:t>Realizace opatření</a:t>
          </a:r>
        </a:p>
      </dgm:t>
    </dgm:pt>
    <dgm:pt modelId="{ABDD785B-E7AE-4D25-9531-2DA072B5F7F1}" type="parTrans" cxnId="{5FF92B46-F3F2-4335-BAF7-72796CED9B59}">
      <dgm:prSet/>
      <dgm:spPr/>
      <dgm:t>
        <a:bodyPr/>
        <a:lstStyle/>
        <a:p>
          <a:endParaRPr lang="cs-CZ" sz="1800" b="1"/>
        </a:p>
      </dgm:t>
    </dgm:pt>
    <dgm:pt modelId="{DEED2242-8DA4-4173-BA29-C07ED7D6FEE0}" type="sibTrans" cxnId="{5FF92B46-F3F2-4335-BAF7-72796CED9B59}">
      <dgm:prSet/>
      <dgm:spPr/>
      <dgm:t>
        <a:bodyPr/>
        <a:lstStyle/>
        <a:p>
          <a:endParaRPr lang="cs-CZ" sz="1800" b="1"/>
        </a:p>
      </dgm:t>
    </dgm:pt>
    <dgm:pt modelId="{765F2F13-7CEF-48A6-A4D0-27AFB242DED4}">
      <dgm:prSet phldrT="[Text]" custT="1"/>
      <dgm:spPr/>
      <dgm:t>
        <a:bodyPr/>
        <a:lstStyle/>
        <a:p>
          <a:r>
            <a:rPr lang="cs-CZ" sz="1100" b="1"/>
            <a:t>Vyhodnocování spotřeby energie</a:t>
          </a:r>
        </a:p>
      </dgm:t>
    </dgm:pt>
    <dgm:pt modelId="{B4AEAE63-AA5B-4849-9796-DD2C4DDF549E}" type="parTrans" cxnId="{E3B5237B-9AE8-4F89-B6C2-0CADD0D8A7EB}">
      <dgm:prSet/>
      <dgm:spPr/>
      <dgm:t>
        <a:bodyPr/>
        <a:lstStyle/>
        <a:p>
          <a:endParaRPr lang="cs-CZ" sz="1800" b="1"/>
        </a:p>
      </dgm:t>
    </dgm:pt>
    <dgm:pt modelId="{CEE96028-F4C3-4788-9358-A236865A99CB}" type="sibTrans" cxnId="{E3B5237B-9AE8-4F89-B6C2-0CADD0D8A7EB}">
      <dgm:prSet/>
      <dgm:spPr/>
      <dgm:t>
        <a:bodyPr/>
        <a:lstStyle/>
        <a:p>
          <a:endParaRPr lang="cs-CZ" sz="1800" b="1"/>
        </a:p>
      </dgm:t>
    </dgm:pt>
    <dgm:pt modelId="{36F07581-E17C-46DF-85B8-AA417F913CA9}">
      <dgm:prSet phldrT="[Text]" custT="1"/>
      <dgm:spPr/>
      <dgm:t>
        <a:bodyPr/>
        <a:lstStyle/>
        <a:p>
          <a:r>
            <a:rPr lang="cs-CZ" sz="1100" b="1"/>
            <a:t>Porovnávání velikosti úspor </a:t>
          </a:r>
        </a:p>
      </dgm:t>
    </dgm:pt>
    <dgm:pt modelId="{95EAF09A-BA23-40F1-8E25-002611B95606}" type="parTrans" cxnId="{62391DD9-22A0-4C3F-8193-7C878FEB2EAA}">
      <dgm:prSet/>
      <dgm:spPr/>
      <dgm:t>
        <a:bodyPr/>
        <a:lstStyle/>
        <a:p>
          <a:endParaRPr lang="cs-CZ" sz="1800" b="1"/>
        </a:p>
      </dgm:t>
    </dgm:pt>
    <dgm:pt modelId="{EA95DFA7-544E-4717-852D-26C6F14F2FC4}" type="sibTrans" cxnId="{62391DD9-22A0-4C3F-8193-7C878FEB2EAA}">
      <dgm:prSet/>
      <dgm:spPr/>
      <dgm:t>
        <a:bodyPr/>
        <a:lstStyle/>
        <a:p>
          <a:endParaRPr lang="cs-CZ" sz="1800" b="1"/>
        </a:p>
      </dgm:t>
    </dgm:pt>
    <dgm:pt modelId="{3D01C390-9995-4DB1-ABC1-A29E9DF86D97}">
      <dgm:prSet phldrT="[Text]" custT="1"/>
      <dgm:spPr/>
      <dgm:t>
        <a:bodyPr/>
        <a:lstStyle/>
        <a:p>
          <a:r>
            <a:rPr lang="cs-CZ" sz="1100" b="1"/>
            <a:t>Tvorba a aktualizace energetických koncepcí a plánů</a:t>
          </a:r>
        </a:p>
      </dgm:t>
    </dgm:pt>
    <dgm:pt modelId="{53ABC418-89AA-4859-8267-B84D61852984}" type="parTrans" cxnId="{8B2FBB59-48DC-40B3-9411-9C6A6C2E5545}">
      <dgm:prSet/>
      <dgm:spPr/>
      <dgm:t>
        <a:bodyPr/>
        <a:lstStyle/>
        <a:p>
          <a:endParaRPr lang="cs-CZ" sz="1800" b="1"/>
        </a:p>
      </dgm:t>
    </dgm:pt>
    <dgm:pt modelId="{89A731C3-0644-4891-ACFA-3BC39EADD7D1}" type="sibTrans" cxnId="{8B2FBB59-48DC-40B3-9411-9C6A6C2E5545}">
      <dgm:prSet/>
      <dgm:spPr/>
      <dgm:t>
        <a:bodyPr/>
        <a:lstStyle/>
        <a:p>
          <a:endParaRPr lang="cs-CZ" sz="1800" b="1"/>
        </a:p>
      </dgm:t>
    </dgm:pt>
    <dgm:pt modelId="{E328E3D6-C93D-4433-A3DD-F8D42514C130}" type="pres">
      <dgm:prSet presAssocID="{1869B34D-FD93-48CD-97E6-EA2260ED5B19}" presName="cycle" presStyleCnt="0">
        <dgm:presLayoutVars>
          <dgm:dir/>
          <dgm:resizeHandles val="exact"/>
        </dgm:presLayoutVars>
      </dgm:prSet>
      <dgm:spPr/>
    </dgm:pt>
    <dgm:pt modelId="{36F6D717-0A32-4548-89D0-8B0F42D72F1F}" type="pres">
      <dgm:prSet presAssocID="{6728E60A-236D-41A8-BE5F-27CBF64495B8}" presName="node" presStyleLbl="node1" presStyleIdx="0" presStyleCnt="6" custScaleX="143017" custRadScaleRad="94811">
        <dgm:presLayoutVars>
          <dgm:bulletEnabled val="1"/>
        </dgm:presLayoutVars>
      </dgm:prSet>
      <dgm:spPr/>
    </dgm:pt>
    <dgm:pt modelId="{EC1200E3-231D-4252-85EC-67458989A777}" type="pres">
      <dgm:prSet presAssocID="{6728E60A-236D-41A8-BE5F-27CBF64495B8}" presName="spNode" presStyleCnt="0"/>
      <dgm:spPr/>
    </dgm:pt>
    <dgm:pt modelId="{71B6D97D-2437-4044-8869-1DCA36BF6A17}" type="pres">
      <dgm:prSet presAssocID="{AC6053AB-E252-421E-84FD-857AE67D1121}" presName="sibTrans" presStyleLbl="sibTrans1D1" presStyleIdx="0" presStyleCnt="6"/>
      <dgm:spPr/>
    </dgm:pt>
    <dgm:pt modelId="{44B6FC90-6F35-476E-8599-D74CAA7DEC32}" type="pres">
      <dgm:prSet presAssocID="{A9ABFF74-6360-4868-9FF4-74EDF182E4BF}" presName="node" presStyleLbl="node1" presStyleIdx="1" presStyleCnt="6" custScaleX="136041" custRadScaleRad="108012" custRadScaleInc="27445">
        <dgm:presLayoutVars>
          <dgm:bulletEnabled val="1"/>
        </dgm:presLayoutVars>
      </dgm:prSet>
      <dgm:spPr/>
    </dgm:pt>
    <dgm:pt modelId="{F3F1DF95-2BBA-4BEE-B9E2-01B1A95DC233}" type="pres">
      <dgm:prSet presAssocID="{A9ABFF74-6360-4868-9FF4-74EDF182E4BF}" presName="spNode" presStyleCnt="0"/>
      <dgm:spPr/>
    </dgm:pt>
    <dgm:pt modelId="{3D6A0EFA-F5A6-450A-A627-34F8CDC1F8D4}" type="pres">
      <dgm:prSet presAssocID="{AB57A05A-9E6F-48CE-8ED2-2BD8CEF5F537}" presName="sibTrans" presStyleLbl="sibTrans1D1" presStyleIdx="1" presStyleCnt="6"/>
      <dgm:spPr/>
    </dgm:pt>
    <dgm:pt modelId="{6630E8CB-82F6-44DB-A4F7-F70ACA0A41C0}" type="pres">
      <dgm:prSet presAssocID="{1348D53A-CC21-4FC1-9C11-893700E67EF6}" presName="node" presStyleLbl="node1" presStyleIdx="2" presStyleCnt="6" custRadScaleRad="104741" custRadScaleInc="-59655">
        <dgm:presLayoutVars>
          <dgm:bulletEnabled val="1"/>
        </dgm:presLayoutVars>
      </dgm:prSet>
      <dgm:spPr/>
    </dgm:pt>
    <dgm:pt modelId="{EFA632B8-8C70-4EE5-AE35-5D82AE710980}" type="pres">
      <dgm:prSet presAssocID="{1348D53A-CC21-4FC1-9C11-893700E67EF6}" presName="spNode" presStyleCnt="0"/>
      <dgm:spPr/>
    </dgm:pt>
    <dgm:pt modelId="{4A1F690F-AEBB-4480-BCB8-0022C47EAF9B}" type="pres">
      <dgm:prSet presAssocID="{DEED2242-8DA4-4173-BA29-C07ED7D6FEE0}" presName="sibTrans" presStyleLbl="sibTrans1D1" presStyleIdx="2" presStyleCnt="6"/>
      <dgm:spPr/>
    </dgm:pt>
    <dgm:pt modelId="{B1CE8E53-8849-4790-B201-454052CE6CE7}" type="pres">
      <dgm:prSet presAssocID="{765F2F13-7CEF-48A6-A4D0-27AFB242DED4}" presName="node" presStyleLbl="node1" presStyleIdx="3" presStyleCnt="6" custScaleX="157064" custRadScaleRad="90921" custRadScaleInc="-2044">
        <dgm:presLayoutVars>
          <dgm:bulletEnabled val="1"/>
        </dgm:presLayoutVars>
      </dgm:prSet>
      <dgm:spPr/>
    </dgm:pt>
    <dgm:pt modelId="{E3A2B8FE-6E56-46FA-93D1-5CB815110553}" type="pres">
      <dgm:prSet presAssocID="{765F2F13-7CEF-48A6-A4D0-27AFB242DED4}" presName="spNode" presStyleCnt="0"/>
      <dgm:spPr/>
    </dgm:pt>
    <dgm:pt modelId="{15CA1DE3-A7ED-4704-91E0-A49518FFCE20}" type="pres">
      <dgm:prSet presAssocID="{CEE96028-F4C3-4788-9358-A236865A99CB}" presName="sibTrans" presStyleLbl="sibTrans1D1" presStyleIdx="3" presStyleCnt="6"/>
      <dgm:spPr/>
    </dgm:pt>
    <dgm:pt modelId="{4948552D-98D1-4527-8F95-D7D2E12B4428}" type="pres">
      <dgm:prSet presAssocID="{36F07581-E17C-46DF-85B8-AA417F913CA9}" presName="node" presStyleLbl="node1" presStyleIdx="4" presStyleCnt="6" custScaleX="133910" custRadScaleRad="104329" custRadScaleInc="57410">
        <dgm:presLayoutVars>
          <dgm:bulletEnabled val="1"/>
        </dgm:presLayoutVars>
      </dgm:prSet>
      <dgm:spPr/>
    </dgm:pt>
    <dgm:pt modelId="{2770A16F-3F54-47DC-AF85-240FC5813E85}" type="pres">
      <dgm:prSet presAssocID="{36F07581-E17C-46DF-85B8-AA417F913CA9}" presName="spNode" presStyleCnt="0"/>
      <dgm:spPr/>
    </dgm:pt>
    <dgm:pt modelId="{E3BF3674-DB24-4C9A-9E1B-39CD7DEE7A5A}" type="pres">
      <dgm:prSet presAssocID="{EA95DFA7-544E-4717-852D-26C6F14F2FC4}" presName="sibTrans" presStyleLbl="sibTrans1D1" presStyleIdx="4" presStyleCnt="6"/>
      <dgm:spPr/>
    </dgm:pt>
    <dgm:pt modelId="{579D011A-5E83-4B69-9A8F-7F252884EB61}" type="pres">
      <dgm:prSet presAssocID="{3D01C390-9995-4DB1-ABC1-A29E9DF86D97}" presName="node" presStyleLbl="node1" presStyleIdx="5" presStyleCnt="6" custScaleX="132989" custRadScaleRad="108872" custRadScaleInc="-26600">
        <dgm:presLayoutVars>
          <dgm:bulletEnabled val="1"/>
        </dgm:presLayoutVars>
      </dgm:prSet>
      <dgm:spPr/>
    </dgm:pt>
    <dgm:pt modelId="{71B333EA-A9C9-479B-8189-472807313C4F}" type="pres">
      <dgm:prSet presAssocID="{3D01C390-9995-4DB1-ABC1-A29E9DF86D97}" presName="spNode" presStyleCnt="0"/>
      <dgm:spPr/>
    </dgm:pt>
    <dgm:pt modelId="{23015E7C-7A8A-40FF-9548-BFA2014BD341}" type="pres">
      <dgm:prSet presAssocID="{89A731C3-0644-4891-ACFA-3BC39EADD7D1}" presName="sibTrans" presStyleLbl="sibTrans1D1" presStyleIdx="5" presStyleCnt="6"/>
      <dgm:spPr/>
    </dgm:pt>
  </dgm:ptLst>
  <dgm:cxnLst>
    <dgm:cxn modelId="{5BD20C00-A681-4F27-8BF6-BE565560B584}" type="presOf" srcId="{3D01C390-9995-4DB1-ABC1-A29E9DF86D97}" destId="{579D011A-5E83-4B69-9A8F-7F252884EB61}" srcOrd="0" destOrd="0" presId="urn:microsoft.com/office/officeart/2005/8/layout/cycle5"/>
    <dgm:cxn modelId="{8C312B1A-FF6A-45E1-B190-94BB0D29664E}" type="presOf" srcId="{EA95DFA7-544E-4717-852D-26C6F14F2FC4}" destId="{E3BF3674-DB24-4C9A-9E1B-39CD7DEE7A5A}" srcOrd="0" destOrd="0" presId="urn:microsoft.com/office/officeart/2005/8/layout/cycle5"/>
    <dgm:cxn modelId="{4ADCE826-33CC-45B4-BFD1-DB1B982645AE}" type="presOf" srcId="{1869B34D-FD93-48CD-97E6-EA2260ED5B19}" destId="{E328E3D6-C93D-4433-A3DD-F8D42514C130}" srcOrd="0" destOrd="0" presId="urn:microsoft.com/office/officeart/2005/8/layout/cycle5"/>
    <dgm:cxn modelId="{BD436E35-D4F5-4C79-ACE3-DDAB815ACDEF}" type="presOf" srcId="{AB57A05A-9E6F-48CE-8ED2-2BD8CEF5F537}" destId="{3D6A0EFA-F5A6-450A-A627-34F8CDC1F8D4}" srcOrd="0" destOrd="0" presId="urn:microsoft.com/office/officeart/2005/8/layout/cycle5"/>
    <dgm:cxn modelId="{5FF92B46-F3F2-4335-BAF7-72796CED9B59}" srcId="{1869B34D-FD93-48CD-97E6-EA2260ED5B19}" destId="{1348D53A-CC21-4FC1-9C11-893700E67EF6}" srcOrd="2" destOrd="0" parTransId="{ABDD785B-E7AE-4D25-9531-2DA072B5F7F1}" sibTransId="{DEED2242-8DA4-4173-BA29-C07ED7D6FEE0}"/>
    <dgm:cxn modelId="{AB6EBD69-6296-4591-8F27-C847FE84A5D6}" type="presOf" srcId="{CEE96028-F4C3-4788-9358-A236865A99CB}" destId="{15CA1DE3-A7ED-4704-91E0-A49518FFCE20}" srcOrd="0" destOrd="0" presId="urn:microsoft.com/office/officeart/2005/8/layout/cycle5"/>
    <dgm:cxn modelId="{4767034F-1258-4D96-8191-5098204EF3D4}" srcId="{1869B34D-FD93-48CD-97E6-EA2260ED5B19}" destId="{A9ABFF74-6360-4868-9FF4-74EDF182E4BF}" srcOrd="1" destOrd="0" parTransId="{8EB5140B-C4CA-4505-BBDF-44D7C46A2F70}" sibTransId="{AB57A05A-9E6F-48CE-8ED2-2BD8CEF5F537}"/>
    <dgm:cxn modelId="{5CF99950-F50D-44E1-A1FD-DA936D74A1F3}" type="presOf" srcId="{6728E60A-236D-41A8-BE5F-27CBF64495B8}" destId="{36F6D717-0A32-4548-89D0-8B0F42D72F1F}" srcOrd="0" destOrd="0" presId="urn:microsoft.com/office/officeart/2005/8/layout/cycle5"/>
    <dgm:cxn modelId="{56E0F652-7B75-4B9E-8003-6EC3129F46FD}" type="presOf" srcId="{DEED2242-8DA4-4173-BA29-C07ED7D6FEE0}" destId="{4A1F690F-AEBB-4480-BCB8-0022C47EAF9B}" srcOrd="0" destOrd="0" presId="urn:microsoft.com/office/officeart/2005/8/layout/cycle5"/>
    <dgm:cxn modelId="{8B2FBB59-48DC-40B3-9411-9C6A6C2E5545}" srcId="{1869B34D-FD93-48CD-97E6-EA2260ED5B19}" destId="{3D01C390-9995-4DB1-ABC1-A29E9DF86D97}" srcOrd="5" destOrd="0" parTransId="{53ABC418-89AA-4859-8267-B84D61852984}" sibTransId="{89A731C3-0644-4891-ACFA-3BC39EADD7D1}"/>
    <dgm:cxn modelId="{039FDE79-276F-4109-989B-303F30525EBF}" type="presOf" srcId="{89A731C3-0644-4891-ACFA-3BC39EADD7D1}" destId="{23015E7C-7A8A-40FF-9548-BFA2014BD341}" srcOrd="0" destOrd="0" presId="urn:microsoft.com/office/officeart/2005/8/layout/cycle5"/>
    <dgm:cxn modelId="{E3B5237B-9AE8-4F89-B6C2-0CADD0D8A7EB}" srcId="{1869B34D-FD93-48CD-97E6-EA2260ED5B19}" destId="{765F2F13-7CEF-48A6-A4D0-27AFB242DED4}" srcOrd="3" destOrd="0" parTransId="{B4AEAE63-AA5B-4849-9796-DD2C4DDF549E}" sibTransId="{CEE96028-F4C3-4788-9358-A236865A99CB}"/>
    <dgm:cxn modelId="{CAC2A78C-04C7-4B4B-8D1D-33112517A30E}" type="presOf" srcId="{765F2F13-7CEF-48A6-A4D0-27AFB242DED4}" destId="{B1CE8E53-8849-4790-B201-454052CE6CE7}" srcOrd="0" destOrd="0" presId="urn:microsoft.com/office/officeart/2005/8/layout/cycle5"/>
    <dgm:cxn modelId="{95C8FEA3-8B01-4E5D-8062-0945B4838E1B}" type="presOf" srcId="{1348D53A-CC21-4FC1-9C11-893700E67EF6}" destId="{6630E8CB-82F6-44DB-A4F7-F70ACA0A41C0}" srcOrd="0" destOrd="0" presId="urn:microsoft.com/office/officeart/2005/8/layout/cycle5"/>
    <dgm:cxn modelId="{3DB686A4-F8DE-4347-91D1-A2C41625494D}" type="presOf" srcId="{36F07581-E17C-46DF-85B8-AA417F913CA9}" destId="{4948552D-98D1-4527-8F95-D7D2E12B4428}" srcOrd="0" destOrd="0" presId="urn:microsoft.com/office/officeart/2005/8/layout/cycle5"/>
    <dgm:cxn modelId="{62391DD9-22A0-4C3F-8193-7C878FEB2EAA}" srcId="{1869B34D-FD93-48CD-97E6-EA2260ED5B19}" destId="{36F07581-E17C-46DF-85B8-AA417F913CA9}" srcOrd="4" destOrd="0" parTransId="{95EAF09A-BA23-40F1-8E25-002611B95606}" sibTransId="{EA95DFA7-544E-4717-852D-26C6F14F2FC4}"/>
    <dgm:cxn modelId="{9F0EC2EF-6796-4C2A-A9EC-265B45BEF276}" type="presOf" srcId="{AC6053AB-E252-421E-84FD-857AE67D1121}" destId="{71B6D97D-2437-4044-8869-1DCA36BF6A17}" srcOrd="0" destOrd="0" presId="urn:microsoft.com/office/officeart/2005/8/layout/cycle5"/>
    <dgm:cxn modelId="{092489FE-3843-4BCD-956E-86EC128AF261}" type="presOf" srcId="{A9ABFF74-6360-4868-9FF4-74EDF182E4BF}" destId="{44B6FC90-6F35-476E-8599-D74CAA7DEC32}" srcOrd="0" destOrd="0" presId="urn:microsoft.com/office/officeart/2005/8/layout/cycle5"/>
    <dgm:cxn modelId="{4DA1A0FF-2B8C-4F52-B24F-B600506D76B4}" srcId="{1869B34D-FD93-48CD-97E6-EA2260ED5B19}" destId="{6728E60A-236D-41A8-BE5F-27CBF64495B8}" srcOrd="0" destOrd="0" parTransId="{6C91943B-3E5F-4702-A88A-6495F83D4FED}" sibTransId="{AC6053AB-E252-421E-84FD-857AE67D1121}"/>
    <dgm:cxn modelId="{A4EAB8F0-1B87-4EFF-9C24-3AEC7BCCD888}" type="presParOf" srcId="{E328E3D6-C93D-4433-A3DD-F8D42514C130}" destId="{36F6D717-0A32-4548-89D0-8B0F42D72F1F}" srcOrd="0" destOrd="0" presId="urn:microsoft.com/office/officeart/2005/8/layout/cycle5"/>
    <dgm:cxn modelId="{A3CFAFAE-107C-47B0-9D81-03D3A098D553}" type="presParOf" srcId="{E328E3D6-C93D-4433-A3DD-F8D42514C130}" destId="{EC1200E3-231D-4252-85EC-67458989A777}" srcOrd="1" destOrd="0" presId="urn:microsoft.com/office/officeart/2005/8/layout/cycle5"/>
    <dgm:cxn modelId="{329785E7-A031-4567-A3C2-8D542A210DC6}" type="presParOf" srcId="{E328E3D6-C93D-4433-A3DD-F8D42514C130}" destId="{71B6D97D-2437-4044-8869-1DCA36BF6A17}" srcOrd="2" destOrd="0" presId="urn:microsoft.com/office/officeart/2005/8/layout/cycle5"/>
    <dgm:cxn modelId="{CB01D1BC-DF00-4DBE-A75A-0F0E67B48338}" type="presParOf" srcId="{E328E3D6-C93D-4433-A3DD-F8D42514C130}" destId="{44B6FC90-6F35-476E-8599-D74CAA7DEC32}" srcOrd="3" destOrd="0" presId="urn:microsoft.com/office/officeart/2005/8/layout/cycle5"/>
    <dgm:cxn modelId="{B43214A5-9CCD-4609-9C2D-58A2614EB24B}" type="presParOf" srcId="{E328E3D6-C93D-4433-A3DD-F8D42514C130}" destId="{F3F1DF95-2BBA-4BEE-B9E2-01B1A95DC233}" srcOrd="4" destOrd="0" presId="urn:microsoft.com/office/officeart/2005/8/layout/cycle5"/>
    <dgm:cxn modelId="{44CAA391-F1D3-4F7C-9AB6-86EB27B94480}" type="presParOf" srcId="{E328E3D6-C93D-4433-A3DD-F8D42514C130}" destId="{3D6A0EFA-F5A6-450A-A627-34F8CDC1F8D4}" srcOrd="5" destOrd="0" presId="urn:microsoft.com/office/officeart/2005/8/layout/cycle5"/>
    <dgm:cxn modelId="{77FB5FE9-1D03-4101-A3A5-E6C8F5084195}" type="presParOf" srcId="{E328E3D6-C93D-4433-A3DD-F8D42514C130}" destId="{6630E8CB-82F6-44DB-A4F7-F70ACA0A41C0}" srcOrd="6" destOrd="0" presId="urn:microsoft.com/office/officeart/2005/8/layout/cycle5"/>
    <dgm:cxn modelId="{D4611F02-4341-43CD-BFB5-80BF0D6D81F1}" type="presParOf" srcId="{E328E3D6-C93D-4433-A3DD-F8D42514C130}" destId="{EFA632B8-8C70-4EE5-AE35-5D82AE710980}" srcOrd="7" destOrd="0" presId="urn:microsoft.com/office/officeart/2005/8/layout/cycle5"/>
    <dgm:cxn modelId="{14C8B1E7-1554-489A-94D2-02BB14BDE5FD}" type="presParOf" srcId="{E328E3D6-C93D-4433-A3DD-F8D42514C130}" destId="{4A1F690F-AEBB-4480-BCB8-0022C47EAF9B}" srcOrd="8" destOrd="0" presId="urn:microsoft.com/office/officeart/2005/8/layout/cycle5"/>
    <dgm:cxn modelId="{CCD6733E-DA42-4CC8-A8B0-C96310851F6E}" type="presParOf" srcId="{E328E3D6-C93D-4433-A3DD-F8D42514C130}" destId="{B1CE8E53-8849-4790-B201-454052CE6CE7}" srcOrd="9" destOrd="0" presId="urn:microsoft.com/office/officeart/2005/8/layout/cycle5"/>
    <dgm:cxn modelId="{FD686B23-525C-49E7-8C5F-9BB3DE4B6C72}" type="presParOf" srcId="{E328E3D6-C93D-4433-A3DD-F8D42514C130}" destId="{E3A2B8FE-6E56-46FA-93D1-5CB815110553}" srcOrd="10" destOrd="0" presId="urn:microsoft.com/office/officeart/2005/8/layout/cycle5"/>
    <dgm:cxn modelId="{19CC98D2-00B0-4884-B1A4-055FA04030E0}" type="presParOf" srcId="{E328E3D6-C93D-4433-A3DD-F8D42514C130}" destId="{15CA1DE3-A7ED-4704-91E0-A49518FFCE20}" srcOrd="11" destOrd="0" presId="urn:microsoft.com/office/officeart/2005/8/layout/cycle5"/>
    <dgm:cxn modelId="{E3A7F179-8E18-4165-A060-2887ED39C1DB}" type="presParOf" srcId="{E328E3D6-C93D-4433-A3DD-F8D42514C130}" destId="{4948552D-98D1-4527-8F95-D7D2E12B4428}" srcOrd="12" destOrd="0" presId="urn:microsoft.com/office/officeart/2005/8/layout/cycle5"/>
    <dgm:cxn modelId="{F7392E0E-F625-409F-9B4A-150A450E60BC}" type="presParOf" srcId="{E328E3D6-C93D-4433-A3DD-F8D42514C130}" destId="{2770A16F-3F54-47DC-AF85-240FC5813E85}" srcOrd="13" destOrd="0" presId="urn:microsoft.com/office/officeart/2005/8/layout/cycle5"/>
    <dgm:cxn modelId="{F6314C02-8985-4F77-94FB-BCF27EC180E4}" type="presParOf" srcId="{E328E3D6-C93D-4433-A3DD-F8D42514C130}" destId="{E3BF3674-DB24-4C9A-9E1B-39CD7DEE7A5A}" srcOrd="14" destOrd="0" presId="urn:microsoft.com/office/officeart/2005/8/layout/cycle5"/>
    <dgm:cxn modelId="{BCEDD250-24A7-4D52-A379-E2C2DEB45319}" type="presParOf" srcId="{E328E3D6-C93D-4433-A3DD-F8D42514C130}" destId="{579D011A-5E83-4B69-9A8F-7F252884EB61}" srcOrd="15" destOrd="0" presId="urn:microsoft.com/office/officeart/2005/8/layout/cycle5"/>
    <dgm:cxn modelId="{1096E8C5-0E19-4871-92D5-4B903BD38420}" type="presParOf" srcId="{E328E3D6-C93D-4433-A3DD-F8D42514C130}" destId="{71B333EA-A9C9-479B-8189-472807313C4F}" srcOrd="16" destOrd="0" presId="urn:microsoft.com/office/officeart/2005/8/layout/cycle5"/>
    <dgm:cxn modelId="{822C1702-F662-4B5E-8BB2-32BBB9E8BDE7}" type="presParOf" srcId="{E328E3D6-C93D-4433-A3DD-F8D42514C130}" destId="{23015E7C-7A8A-40FF-9548-BFA2014BD341}" srcOrd="17" destOrd="0" presId="urn:microsoft.com/office/officeart/2005/8/layout/cycle5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6F6D717-0A32-4548-89D0-8B0F42D72F1F}">
      <dsp:nvSpPr>
        <dsp:cNvPr id="0" name=""/>
        <dsp:cNvSpPr/>
      </dsp:nvSpPr>
      <dsp:spPr>
        <a:xfrm>
          <a:off x="2207531" y="94394"/>
          <a:ext cx="1680608" cy="763822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/>
            <a:t>Měření spotřeby energie a sběr dat</a:t>
          </a:r>
        </a:p>
      </dsp:txBody>
      <dsp:txXfrm>
        <a:off x="2244818" y="131681"/>
        <a:ext cx="1606034" cy="689248"/>
      </dsp:txXfrm>
    </dsp:sp>
    <dsp:sp modelId="{71B6D97D-2437-4044-8869-1DCA36BF6A17}">
      <dsp:nvSpPr>
        <dsp:cNvPr id="0" name=""/>
        <dsp:cNvSpPr/>
      </dsp:nvSpPr>
      <dsp:spPr>
        <a:xfrm>
          <a:off x="1748009" y="665142"/>
          <a:ext cx="3601442" cy="3601442"/>
        </a:xfrm>
        <a:custGeom>
          <a:avLst/>
          <a:gdLst/>
          <a:ahLst/>
          <a:cxnLst/>
          <a:rect l="0" t="0" r="0" b="0"/>
          <a:pathLst>
            <a:path>
              <a:moveTo>
                <a:pt x="2287959" y="67171"/>
              </a:moveTo>
              <a:arcTo wR="1800721" hR="1800721" stAng="17141925" swAng="881163"/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4B6FC90-6F35-476E-8599-D74CAA7DEC32}">
      <dsp:nvSpPr>
        <dsp:cNvPr id="0" name=""/>
        <dsp:cNvSpPr/>
      </dsp:nvSpPr>
      <dsp:spPr>
        <a:xfrm>
          <a:off x="4018234" y="994760"/>
          <a:ext cx="1598632" cy="763822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/>
            <a:t>Stanovení potenciálu úspor energie a výchozího stavu</a:t>
          </a:r>
        </a:p>
      </dsp:txBody>
      <dsp:txXfrm>
        <a:off x="4055521" y="1032047"/>
        <a:ext cx="1524058" cy="689248"/>
      </dsp:txXfrm>
    </dsp:sp>
    <dsp:sp modelId="{3D6A0EFA-F5A6-450A-A627-34F8CDC1F8D4}">
      <dsp:nvSpPr>
        <dsp:cNvPr id="0" name=""/>
        <dsp:cNvSpPr/>
      </dsp:nvSpPr>
      <dsp:spPr>
        <a:xfrm>
          <a:off x="1361760" y="207401"/>
          <a:ext cx="3601442" cy="3601442"/>
        </a:xfrm>
        <a:custGeom>
          <a:avLst/>
          <a:gdLst/>
          <a:ahLst/>
          <a:cxnLst/>
          <a:rect l="0" t="0" r="0" b="0"/>
          <a:pathLst>
            <a:path>
              <a:moveTo>
                <a:pt x="3597130" y="1676175"/>
              </a:moveTo>
              <a:arcTo wR="1800721" hR="1800721" stAng="21362041" swAng="726100"/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630E8CB-82F6-44DB-A4F7-F70ACA0A41C0}">
      <dsp:nvSpPr>
        <dsp:cNvPr id="0" name=""/>
        <dsp:cNvSpPr/>
      </dsp:nvSpPr>
      <dsp:spPr>
        <a:xfrm>
          <a:off x="4253358" y="2386671"/>
          <a:ext cx="1175111" cy="763822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/>
            <a:t>Realizace opatření</a:t>
          </a:r>
        </a:p>
      </dsp:txBody>
      <dsp:txXfrm>
        <a:off x="4290645" y="2423958"/>
        <a:ext cx="1100537" cy="689248"/>
      </dsp:txXfrm>
    </dsp:sp>
    <dsp:sp modelId="{4A1F690F-AEBB-4480-BCB8-0022C47EAF9B}">
      <dsp:nvSpPr>
        <dsp:cNvPr id="0" name=""/>
        <dsp:cNvSpPr/>
      </dsp:nvSpPr>
      <dsp:spPr>
        <a:xfrm>
          <a:off x="1675703" y="-996"/>
          <a:ext cx="3601442" cy="3601442"/>
        </a:xfrm>
        <a:custGeom>
          <a:avLst/>
          <a:gdLst/>
          <a:ahLst/>
          <a:cxnLst/>
          <a:rect l="0" t="0" r="0" b="0"/>
          <a:pathLst>
            <a:path>
              <a:moveTo>
                <a:pt x="2869869" y="3249693"/>
              </a:moveTo>
              <a:arcTo wR="1800721" hR="1800721" stAng="3214657" swAng="907716"/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CE8E53-8849-4790-B201-454052CE6CE7}">
      <dsp:nvSpPr>
        <dsp:cNvPr id="0" name=""/>
        <dsp:cNvSpPr/>
      </dsp:nvSpPr>
      <dsp:spPr>
        <a:xfrm>
          <a:off x="2136678" y="3438868"/>
          <a:ext cx="1845676" cy="763822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/>
            <a:t>Vyhodnocování spotřeby energie</a:t>
          </a:r>
        </a:p>
      </dsp:txBody>
      <dsp:txXfrm>
        <a:off x="2173965" y="3476155"/>
        <a:ext cx="1771102" cy="689248"/>
      </dsp:txXfrm>
    </dsp:sp>
    <dsp:sp modelId="{15CA1DE3-A7ED-4704-91E0-A49518FFCE20}">
      <dsp:nvSpPr>
        <dsp:cNvPr id="0" name=""/>
        <dsp:cNvSpPr/>
      </dsp:nvSpPr>
      <dsp:spPr>
        <a:xfrm>
          <a:off x="837678" y="13719"/>
          <a:ext cx="3601442" cy="3601442"/>
        </a:xfrm>
        <a:custGeom>
          <a:avLst/>
          <a:gdLst/>
          <a:ahLst/>
          <a:cxnLst/>
          <a:rect l="0" t="0" r="0" b="0"/>
          <a:pathLst>
            <a:path>
              <a:moveTo>
                <a:pt x="1149243" y="3479462"/>
              </a:moveTo>
              <a:arcTo wR="1800721" hR="1800721" stAng="6672600" swAng="918161"/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48552D-98D1-4527-8F95-D7D2E12B4428}">
      <dsp:nvSpPr>
        <dsp:cNvPr id="0" name=""/>
        <dsp:cNvSpPr/>
      </dsp:nvSpPr>
      <dsp:spPr>
        <a:xfrm>
          <a:off x="479635" y="2398348"/>
          <a:ext cx="1573591" cy="763822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/>
            <a:t>Porovnávání velikosti úspor </a:t>
          </a:r>
        </a:p>
      </dsp:txBody>
      <dsp:txXfrm>
        <a:off x="516922" y="2435635"/>
        <a:ext cx="1499017" cy="689248"/>
      </dsp:txXfrm>
    </dsp:sp>
    <dsp:sp modelId="{E3BF3674-DB24-4C9A-9E1B-39CD7DEE7A5A}">
      <dsp:nvSpPr>
        <dsp:cNvPr id="0" name=""/>
        <dsp:cNvSpPr/>
      </dsp:nvSpPr>
      <dsp:spPr>
        <a:xfrm>
          <a:off x="1125010" y="150221"/>
          <a:ext cx="3601442" cy="3601442"/>
        </a:xfrm>
        <a:custGeom>
          <a:avLst/>
          <a:gdLst/>
          <a:ahLst/>
          <a:cxnLst/>
          <a:rect l="0" t="0" r="0" b="0"/>
          <a:pathLst>
            <a:path>
              <a:moveTo>
                <a:pt x="28631" y="2120557"/>
              </a:moveTo>
              <a:arcTo wR="1800721" hR="1800721" stAng="10186145" swAng="754907"/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79D011A-5E83-4B69-9A8F-7F252884EB61}">
      <dsp:nvSpPr>
        <dsp:cNvPr id="0" name=""/>
        <dsp:cNvSpPr/>
      </dsp:nvSpPr>
      <dsp:spPr>
        <a:xfrm>
          <a:off x="485052" y="983077"/>
          <a:ext cx="1562768" cy="763822"/>
        </a:xfrm>
        <a:prstGeom prst="round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100" b="1" kern="1200"/>
            <a:t>Tvorba a aktualizace energetických koncepcí a plánů</a:t>
          </a:r>
        </a:p>
      </dsp:txBody>
      <dsp:txXfrm>
        <a:off x="522339" y="1020364"/>
        <a:ext cx="1488194" cy="689248"/>
      </dsp:txXfrm>
    </dsp:sp>
    <dsp:sp modelId="{23015E7C-7A8A-40FF-9548-BFA2014BD341}">
      <dsp:nvSpPr>
        <dsp:cNvPr id="0" name=""/>
        <dsp:cNvSpPr/>
      </dsp:nvSpPr>
      <dsp:spPr>
        <a:xfrm>
          <a:off x="709103" y="671863"/>
          <a:ext cx="3601442" cy="3601442"/>
        </a:xfrm>
        <a:custGeom>
          <a:avLst/>
          <a:gdLst/>
          <a:ahLst/>
          <a:cxnLst/>
          <a:rect l="0" t="0" r="0" b="0"/>
          <a:pathLst>
            <a:path>
              <a:moveTo>
                <a:pt x="918857" y="230717"/>
              </a:moveTo>
              <a:arcTo wR="1800721" hR="1800721" stAng="14440637" swAng="887436"/>
            </a:path>
          </a:pathLst>
        </a:custGeom>
        <a:noFill/>
        <a:ln w="6350" cap="flat" cmpd="sng" algn="ctr">
          <a:solidFill>
            <a:schemeClr val="dk2">
              <a:hueOff val="0"/>
              <a:satOff val="0"/>
              <a:lumOff val="0"/>
              <a:alphaOff val="0"/>
            </a:schemeClr>
          </a:solidFill>
          <a:prstDash val="solid"/>
          <a:miter lim="800000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5">
  <dgm:title val=""/>
  <dgm:desc val=""/>
  <dgm:catLst>
    <dgm:cat type="cycle" pri="3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fact="-1"/>
          <dgm:constr type="diam" for="ch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2"/>
                <dgm:constr type="endPad" refType="connDist" fact="0.2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E9530-E966-4455-93DB-CCF6C3E40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Normal_color.dotm</Template>
  <TotalTime>24</TotalTime>
  <Pages>9</Pages>
  <Words>1464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Normal MPO B&amp;W</vt:lpstr>
    </vt:vector>
  </TitlesOfParts>
  <Company>DIGI Akademie</Company>
  <LinksUpToDate>false</LinksUpToDate>
  <CharactersWithSpaces>10085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MPO B&amp;W</dc:title>
  <dc:subject>Prázdná šablona obsahující styly v barevném provedení</dc:subject>
  <dc:creator>Sedláčková Jana</dc:creator>
  <cp:lastModifiedBy>Kozák Jan</cp:lastModifiedBy>
  <cp:revision>6</cp:revision>
  <cp:lastPrinted>2021-11-02T11:36:00Z</cp:lastPrinted>
  <dcterms:created xsi:type="dcterms:W3CDTF">2022-03-24T08:23:00Z</dcterms:created>
  <dcterms:modified xsi:type="dcterms:W3CDTF">2023-11-15T14:21:00Z</dcterms:modified>
</cp:coreProperties>
</file>