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715E" w14:textId="5B3405B9" w:rsidR="00EF639A" w:rsidRDefault="00E51044" w:rsidP="00C41D78">
      <w:pPr>
        <w:widowControl w:val="0"/>
        <w:shd w:val="clear" w:color="auto" w:fill="FFFFFF"/>
        <w:tabs>
          <w:tab w:val="left" w:pos="5812"/>
        </w:tabs>
        <w:autoSpaceDE w:val="0"/>
        <w:autoSpaceDN w:val="0"/>
        <w:adjustRightInd w:val="0"/>
        <w:spacing w:before="120" w:line="280" w:lineRule="exac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eastAsia="cs-CZ"/>
        </w:rPr>
        <w:t>Obec Kunčice pod Ondřejníkem</w:t>
      </w:r>
      <w:r w:rsidR="00EF639A">
        <w:rPr>
          <w:rFonts w:ascii="Tahoma" w:hAnsi="Tahoma" w:cs="Tahoma"/>
          <w:b/>
          <w:sz w:val="20"/>
          <w:szCs w:val="20"/>
          <w:lang w:eastAsia="cs-CZ"/>
        </w:rPr>
        <w:t xml:space="preserve"> </w:t>
      </w:r>
      <w:r w:rsidR="00EF639A">
        <w:rPr>
          <w:rFonts w:ascii="Tahoma" w:hAnsi="Tahoma" w:cs="Tahoma"/>
          <w:b/>
          <w:sz w:val="20"/>
          <w:szCs w:val="20"/>
          <w:lang w:eastAsia="cs-CZ"/>
        </w:rPr>
        <w:tab/>
      </w:r>
    </w:p>
    <w:p w14:paraId="62270D05" w14:textId="212FE3B0" w:rsidR="00EF639A" w:rsidRDefault="00EF639A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IČ</w:t>
      </w:r>
      <w:r>
        <w:rPr>
          <w:rFonts w:ascii="Tahoma" w:hAnsi="Tahoma" w:cs="Tahoma"/>
          <w:sz w:val="20"/>
          <w:szCs w:val="20"/>
          <w:lang w:eastAsia="cs-CZ"/>
        </w:rPr>
        <w:t xml:space="preserve">O: </w:t>
      </w:r>
      <w:r w:rsidR="00A62CB8">
        <w:rPr>
          <w:rFonts w:ascii="Tahoma" w:hAnsi="Tahoma" w:cs="Tahoma"/>
          <w:sz w:val="20"/>
          <w:szCs w:val="20"/>
          <w:lang w:eastAsia="cs-CZ"/>
        </w:rPr>
        <w:t>00</w:t>
      </w:r>
      <w:r w:rsidR="00AA3A5A">
        <w:rPr>
          <w:rFonts w:ascii="Tahoma" w:hAnsi="Tahoma" w:cs="Tahoma"/>
          <w:sz w:val="20"/>
          <w:szCs w:val="20"/>
          <w:lang w:eastAsia="cs-CZ"/>
        </w:rPr>
        <w:t>2</w:t>
      </w:r>
      <w:r w:rsidR="00A62CB8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235C08">
        <w:rPr>
          <w:rFonts w:ascii="Tahoma" w:hAnsi="Tahoma" w:cs="Tahoma"/>
          <w:sz w:val="20"/>
          <w:szCs w:val="20"/>
          <w:lang w:eastAsia="cs-CZ"/>
        </w:rPr>
        <w:t>9</w:t>
      </w:r>
      <w:r w:rsidR="00120CFB">
        <w:rPr>
          <w:rFonts w:ascii="Tahoma" w:hAnsi="Tahoma" w:cs="Tahoma"/>
          <w:sz w:val="20"/>
          <w:szCs w:val="20"/>
          <w:lang w:eastAsia="cs-CZ"/>
        </w:rPr>
        <w:t>6</w:t>
      </w:r>
      <w:r w:rsidR="00045FDF">
        <w:rPr>
          <w:rFonts w:ascii="Tahoma" w:hAnsi="Tahoma" w:cs="Tahoma"/>
          <w:sz w:val="20"/>
          <w:szCs w:val="20"/>
          <w:lang w:eastAsia="cs-CZ"/>
        </w:rPr>
        <w:t> </w:t>
      </w:r>
      <w:r w:rsidR="00120CFB">
        <w:rPr>
          <w:rFonts w:ascii="Tahoma" w:hAnsi="Tahoma" w:cs="Tahoma"/>
          <w:sz w:val="20"/>
          <w:szCs w:val="20"/>
          <w:lang w:eastAsia="cs-CZ"/>
        </w:rPr>
        <w:t>856</w:t>
      </w:r>
      <w:r w:rsidR="00045FDF">
        <w:rPr>
          <w:rFonts w:ascii="Tahoma" w:hAnsi="Tahoma" w:cs="Tahoma"/>
          <w:sz w:val="20"/>
          <w:szCs w:val="20"/>
          <w:lang w:eastAsia="cs-CZ"/>
        </w:rPr>
        <w:t>, DIČ: CZ00</w:t>
      </w:r>
      <w:r w:rsidR="00AA3A5A">
        <w:rPr>
          <w:rFonts w:ascii="Tahoma" w:hAnsi="Tahoma" w:cs="Tahoma"/>
          <w:sz w:val="20"/>
          <w:szCs w:val="20"/>
          <w:lang w:eastAsia="cs-CZ"/>
        </w:rPr>
        <w:t>29</w:t>
      </w:r>
      <w:r w:rsidR="00120CFB">
        <w:rPr>
          <w:rFonts w:ascii="Tahoma" w:hAnsi="Tahoma" w:cs="Tahoma"/>
          <w:sz w:val="20"/>
          <w:szCs w:val="20"/>
          <w:lang w:eastAsia="cs-CZ"/>
        </w:rPr>
        <w:t>6856</w:t>
      </w:r>
    </w:p>
    <w:p w14:paraId="0F2B6BE9" w14:textId="3796C729" w:rsidR="00EF639A" w:rsidRDefault="00EF639A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Se sídlem: </w:t>
      </w:r>
      <w:r w:rsidR="00120CFB">
        <w:rPr>
          <w:rFonts w:ascii="Tahoma" w:hAnsi="Tahoma" w:cs="Tahoma"/>
          <w:sz w:val="20"/>
          <w:szCs w:val="20"/>
          <w:lang w:eastAsia="cs-CZ"/>
        </w:rPr>
        <w:t>č. p. 569, 739 13 Kunčice pod Ondřejníkem</w:t>
      </w:r>
    </w:p>
    <w:p w14:paraId="0FD77D20" w14:textId="5BEFEF9D" w:rsidR="00EF639A" w:rsidRPr="0059380C" w:rsidRDefault="00EF639A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hAnsi="Tahoma" w:cs="Tahoma"/>
          <w:sz w:val="20"/>
          <w:szCs w:val="20"/>
          <w:lang w:eastAsia="cs-CZ"/>
        </w:rPr>
      </w:pPr>
      <w:r w:rsidRPr="0059380C">
        <w:rPr>
          <w:rFonts w:ascii="Tahoma" w:hAnsi="Tahoma" w:cs="Tahoma"/>
          <w:sz w:val="20"/>
          <w:szCs w:val="20"/>
          <w:lang w:eastAsia="cs-CZ"/>
        </w:rPr>
        <w:t xml:space="preserve">Zastoupena: </w:t>
      </w:r>
      <w:r w:rsidR="00120CFB">
        <w:rPr>
          <w:rFonts w:ascii="Tahoma" w:hAnsi="Tahoma" w:cs="Tahoma"/>
          <w:sz w:val="20"/>
          <w:szCs w:val="20"/>
          <w:lang w:eastAsia="cs-CZ"/>
        </w:rPr>
        <w:t xml:space="preserve">Ing. Jiřím </w:t>
      </w:r>
      <w:proofErr w:type="spellStart"/>
      <w:r w:rsidR="00120CFB">
        <w:rPr>
          <w:rFonts w:ascii="Tahoma" w:hAnsi="Tahoma" w:cs="Tahoma"/>
          <w:sz w:val="20"/>
          <w:szCs w:val="20"/>
          <w:lang w:eastAsia="cs-CZ"/>
        </w:rPr>
        <w:t>Mikalou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r w:rsidRPr="0059380C">
        <w:rPr>
          <w:rFonts w:ascii="Tahoma" w:hAnsi="Tahoma" w:cs="Tahoma"/>
          <w:sz w:val="20"/>
          <w:szCs w:val="20"/>
          <w:lang w:eastAsia="cs-CZ"/>
        </w:rPr>
        <w:t>starost</w:t>
      </w:r>
      <w:r w:rsidR="00A62CB8">
        <w:rPr>
          <w:rFonts w:ascii="Tahoma" w:hAnsi="Tahoma" w:cs="Tahoma"/>
          <w:sz w:val="20"/>
          <w:szCs w:val="20"/>
          <w:lang w:eastAsia="cs-CZ"/>
        </w:rPr>
        <w:t>ou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14:paraId="67DBD27F" w14:textId="2D446309" w:rsidR="00073F9F" w:rsidRPr="00A13FA5" w:rsidRDefault="007C2A89" w:rsidP="00EF639A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(</w:t>
      </w:r>
      <w:r w:rsidR="00073F9F" w:rsidRPr="00A13FA5">
        <w:rPr>
          <w:rFonts w:ascii="Tahoma" w:eastAsia="Times New Roman" w:hAnsi="Tahoma" w:cs="Tahoma"/>
          <w:sz w:val="20"/>
          <w:szCs w:val="20"/>
          <w:lang w:eastAsia="cs-CZ"/>
        </w:rPr>
        <w:t>dále jen „</w:t>
      </w:r>
      <w:r w:rsidR="00073F9F" w:rsidRPr="00EA4C52">
        <w:rPr>
          <w:rFonts w:ascii="Tahoma" w:eastAsia="Times New Roman" w:hAnsi="Tahoma" w:cs="Tahoma"/>
          <w:sz w:val="20"/>
          <w:szCs w:val="20"/>
          <w:lang w:eastAsia="cs-CZ"/>
        </w:rPr>
        <w:t>Budoucí povinn</w:t>
      </w:r>
      <w:r w:rsidR="00B560D4">
        <w:rPr>
          <w:rFonts w:ascii="Tahoma" w:eastAsia="Times New Roman" w:hAnsi="Tahoma" w:cs="Tahoma"/>
          <w:sz w:val="20"/>
          <w:szCs w:val="20"/>
          <w:lang w:eastAsia="cs-CZ"/>
        </w:rPr>
        <w:t>á</w:t>
      </w:r>
      <w:r w:rsidR="00073F9F" w:rsidRPr="00A13FA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77274FF0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3A32A96B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</w:t>
      </w:r>
      <w:r w:rsidR="00A13FA5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A13FA5">
        <w:rPr>
          <w:rFonts w:ascii="Tahoma" w:eastAsia="Times New Roman" w:hAnsi="Tahoma" w:cs="Tahoma"/>
          <w:b/>
          <w:sz w:val="20"/>
          <w:szCs w:val="20"/>
          <w:lang w:eastAsia="cs-CZ"/>
        </w:rPr>
        <w:t>s.</w:t>
      </w:r>
    </w:p>
    <w:p w14:paraId="449A31D5" w14:textId="77777777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IČ 24729035, DIČ CZ24729035</w:t>
      </w:r>
    </w:p>
    <w:p w14:paraId="6A76888D" w14:textId="77777777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se sídlem Děčín, Děčín IV-Podmokly, Teplická 874/8, PSČ 405 02</w:t>
      </w:r>
    </w:p>
    <w:p w14:paraId="606170B2" w14:textId="0ED1B5E8" w:rsidR="00A663F9" w:rsidRPr="00A13FA5" w:rsidRDefault="00A663F9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C545CE">
        <w:rPr>
          <w:rFonts w:ascii="Tahoma" w:eastAsia="Times New Roman" w:hAnsi="Tahoma" w:cs="Tahoma"/>
          <w:sz w:val="20"/>
          <w:szCs w:val="20"/>
          <w:lang w:eastAsia="cs-CZ"/>
        </w:rPr>
        <w:t>zastoupena na základě plné moci společností INKOS-OSTRAVA, a.</w:t>
      </w:r>
      <w:r w:rsidR="00295B9C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s., Havlíčkovo nábř. 696/22, 701 52 Ostrava, zastoupena Ing. </w:t>
      </w:r>
      <w:r w:rsidR="0092125E">
        <w:rPr>
          <w:rFonts w:ascii="Tahoma" w:eastAsia="Times New Roman" w:hAnsi="Tahoma" w:cs="Tahoma"/>
          <w:sz w:val="20"/>
          <w:szCs w:val="20"/>
          <w:lang w:eastAsia="cs-CZ"/>
        </w:rPr>
        <w:t>Šárkou Pojerovou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="00AA3A5A">
        <w:rPr>
          <w:rFonts w:ascii="Tahoma" w:eastAsia="Times New Roman" w:hAnsi="Tahoma" w:cs="Tahoma"/>
          <w:sz w:val="20"/>
          <w:szCs w:val="20"/>
          <w:lang w:eastAsia="cs-CZ"/>
        </w:rPr>
        <w:t>místo</w:t>
      </w:r>
      <w:r w:rsidRPr="00C545CE">
        <w:rPr>
          <w:rFonts w:ascii="Tahoma" w:eastAsia="Times New Roman" w:hAnsi="Tahoma" w:cs="Tahoma"/>
          <w:sz w:val="20"/>
          <w:szCs w:val="20"/>
          <w:lang w:eastAsia="cs-CZ"/>
        </w:rPr>
        <w:t xml:space="preserve">předsedou představenstva </w:t>
      </w:r>
    </w:p>
    <w:p w14:paraId="152D56F3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before="120" w:line="280" w:lineRule="exact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(dále jen „</w:t>
      </w:r>
      <w:r w:rsidRPr="00EA4C52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“)</w:t>
      </w:r>
    </w:p>
    <w:p w14:paraId="076D6C8A" w14:textId="77777777" w:rsidR="00A13FA5" w:rsidRDefault="00A13FA5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</w:p>
    <w:p w14:paraId="0BE9AFD2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(</w:t>
      </w:r>
      <w:r w:rsidR="0064511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společně </w:t>
      </w:r>
      <w:r w:rsidR="0064511D"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dále 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též </w:t>
      </w:r>
      <w:r w:rsidRPr="005A151A">
        <w:rPr>
          <w:rFonts w:ascii="Tahoma" w:eastAsia="Times New Roman" w:hAnsi="Tahoma" w:cs="Tahoma"/>
          <w:bCs/>
          <w:sz w:val="20"/>
          <w:szCs w:val="20"/>
          <w:lang w:eastAsia="cs-CZ"/>
        </w:rPr>
        <w:t>„Smluvní strany</w:t>
      </w:r>
      <w:r w:rsidRPr="00A13FA5">
        <w:rPr>
          <w:rFonts w:ascii="Tahoma" w:eastAsia="Times New Roman" w:hAnsi="Tahoma" w:cs="Tahoma"/>
          <w:bCs/>
          <w:sz w:val="20"/>
          <w:szCs w:val="20"/>
          <w:lang w:eastAsia="cs-CZ"/>
        </w:rPr>
        <w:t>“),</w:t>
      </w:r>
    </w:p>
    <w:p w14:paraId="1F0ABBEB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9D7FBC9" w14:textId="77777777" w:rsidR="00ED37DF" w:rsidRPr="00A13FA5" w:rsidRDefault="00ED37DF" w:rsidP="00EF639A">
      <w:pPr>
        <w:widowControl w:val="0"/>
        <w:shd w:val="clear" w:color="auto" w:fill="FFFFFF"/>
        <w:autoSpaceDE w:val="0"/>
        <w:autoSpaceDN w:val="0"/>
        <w:adjustRightInd w:val="0"/>
        <w:rPr>
          <w:rFonts w:ascii="Tahoma" w:eastAsia="Times New Roman" w:hAnsi="Tahoma" w:cs="Tahoma"/>
          <w:sz w:val="20"/>
          <w:szCs w:val="20"/>
          <w:lang w:eastAsia="cs-CZ"/>
        </w:rPr>
      </w:pPr>
      <w:r w:rsidRPr="00A13FA5">
        <w:rPr>
          <w:rFonts w:ascii="Tahoma" w:eastAsia="Times New Roman" w:hAnsi="Tahoma" w:cs="Tahoma"/>
          <w:sz w:val="20"/>
          <w:szCs w:val="20"/>
          <w:lang w:eastAsia="cs-CZ"/>
        </w:rPr>
        <w:t>uzavřeli níže uvedeného dne</w:t>
      </w:r>
      <w:r w:rsidR="00634F11" w:rsidRPr="00A13FA5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A13FA5">
        <w:rPr>
          <w:rFonts w:ascii="Tahoma" w:eastAsia="Times New Roman" w:hAnsi="Tahoma" w:cs="Tahoma"/>
          <w:sz w:val="20"/>
          <w:szCs w:val="20"/>
          <w:lang w:eastAsia="cs-CZ"/>
        </w:rPr>
        <w:t xml:space="preserve"> měsíce a roku tuto:</w:t>
      </w:r>
    </w:p>
    <w:p w14:paraId="6DE350EB" w14:textId="77777777" w:rsidR="00ED37DF" w:rsidRPr="00A13FA5" w:rsidRDefault="00ED37DF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D8743FA" w14:textId="77777777" w:rsidR="00E22B1D" w:rsidRPr="00A13FA5" w:rsidRDefault="00E22B1D" w:rsidP="00ED37DF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67C8682" w14:textId="77777777" w:rsidR="00175410" w:rsidRDefault="00175410" w:rsidP="0017541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 w:rsidRPr="00190CCE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Smlouvu o budoucí smlouvě</w:t>
      </w:r>
      <w:r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3E70A68" w14:textId="6CD03737" w:rsidR="00045FDF" w:rsidRDefault="00175410" w:rsidP="00045FD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6"/>
        <w:jc w:val="center"/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</w:pPr>
      <w:r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a dohodu o umístění stavby </w:t>
      </w:r>
      <w:r w:rsidRPr="0014557A"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  <w:t>č</w:t>
      </w:r>
      <w:r w:rsidRPr="00190CCE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045FDF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IV-12-802</w:t>
      </w:r>
      <w:r w:rsidR="00120CFB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7362</w:t>
      </w:r>
      <w:r w:rsidR="00045FDF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/1/SOBS/2023/Kr</w:t>
      </w:r>
    </w:p>
    <w:p w14:paraId="16A60C3E" w14:textId="35C15892" w:rsidR="00175410" w:rsidRDefault="00120CFB" w:rsidP="00045FD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6"/>
        <w:jc w:val="center"/>
        <w:rPr>
          <w:rFonts w:ascii="Tahoma" w:eastAsia="Times New Roman" w:hAnsi="Tahoma" w:cs="Tahoma"/>
          <w:b/>
          <w:color w:val="000000"/>
          <w:spacing w:val="-3"/>
          <w:sz w:val="22"/>
          <w:szCs w:val="22"/>
          <w:lang w:eastAsia="cs-CZ"/>
        </w:rPr>
      </w:pPr>
      <w:r w:rsidRPr="00120CFB">
        <w:rPr>
          <w:rFonts w:ascii="Tahoma" w:eastAsia="Times New Roman" w:hAnsi="Tahoma" w:cs="Tahoma"/>
          <w:b/>
          <w:caps/>
          <w:color w:val="000000"/>
          <w:spacing w:val="-3"/>
          <w:sz w:val="22"/>
          <w:szCs w:val="22"/>
          <w:lang w:eastAsia="cs-CZ"/>
        </w:rPr>
        <w:t>Kunčice p.O, č.parc. 2126/1, NNk</w:t>
      </w:r>
    </w:p>
    <w:p w14:paraId="44231BA6" w14:textId="3026F4EB" w:rsidR="00855906" w:rsidRDefault="00EF639A" w:rsidP="00ED37DF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(dále jen „smlouva“)</w:t>
      </w:r>
    </w:p>
    <w:p w14:paraId="054C2997" w14:textId="77777777" w:rsidR="00923E66" w:rsidRPr="00A13FA5" w:rsidRDefault="00923E66" w:rsidP="00ED37DF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1E88361" w14:textId="3721E68E" w:rsidR="00ED37DF" w:rsidRPr="00C41D78" w:rsidRDefault="00EF639A" w:rsidP="00CD5F5C">
      <w:pPr>
        <w:widowControl w:val="0"/>
        <w:autoSpaceDE w:val="0"/>
        <w:autoSpaceDN w:val="0"/>
        <w:adjustRightInd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podle ustanovení § 1785 a násl. a § 1257 a násl. zákona č. 89/2012 Sb., občanského zákoníku, v platném znění (dále jen „občanský zákoník“), a podle ustanovení § 25 odst. 4 zákona č. 458/2000 Sb., o podmínkách podnikání a o výkonu státní správy v energetických odvětvích a o změně některých zákonů, v platném znění (dále jen „energetický zákon“)</w:t>
      </w:r>
    </w:p>
    <w:p w14:paraId="7315B257" w14:textId="77777777" w:rsidR="00ED37DF" w:rsidRPr="00C41D78" w:rsidRDefault="00ED37DF" w:rsidP="00EF639A">
      <w:pPr>
        <w:shd w:val="clear" w:color="auto" w:fill="FFFFFF"/>
        <w:spacing w:before="240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41D78">
        <w:rPr>
          <w:rFonts w:ascii="Tahoma" w:hAnsi="Tahoma" w:cs="Tahoma"/>
          <w:b/>
          <w:color w:val="000000"/>
          <w:spacing w:val="-6"/>
          <w:sz w:val="20"/>
          <w:szCs w:val="20"/>
        </w:rPr>
        <w:t>Článek I.</w:t>
      </w:r>
    </w:p>
    <w:p w14:paraId="7F196190" w14:textId="1D62611A" w:rsidR="00ED37DF" w:rsidRPr="00C41D78" w:rsidRDefault="00ED37DF" w:rsidP="00EF639A">
      <w:pPr>
        <w:shd w:val="clear" w:color="auto" w:fill="FFFFFF"/>
        <w:ind w:right="-96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C41D78">
        <w:rPr>
          <w:rFonts w:ascii="Tahoma" w:hAnsi="Tahoma" w:cs="Tahoma"/>
          <w:b/>
          <w:color w:val="000000"/>
          <w:spacing w:val="-6"/>
          <w:sz w:val="20"/>
          <w:szCs w:val="20"/>
        </w:rPr>
        <w:t>Úvodní ustanovení</w:t>
      </w:r>
    </w:p>
    <w:p w14:paraId="0BC0D856" w14:textId="35ABF275" w:rsidR="00ED37DF" w:rsidRPr="00C41D78" w:rsidRDefault="00ED37DF" w:rsidP="00C41D78">
      <w:pPr>
        <w:widowControl w:val="0"/>
        <w:autoSpaceDE w:val="0"/>
        <w:autoSpaceDN w:val="0"/>
        <w:adjustRightInd w:val="0"/>
        <w:spacing w:before="24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oprávněná je provozovatelem distribuční soustavy (dále</w:t>
      </w:r>
      <w:r w:rsidR="00254E2B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jen „PDS“) na území vymezeném </w:t>
      </w:r>
      <w:r w:rsidR="00467BA0" w:rsidRPr="00C41D78">
        <w:rPr>
          <w:rFonts w:ascii="Tahoma" w:eastAsia="Times New Roman" w:hAnsi="Tahoma" w:cs="Tahoma"/>
          <w:sz w:val="20"/>
          <w:szCs w:val="20"/>
          <w:lang w:eastAsia="cs-CZ"/>
        </w:rPr>
        <w:t>licencí na distribuci elektřiny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C41D78">
        <w:rPr>
          <w:rFonts w:ascii="Tahoma" w:eastAsia="Times New Roman" w:hAnsi="Tahoma" w:cs="Tahoma"/>
          <w:sz w:val="20"/>
          <w:szCs w:val="20"/>
          <w:lang w:eastAsia="cs-CZ"/>
        </w:rPr>
        <w:t>olehlivé provozování, obnovu a 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rozvoj distribuční soustavy</w:t>
      </w:r>
      <w:r w:rsidR="0064511D" w:rsidRPr="00C41D78">
        <w:rPr>
          <w:rFonts w:ascii="Tahoma" w:eastAsia="Times New Roman" w:hAnsi="Tahoma" w:cs="Tahoma"/>
          <w:sz w:val="20"/>
          <w:szCs w:val="20"/>
          <w:lang w:eastAsia="cs-CZ"/>
        </w:rPr>
        <w:t>, přičemž pokud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815946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dochází k umístění zařízení distribuční soustavy na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cizí nemovitost, je PDS povinen </w:t>
      </w:r>
      <w:r w:rsidR="0064511D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podle § 25 odst. 4 energetického zákona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k této ne</w:t>
      </w:r>
      <w:r w:rsidR="00205D95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movitosti zřídit věcné břemeno a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zajistit </w:t>
      </w:r>
      <w:r w:rsidR="00205D95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si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právo prov</w:t>
      </w:r>
      <w:r w:rsidR="0064511D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ést stavbu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dle příslušných ustanovení stavebního zákona.</w:t>
      </w:r>
    </w:p>
    <w:p w14:paraId="0370E54F" w14:textId="77777777" w:rsidR="00ED37DF" w:rsidRPr="00C41D78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color w:val="000000"/>
          <w:spacing w:val="-5"/>
          <w:sz w:val="20"/>
          <w:szCs w:val="20"/>
          <w:lang w:eastAsia="cs-CZ"/>
        </w:rPr>
        <w:t>Článek II.</w:t>
      </w:r>
    </w:p>
    <w:p w14:paraId="0150B4D3" w14:textId="11A316BB" w:rsidR="00553DE7" w:rsidRPr="00C41D78" w:rsidRDefault="00ED37DF" w:rsidP="00EF639A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bCs/>
          <w:color w:val="000000"/>
          <w:spacing w:val="-4"/>
          <w:sz w:val="20"/>
          <w:szCs w:val="20"/>
          <w:lang w:eastAsia="cs-CZ"/>
        </w:rPr>
        <w:t>Prohlášení o právním a faktickém stavu</w:t>
      </w:r>
    </w:p>
    <w:p w14:paraId="7ECEBC14" w14:textId="1B614350" w:rsidR="00235C08" w:rsidRPr="00C41D78" w:rsidRDefault="00235C08" w:rsidP="00235C08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40" w:after="120"/>
        <w:ind w:left="425" w:hanging="425"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Budoucí p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ovinná prohlašuje, že </w:t>
      </w: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je výlučným vlastníkem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pozemk</w:t>
      </w:r>
      <w:r w:rsidR="00673D0B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ů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p. 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p. </w:t>
      </w:r>
      <w:r w:rsidRPr="00C41D7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č.</w:t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 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2124/1</w:t>
      </w:r>
      <w:r w:rsidR="00673D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a p. 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p. </w:t>
      </w:r>
      <w:r w:rsidR="00673D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č. 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3453/1</w:t>
      </w:r>
      <w:r w:rsidRPr="002060E1">
        <w:rPr>
          <w:rFonts w:ascii="Tahoma" w:eastAsia="Times New Roman" w:hAnsi="Tahoma" w:cs="Tahoma"/>
          <w:sz w:val="20"/>
          <w:szCs w:val="20"/>
          <w:lang w:eastAsia="cs-CZ"/>
        </w:rPr>
        <w:t>,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v k. </w:t>
      </w:r>
      <w:proofErr w:type="spellStart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>ú.</w:t>
      </w:r>
      <w:proofErr w:type="spellEnd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Kunčice pod Ondřejníkem</w:t>
      </w:r>
      <w:r w:rsidRPr="00C41D78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,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obec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Kunčice pod Ondřejníkem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,</w:t>
      </w:r>
      <w:r w:rsidRPr="00C41D78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zapsáno na LV </w:t>
      </w:r>
      <w:r w:rsidR="00120CFB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1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v katastru nemovitostí vedeném Katastrálním úřadem pro 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Moravskoslezský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kraj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, Katastrální pracoviště </w:t>
      </w:r>
      <w:r w:rsidR="00120CFB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Frýdek-Místek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(dále jen „</w:t>
      </w:r>
      <w:r w:rsidRPr="00C41D78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Dotčen</w:t>
      </w:r>
      <w:r w:rsidR="00673D0B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é</w:t>
      </w:r>
      <w:r w:rsidRPr="00C41D78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 xml:space="preserve"> nemovitost</w:t>
      </w:r>
      <w:r w:rsidR="00673D0B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i</w:t>
      </w:r>
      <w:r w:rsidRPr="00C41D78">
        <w:rPr>
          <w:rFonts w:ascii="Tahoma" w:eastAsia="Times New Roman" w:hAnsi="Tahoma" w:cs="Tahoma"/>
          <w:b/>
          <w:color w:val="000000"/>
          <w:spacing w:val="-1"/>
          <w:sz w:val="20"/>
          <w:szCs w:val="20"/>
          <w:lang w:eastAsia="cs-CZ"/>
        </w:rPr>
        <w:t>)</w:t>
      </w:r>
      <w:r w:rsidRPr="00C41D78">
        <w:rPr>
          <w:rFonts w:ascii="Tahoma" w:eastAsia="Times New Roman" w:hAnsi="Tahoma" w:cs="Tahoma"/>
          <w:color w:val="000000"/>
          <w:spacing w:val="-1"/>
          <w:sz w:val="20"/>
          <w:szCs w:val="20"/>
          <w:lang w:eastAsia="cs-CZ"/>
        </w:rPr>
        <w:t>“.</w:t>
      </w:r>
    </w:p>
    <w:p w14:paraId="58F8BE38" w14:textId="77777777" w:rsidR="00673D0B" w:rsidRPr="00C41D78" w:rsidRDefault="00673D0B" w:rsidP="00673D0B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Budoucí oprávněná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je investorem stavby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zařízení distribuční soustavy – zemního kabelového vedení </w:t>
      </w:r>
      <w:r w:rsidRPr="00C41D78">
        <w:rPr>
          <w:rFonts w:ascii="Tahoma" w:eastAsia="Times New Roman" w:hAnsi="Tahoma" w:cs="Tahoma"/>
          <w:spacing w:val="-4"/>
          <w:sz w:val="20"/>
          <w:szCs w:val="20"/>
          <w:lang w:eastAsia="cs-CZ"/>
        </w:rPr>
        <w:t>NN 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(</w:t>
      </w:r>
      <w:r w:rsidRPr="00C41D7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>dále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jen „</w:t>
      </w:r>
      <w:r w:rsidRPr="00C41D78">
        <w:rPr>
          <w:rFonts w:ascii="Tahoma" w:hAnsi="Tahoma" w:cs="Tahoma"/>
          <w:b/>
          <w:color w:val="000000"/>
          <w:spacing w:val="-4"/>
          <w:sz w:val="20"/>
          <w:szCs w:val="20"/>
          <w:lang w:eastAsia="cs-CZ"/>
        </w:rPr>
        <w:t>Zařízení distribuční soustavy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“), která se bude nacházet mj.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na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ech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14:paraId="59A64ADA" w14:textId="77777777" w:rsidR="00673D0B" w:rsidRPr="00C41D78" w:rsidRDefault="00673D0B" w:rsidP="00673D0B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Budoucí povinná prohlašuje, že není žádným způsobem omezena v právu zřídit k Dotčen</w:t>
      </w: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ým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em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věcné břemeno podle této smlouvy, a že jí nejsou známy žádné faktické nebo právní vady Dotčen</w:t>
      </w: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í</w:t>
      </w:r>
      <w:r w:rsidRPr="00C41D78">
        <w:rPr>
          <w:rFonts w:ascii="Tahoma" w:eastAsia="Times New Roman" w:hAnsi="Tahoma" w:cs="Tahoma"/>
          <w:color w:val="000000"/>
          <w:spacing w:val="-4"/>
          <w:sz w:val="20"/>
          <w:szCs w:val="20"/>
          <w:lang w:eastAsia="cs-CZ"/>
        </w:rPr>
        <w:t>, kterými by byl znemožněn účel této smlouvy.</w:t>
      </w:r>
    </w:p>
    <w:p w14:paraId="5B92653C" w14:textId="77777777" w:rsidR="00673D0B" w:rsidRPr="00C41D78" w:rsidRDefault="00673D0B" w:rsidP="00673D0B">
      <w:pPr>
        <w:spacing w:before="240" w:line="280" w:lineRule="exact"/>
        <w:ind w:left="539" w:hanging="539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lastRenderedPageBreak/>
        <w:t xml:space="preserve">Článek III. </w:t>
      </w:r>
    </w:p>
    <w:p w14:paraId="1A42990C" w14:textId="77777777" w:rsidR="00673D0B" w:rsidRPr="00C41D78" w:rsidRDefault="00673D0B" w:rsidP="00673D0B">
      <w:pPr>
        <w:spacing w:line="280" w:lineRule="exact"/>
        <w:ind w:left="540" w:hanging="5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Předmět smlouvy </w:t>
      </w:r>
    </w:p>
    <w:p w14:paraId="07F62A91" w14:textId="77777777" w:rsidR="00673D0B" w:rsidRPr="00C41D78" w:rsidRDefault="00673D0B" w:rsidP="00673D0B">
      <w:pPr>
        <w:pStyle w:val="Odstavecseseznamem"/>
        <w:numPr>
          <w:ilvl w:val="0"/>
          <w:numId w:val="4"/>
        </w:numPr>
        <w:spacing w:before="240" w:after="120"/>
        <w:ind w:left="425" w:hanging="425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Smluvní strany se zavazují, že spolu za dále uvedených podmínek uzavřou vlastní smlouvu o zřízení věcného břemene (dále jen „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Vlastní smlouva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“), jejímž předmětem bude zřízení věcného břemene podle § 25 odst. 4 energetického zákona na dobu neurčitou. Obsahem věcného břemene bude právo </w:t>
      </w:r>
      <w:r w:rsidRPr="00C41D78">
        <w:rPr>
          <w:rFonts w:ascii="Tahoma" w:hAnsi="Tahoma" w:cs="Tahoma"/>
          <w:sz w:val="20"/>
          <w:szCs w:val="20"/>
          <w:lang w:eastAsia="cs-CZ"/>
        </w:rPr>
        <w:t xml:space="preserve">Budoucí oprávněné </w:t>
      </w:r>
      <w:r w:rsidRPr="00C41D78">
        <w:rPr>
          <w:rFonts w:ascii="Tahoma" w:hAnsi="Tahoma" w:cs="Tahoma"/>
          <w:color w:val="000000"/>
          <w:spacing w:val="-4"/>
          <w:sz w:val="20"/>
          <w:szCs w:val="20"/>
        </w:rPr>
        <w:t>umístit, provozovat, opravovat a udržovat Zařízení distribuční soustavy na Dotčen</w:t>
      </w:r>
      <w:r>
        <w:rPr>
          <w:rFonts w:ascii="Tahoma" w:hAnsi="Tahoma" w:cs="Tahoma"/>
          <w:color w:val="000000"/>
          <w:spacing w:val="-4"/>
          <w:sz w:val="20"/>
          <w:szCs w:val="20"/>
        </w:rPr>
        <w:t>ých</w:t>
      </w:r>
      <w:r w:rsidRPr="00C41D78">
        <w:rPr>
          <w:rFonts w:ascii="Tahoma" w:hAnsi="Tahoma" w:cs="Tahoma"/>
          <w:color w:val="000000"/>
          <w:spacing w:val="-4"/>
          <w:sz w:val="20"/>
          <w:szCs w:val="20"/>
        </w:rPr>
        <w:t xml:space="preserve"> nemovitost</w:t>
      </w:r>
      <w:r>
        <w:rPr>
          <w:rFonts w:ascii="Tahoma" w:hAnsi="Tahoma" w:cs="Tahoma"/>
          <w:color w:val="000000"/>
          <w:spacing w:val="-4"/>
          <w:sz w:val="20"/>
          <w:szCs w:val="20"/>
        </w:rPr>
        <w:t>ech</w:t>
      </w:r>
      <w:r w:rsidRPr="00C41D78">
        <w:rPr>
          <w:rFonts w:ascii="Tahoma" w:hAnsi="Tahoma" w:cs="Tahoma"/>
          <w:color w:val="000000"/>
          <w:spacing w:val="-4"/>
          <w:sz w:val="20"/>
          <w:szCs w:val="20"/>
        </w:rPr>
        <w:t>, provádět jeho obnovu, výměnu a modernizaci,</w:t>
      </w:r>
      <w:r w:rsidRPr="00C41D78">
        <w:rPr>
          <w:rFonts w:ascii="Tahoma" w:hAnsi="Tahoma" w:cs="Tahoma"/>
          <w:spacing w:val="-4"/>
          <w:sz w:val="20"/>
          <w:szCs w:val="20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a povinnost Budoucí povinné výkon těchto práv strpět (dále jen „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Věcné břemeno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09CBC1EA" w14:textId="63EFC773" w:rsidR="00673D0B" w:rsidRPr="00C41D78" w:rsidRDefault="00673D0B" w:rsidP="00673D0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Předpokládaný rozsah omezení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í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Věcným břemenem činí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celkem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cca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83</w:t>
      </w:r>
      <w:r>
        <w:rPr>
          <w:rFonts w:ascii="Tahoma" w:eastAsia="Times New Roman" w:hAnsi="Tahoma" w:cs="Tahoma"/>
          <w:sz w:val="20"/>
          <w:szCs w:val="20"/>
          <w:lang w:eastAsia="cs-CZ"/>
        </w:rPr>
        <w:t> 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m</w:t>
      </w:r>
      <w:r>
        <w:rPr>
          <w:rFonts w:ascii="Tahoma" w:eastAsia="Times New Roman" w:hAnsi="Tahoma" w:cs="Tahoma"/>
          <w:sz w:val="20"/>
          <w:szCs w:val="20"/>
          <w:lang w:eastAsia="cs-CZ"/>
        </w:rPr>
        <w:t>/2 m</w:t>
      </w:r>
      <w:r>
        <w:rPr>
          <w:rFonts w:ascii="Tahoma" w:eastAsia="Times New Roman" w:hAnsi="Tahoma" w:cs="Tahoma"/>
          <w:sz w:val="20"/>
          <w:szCs w:val="20"/>
          <w:vertAlign w:val="superscript"/>
          <w:lang w:eastAsia="cs-CZ"/>
        </w:rPr>
        <w:t>2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a je vyznačený v situačním snímku tvořícím přílohu č. 1 této smlouvy.  </w:t>
      </w:r>
    </w:p>
    <w:p w14:paraId="68DADB30" w14:textId="77777777" w:rsidR="00673D0B" w:rsidRPr="00C41D78" w:rsidRDefault="00673D0B" w:rsidP="00673D0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oprávněná se zavazuje po dokončení stavby Zařízení distribuční soustavy vyhotovit geometrický plán pro vyznačení rozsahu Věcného břemene, vyhotovit Vlastní smlouvu a zaslat Budoucí povinné písemnou výzvu k uzavření Vlastní smlouvy, jejíž přílohou bude Vlastní smlouva a geometrický plán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.</w:t>
      </w:r>
    </w:p>
    <w:p w14:paraId="2F17AE95" w14:textId="77777777" w:rsidR="00673D0B" w:rsidRPr="00C41D78" w:rsidRDefault="00673D0B" w:rsidP="00673D0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se zavazuje zaslat výzvu dle odstavce 3. této smlouvy Budoucí povinné ve lhůtě </w:t>
      </w:r>
      <w:r w:rsidRPr="00C41D78">
        <w:rPr>
          <w:rFonts w:ascii="Tahoma" w:eastAsia="Times New Roman" w:hAnsi="Tahoma" w:cs="Tahoma"/>
          <w:sz w:val="20"/>
          <w:szCs w:val="20"/>
          <w:u w:val="single"/>
          <w:lang w:eastAsia="cs-CZ"/>
        </w:rPr>
        <w:t>do 6 kalendářních měsíců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od kolaudace Zařízení distribuční soustavy (popř. od jeho uvedení do provozu), </w:t>
      </w:r>
      <w:r w:rsidRPr="00C41D78">
        <w:rPr>
          <w:rFonts w:ascii="Tahoma" w:eastAsia="Times New Roman" w:hAnsi="Tahoma" w:cs="Tahoma"/>
          <w:sz w:val="20"/>
          <w:szCs w:val="20"/>
          <w:u w:val="single"/>
          <w:lang w:eastAsia="cs-CZ"/>
        </w:rPr>
        <w:t>nejpozději však do 5 let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od uzavření této smlouvy. Budoucí povinná se zavazuje Vlastní smlouvu uzavřít a opatřit ověřeným podpisem nejpozději do 60 dnů ode dne doručení výzvy. </w:t>
      </w:r>
    </w:p>
    <w:p w14:paraId="2AD8057B" w14:textId="3A91646B" w:rsidR="00235C08" w:rsidRPr="00C41D78" w:rsidRDefault="00673D0B" w:rsidP="00673D0B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ahoma" w:eastAsia="Times New Roman" w:hAnsi="Tahoma" w:cs="Tahoma"/>
          <w:sz w:val="20"/>
          <w:szCs w:val="20"/>
          <w:u w:val="single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Do doby uzavření Vlastní smlouvy jsou Smluvní strany vázány obsahem této smlouvy a zavazují se, že neučiní žádné právní ani jiné kroky, které by vedly ke zmaření jejího účelu</w:t>
      </w:r>
      <w:r w:rsidR="00235C08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</w:p>
    <w:p w14:paraId="3C56F6C2" w14:textId="57B440CC" w:rsidR="00235C08" w:rsidRPr="00C41D78" w:rsidRDefault="00235C08" w:rsidP="00235C08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ind w:left="425" w:hanging="425"/>
        <w:contextualSpacing w:val="0"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se dohodly, že za omezení vlastnického práva Budoucí povinné v důsledku výstavby Zařízení distribuční soustavy a zřízení Věcného břemene bude Budoucí povinné na základě Vlastní smlouvy vyplacena jednorázová náhrada ve výši 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9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.</w:t>
      </w:r>
      <w:r w:rsidR="00120CFB">
        <w:rPr>
          <w:rFonts w:ascii="Tahoma" w:eastAsia="Times New Roman" w:hAnsi="Tahoma" w:cs="Tahoma"/>
          <w:b/>
          <w:sz w:val="20"/>
          <w:szCs w:val="20"/>
          <w:lang w:eastAsia="cs-CZ"/>
        </w:rPr>
        <w:t>4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00 Kč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(slovy: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devět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tisíc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 xml:space="preserve"> čtyři sta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korun českých</w:t>
      </w:r>
      <w:r w:rsidRPr="009332FA">
        <w:rPr>
          <w:rFonts w:ascii="Tahoma" w:eastAsia="Times New Roman" w:hAnsi="Tahoma" w:cs="Tahoma"/>
          <w:sz w:val="20"/>
          <w:szCs w:val="20"/>
          <w:lang w:eastAsia="cs-CZ"/>
        </w:rPr>
        <w:t>)</w:t>
      </w:r>
      <w:bookmarkStart w:id="0" w:name="_Hlk120863003"/>
      <w:r w:rsidRPr="009332FA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35A74">
        <w:rPr>
          <w:rFonts w:ascii="Tahoma" w:eastAsia="Times New Roman" w:hAnsi="Tahoma" w:cs="Tahoma"/>
          <w:iCs/>
          <w:sz w:val="20"/>
          <w:szCs w:val="20"/>
          <w:lang w:eastAsia="cs-CZ"/>
        </w:rPr>
        <w:t>K této částce bude připočtena daň z přidané hodnoty dle zákonné sazby platné ke dni uskutečnění platby</w:t>
      </w:r>
      <w:r>
        <w:rPr>
          <w:rFonts w:ascii="Tahoma" w:hAnsi="Tahoma" w:cs="Tahoma"/>
          <w:spacing w:val="-3"/>
          <w:sz w:val="20"/>
          <w:szCs w:val="20"/>
        </w:rPr>
        <w:t>.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A35A74">
        <w:rPr>
          <w:rFonts w:ascii="Tahoma" w:hAnsi="Tahoma" w:cs="Tahoma"/>
          <w:spacing w:val="-3"/>
          <w:sz w:val="20"/>
          <w:szCs w:val="20"/>
        </w:rPr>
        <w:t>V případě, že dojde ke změně rozsahu věcného břemene uvedeného v článku III. odst. 2 této smlouvy o ±5 %, přepočítá se jednorázová náhrada za zřízení věcného břemene úměrně změně rozsahu v přepočtu na m</w:t>
      </w:r>
      <w:r w:rsidRPr="00A35A74">
        <w:rPr>
          <w:rFonts w:ascii="Tahoma" w:hAnsi="Tahoma" w:cs="Tahoma"/>
          <w:spacing w:val="-3"/>
          <w:sz w:val="20"/>
          <w:szCs w:val="20"/>
          <w:vertAlign w:val="superscript"/>
        </w:rPr>
        <w:t>2</w:t>
      </w:r>
      <w:r w:rsidRPr="00A35A74">
        <w:rPr>
          <w:rFonts w:ascii="Tahoma" w:hAnsi="Tahoma" w:cs="Tahoma"/>
          <w:spacing w:val="-3"/>
          <w:sz w:val="20"/>
          <w:szCs w:val="20"/>
        </w:rPr>
        <w:t>/</w:t>
      </w:r>
      <w:proofErr w:type="spellStart"/>
      <w:r w:rsidRPr="00A35A74">
        <w:rPr>
          <w:rFonts w:ascii="Tahoma" w:hAnsi="Tahoma" w:cs="Tahoma"/>
          <w:spacing w:val="-3"/>
          <w:sz w:val="20"/>
          <w:szCs w:val="20"/>
        </w:rPr>
        <w:t>bm</w:t>
      </w:r>
      <w:proofErr w:type="spellEnd"/>
      <w:r w:rsidRPr="00A35A74">
        <w:rPr>
          <w:rFonts w:ascii="Tahoma" w:hAnsi="Tahoma" w:cs="Tahoma"/>
          <w:spacing w:val="-3"/>
          <w:sz w:val="20"/>
          <w:szCs w:val="20"/>
        </w:rPr>
        <w:t xml:space="preserve">. </w:t>
      </w:r>
      <w:bookmarkEnd w:id="0"/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Jednorázová náhrada bude vyplacena Budoucí povinné po provedení vkladu Věcného břemene do katastru nemovitostí za podmínek stanovených Vlastní smlouvou.  </w:t>
      </w:r>
    </w:p>
    <w:p w14:paraId="6F45375B" w14:textId="77777777" w:rsidR="00235C08" w:rsidRPr="00C41D78" w:rsidRDefault="00235C08" w:rsidP="00235C08">
      <w:pPr>
        <w:widowControl w:val="0"/>
        <w:spacing w:before="2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Článek IV.</w:t>
      </w:r>
    </w:p>
    <w:p w14:paraId="4D6997D1" w14:textId="77777777" w:rsidR="00235C08" w:rsidRPr="00C41D78" w:rsidRDefault="00235C08" w:rsidP="00235C08">
      <w:pPr>
        <w:widowControl w:val="0"/>
        <w:spacing w:line="280" w:lineRule="exact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 w:rsidDel="00D83DDD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Podmínky pro provedení stavby</w:t>
      </w:r>
    </w:p>
    <w:p w14:paraId="66F20D35" w14:textId="3C4C5384" w:rsidR="00235C08" w:rsidRPr="00C41D78" w:rsidRDefault="00673D0B" w:rsidP="00235C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povinná uděluje Budoucí oprávněné souhlas s provedením stavby Zařízení distribuční soustavy na 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Dotčen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ech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v rozsahu dle čl. III. odst. 2 této smlouvy, a to i prostřednictvím třetích osob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.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Budoucí povinná se zavazuje umožnit v nezbytném rozsahu Budoucí oprávněné a jí pověřeným třetím osobám přístup a příjezd na 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Dotčen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é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i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a realizaci stavby. Práce na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ech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budou spočívat zejména v</w:t>
      </w:r>
      <w:r w:rsidR="00235C08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: </w:t>
      </w:r>
    </w:p>
    <w:p w14:paraId="6EF193C0" w14:textId="468C4BBB" w:rsidR="00235C08" w:rsidRDefault="00235C08" w:rsidP="00235C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umístění zemního kabelového vedení NN v délce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83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m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 xml:space="preserve"> (22 m + 61 m)</w:t>
      </w:r>
      <w:r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14:paraId="4A84624F" w14:textId="231B3D72" w:rsidR="00235C08" w:rsidRDefault="00235C08" w:rsidP="00235C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umístění 1 ks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rozvodné skříně (na stávajícím PB)</w:t>
      </w:r>
      <w:r>
        <w:rPr>
          <w:rFonts w:ascii="Tahoma" w:eastAsia="Times New Roman" w:hAnsi="Tahoma" w:cs="Tahoma"/>
          <w:sz w:val="20"/>
          <w:szCs w:val="20"/>
          <w:lang w:eastAsia="cs-CZ"/>
        </w:rPr>
        <w:t>,</w:t>
      </w:r>
    </w:p>
    <w:p w14:paraId="017552AD" w14:textId="4D1E7F14" w:rsidR="00673D0B" w:rsidRPr="0042250C" w:rsidRDefault="00673D0B" w:rsidP="00235C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/>
        <w:ind w:left="709" w:hanging="28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umístění 1 ks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rozvodné skříně (</w:t>
      </w:r>
      <w:r>
        <w:rPr>
          <w:rFonts w:ascii="Tahoma" w:eastAsia="Times New Roman" w:hAnsi="Tahoma" w:cs="Tahoma"/>
          <w:sz w:val="20"/>
          <w:szCs w:val="20"/>
          <w:lang w:eastAsia="cs-CZ"/>
        </w:rPr>
        <w:t>pilíř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)</w:t>
      </w:r>
      <w:r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4915D7C4" w14:textId="77777777" w:rsidR="00673D0B" w:rsidRPr="00C41D78" w:rsidRDefault="00673D0B" w:rsidP="00673D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Budoucí oprávněná se zavazuje v průběhu výstavby co nejvíce šetřit práv Budoucí povinné. Po skončení prací je Budoucí oprávněná povinna uvést 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Dotčen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é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>i</w:t>
      </w:r>
      <w:r w:rsidRPr="00C41D78"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do předchozího stavu. </w:t>
      </w:r>
      <w:r w:rsidRPr="00C41D78">
        <w:rPr>
          <w:rFonts w:ascii="Tahoma" w:hAnsi="Tahoma" w:cs="Tahoma"/>
          <w:sz w:val="20"/>
          <w:szCs w:val="20"/>
        </w:rPr>
        <w:t>Pokud Budoucí povinné v důsledku výkonu práv Budoucí oprávněné vznikne újma na majetku, má právo na přiměřenou jednorázovou náhradu.</w:t>
      </w:r>
    </w:p>
    <w:p w14:paraId="660349DA" w14:textId="77777777" w:rsidR="00673D0B" w:rsidRPr="00C41D78" w:rsidRDefault="00673D0B" w:rsidP="00673D0B">
      <w:pPr>
        <w:widowControl w:val="0"/>
        <w:autoSpaceDE w:val="0"/>
        <w:autoSpaceDN w:val="0"/>
        <w:adjustRightInd w:val="0"/>
        <w:spacing w:before="24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Článek V. </w:t>
      </w:r>
    </w:p>
    <w:p w14:paraId="27350D42" w14:textId="77777777" w:rsidR="00673D0B" w:rsidRPr="00C41D78" w:rsidRDefault="00673D0B" w:rsidP="00673D0B">
      <w:pPr>
        <w:widowControl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Ostatní ujednání</w:t>
      </w:r>
    </w:p>
    <w:p w14:paraId="394A6762" w14:textId="77777777" w:rsidR="00673D0B" w:rsidRPr="00C41D78" w:rsidRDefault="00673D0B" w:rsidP="00673D0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povinná se pro případ převodu vlastnického práva k 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ým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em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smluvně zavazuje převést na nabyvatele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í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zároveň práva a povinnosti vyplývající z této smlouvy, a to formou postoupení smlouvy dle § 1895 a násl. občanského zákoníku, k čemuž Budoucí oprávněná tímto uděluje svůj předchozí souhlas. </w:t>
      </w:r>
    </w:p>
    <w:p w14:paraId="766CDC3C" w14:textId="77777777" w:rsidR="00673D0B" w:rsidRPr="00C41D78" w:rsidRDefault="00673D0B" w:rsidP="00673D0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ahoma" w:eastAsia="Times New Roman" w:hAnsi="Tahoma" w:cs="Tahoma"/>
          <w:color w:val="000000"/>
          <w:spacing w:val="-3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Veškeré náklady spojené s vyhotovením této a Vlastní smlouvy, geometrického plánu a podáním návrhu</w:t>
      </w:r>
      <w:r w:rsidRPr="00C41D78">
        <w:rPr>
          <w:rFonts w:ascii="Tahoma" w:eastAsia="Times New Roman" w:hAnsi="Tahoma" w:cs="Tahoma"/>
          <w:spacing w:val="-3"/>
          <w:sz w:val="20"/>
          <w:szCs w:val="20"/>
          <w:lang w:eastAsia="cs-CZ"/>
        </w:rPr>
        <w:t xml:space="preserve"> na vklad do katastru nemovitostí, se zavazuje uhradit Budoucí oprávněná.</w:t>
      </w:r>
    </w:p>
    <w:p w14:paraId="4949EE7F" w14:textId="77777777" w:rsidR="00673D0B" w:rsidRPr="00C41D78" w:rsidRDefault="00673D0B" w:rsidP="00673D0B">
      <w:pPr>
        <w:widowControl w:val="0"/>
        <w:shd w:val="clear" w:color="auto" w:fill="FFFFFF"/>
        <w:autoSpaceDE w:val="0"/>
        <w:autoSpaceDN w:val="0"/>
        <w:adjustRightInd w:val="0"/>
        <w:spacing w:before="240"/>
        <w:ind w:left="357" w:hanging="357"/>
        <w:jc w:val="center"/>
        <w:rPr>
          <w:rFonts w:ascii="Tahoma" w:eastAsia="Times New Roman" w:hAnsi="Tahoma" w:cs="Tahoma"/>
          <w:b/>
          <w:color w:val="000000"/>
          <w:spacing w:val="-3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color w:val="000000"/>
          <w:spacing w:val="-3"/>
          <w:sz w:val="20"/>
          <w:szCs w:val="20"/>
          <w:lang w:eastAsia="cs-CZ"/>
        </w:rPr>
        <w:t>Článek VI.</w:t>
      </w:r>
    </w:p>
    <w:p w14:paraId="344F4BFD" w14:textId="77777777" w:rsidR="00673D0B" w:rsidRPr="00C41D78" w:rsidRDefault="00673D0B" w:rsidP="00673D0B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Tahoma" w:eastAsia="Times New Roman" w:hAnsi="Tahoma" w:cs="Tahoma"/>
          <w:b/>
          <w:color w:val="000000"/>
          <w:spacing w:val="-3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b/>
          <w:color w:val="000000"/>
          <w:spacing w:val="-3"/>
          <w:sz w:val="20"/>
          <w:szCs w:val="20"/>
          <w:lang w:eastAsia="cs-CZ"/>
        </w:rPr>
        <w:t>Závěrečná ustanovení</w:t>
      </w:r>
    </w:p>
    <w:p w14:paraId="6122F82F" w14:textId="77777777" w:rsidR="00673D0B" w:rsidRPr="00C41D78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240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hAnsi="Tahoma" w:cs="Tahoma"/>
          <w:spacing w:val="-3"/>
          <w:sz w:val="20"/>
          <w:szCs w:val="20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Totéž platí pro uzavírání dodatků k této smlouvě. </w:t>
      </w:r>
      <w:r w:rsidRPr="00C41D78">
        <w:rPr>
          <w:rFonts w:ascii="Tahoma" w:hAnsi="Tahoma" w:cs="Tahoma"/>
          <w:color w:val="4472C4"/>
          <w:spacing w:val="-3"/>
          <w:sz w:val="20"/>
          <w:szCs w:val="20"/>
        </w:rPr>
        <w:t xml:space="preserve">  </w:t>
      </w:r>
    </w:p>
    <w:p w14:paraId="159803A9" w14:textId="77777777" w:rsidR="00673D0B" w:rsidRPr="00C41D78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Style w:val="Text10"/>
          <w:rFonts w:ascii="Tahoma" w:eastAsia="Times New Roman" w:hAnsi="Tahoma" w:cs="Tahoma"/>
          <w:szCs w:val="20"/>
          <w:lang w:eastAsia="cs-CZ"/>
        </w:rPr>
      </w:pPr>
      <w:r w:rsidRPr="00C41D78">
        <w:rPr>
          <w:rStyle w:val="Text10"/>
          <w:rFonts w:ascii="Tahoma" w:eastAsia="Times New Roman" w:hAnsi="Tahoma" w:cs="Tahoma"/>
          <w:szCs w:val="20"/>
        </w:rPr>
        <w:t xml:space="preserve">Tuto smlouvu lze měnit nebo doplňovat pouze písemně, formou číslovaných dodatků, jiná forma se vylučuje. Písemná forma je nezbytná i pro právní jednání směřující ke zrušení smlouvy. </w:t>
      </w:r>
    </w:p>
    <w:p w14:paraId="03D1230B" w14:textId="77777777" w:rsidR="00673D0B" w:rsidRPr="00C41D78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Tato smlouva zaniká, pokud Budoucí oprávněná upustí od záměru vybudovat Zařízení distribuční soustavy na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ech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nebo pokud v rámci realizace stavby nedojde k umístění Zařízení distribuční soustavy na Dotčen</w:t>
      </w:r>
      <w:r>
        <w:rPr>
          <w:rFonts w:ascii="Tahoma" w:eastAsia="Times New Roman" w:hAnsi="Tahoma" w:cs="Tahoma"/>
          <w:sz w:val="20"/>
          <w:szCs w:val="20"/>
          <w:lang w:eastAsia="cs-CZ"/>
        </w:rPr>
        <w:t>ých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nemovitost</w:t>
      </w:r>
      <w:r>
        <w:rPr>
          <w:rFonts w:ascii="Tahoma" w:eastAsia="Times New Roman" w:hAnsi="Tahoma" w:cs="Tahoma"/>
          <w:sz w:val="20"/>
          <w:szCs w:val="20"/>
          <w:lang w:eastAsia="cs-CZ"/>
        </w:rPr>
        <w:t>ech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. V takovém případě se Budoucí oprávněná zavazuje tuto skutečnost Budoucí povinné oznámit.</w:t>
      </w:r>
    </w:p>
    <w:p w14:paraId="093A1CC4" w14:textId="77777777" w:rsidR="00673D0B" w:rsidRPr="00C41D78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Tato smlouva je vyhotovena ve </w:t>
      </w:r>
      <w:r>
        <w:rPr>
          <w:rFonts w:ascii="Tahoma" w:eastAsia="Times New Roman" w:hAnsi="Tahoma" w:cs="Tahoma"/>
          <w:sz w:val="20"/>
          <w:szCs w:val="20"/>
          <w:lang w:eastAsia="cs-CZ"/>
        </w:rPr>
        <w:t>2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stejnopisech, z nichž </w:t>
      </w:r>
      <w:r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stejnopis obdrží </w:t>
      </w:r>
      <w:r>
        <w:rPr>
          <w:rFonts w:ascii="Tahoma" w:eastAsia="Times New Roman" w:hAnsi="Tahoma" w:cs="Tahoma"/>
          <w:sz w:val="20"/>
          <w:szCs w:val="20"/>
          <w:lang w:eastAsia="cs-CZ"/>
        </w:rPr>
        <w:t>každý z účastníků této smlouvy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156E2E6C" w14:textId="77777777" w:rsidR="00673D0B" w:rsidRPr="00C41D78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hAnsi="Tahoma" w:cs="Tahoma"/>
          <w:sz w:val="20"/>
          <w:szCs w:val="20"/>
          <w:lang w:eastAsia="cs-CZ"/>
        </w:rPr>
        <w:t xml:space="preserve">Osobní údaje subjektu údajů jsou zpracovávány v souladu s příslušnými aktuálně platnými a účinnými právními předpisy České republiky a Evropské unie. Bližší informace týkající se zpracování osobních údajů a právních předpisů, na jejichž základě je zpracování prováděno, jsou dostupné na stránkách </w:t>
      </w:r>
      <w:hyperlink r:id="rId8" w:history="1">
        <w:r w:rsidRPr="00C41D78">
          <w:rPr>
            <w:rStyle w:val="Hypertextovodkaz"/>
            <w:rFonts w:ascii="Tahoma" w:hAnsi="Tahoma" w:cs="Tahoma"/>
            <w:color w:val="auto"/>
            <w:sz w:val="20"/>
            <w:szCs w:val="20"/>
            <w:lang w:eastAsia="cs-CZ"/>
          </w:rPr>
          <w:t>www.cezdistribuce.cz/gdpr</w:t>
        </w:r>
      </w:hyperlink>
      <w:r w:rsidRPr="00C41D78">
        <w:rPr>
          <w:rFonts w:ascii="Tahoma" w:hAnsi="Tahoma" w:cs="Tahoma"/>
          <w:sz w:val="20"/>
          <w:szCs w:val="20"/>
          <w:lang w:eastAsia="cs-CZ"/>
        </w:rPr>
        <w:t xml:space="preserve"> nebo je společnost ČEZ Distribuce, a. s., subjektu údajů na požádání poskytne.</w:t>
      </w:r>
    </w:p>
    <w:p w14:paraId="3EF7A6F2" w14:textId="77777777" w:rsidR="00673D0B" w:rsidRDefault="00673D0B" w:rsidP="00673D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E614E">
        <w:rPr>
          <w:rFonts w:ascii="Tahoma" w:hAnsi="Tahoma" w:cs="Tahoma"/>
          <w:sz w:val="20"/>
          <w:szCs w:val="20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 účinnosti dnem připojení podpisu poslední smluvní stranou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623CA437" w14:textId="6526EBA7" w:rsidR="00C368EE" w:rsidRPr="00C41D78" w:rsidRDefault="00C368EE" w:rsidP="008F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hAnsi="Tahoma" w:cs="Tahoma"/>
          <w:sz w:val="20"/>
          <w:szCs w:val="20"/>
        </w:rPr>
        <w:t xml:space="preserve">Záměr zřídit Věcné břemeno k Dotčeným nemovitostem byl schválen usnesením </w:t>
      </w:r>
      <w:r w:rsidRPr="008B586D">
        <w:rPr>
          <w:rFonts w:ascii="Tahoma" w:eastAsia="Times New Roman" w:hAnsi="Tahoma" w:cs="Tahoma"/>
          <w:sz w:val="20"/>
          <w:szCs w:val="20"/>
          <w:highlight w:val="yellow"/>
          <w:lang w:eastAsia="cs-CZ"/>
        </w:rPr>
        <w:t>…</w:t>
      </w:r>
      <w:proofErr w:type="gramStart"/>
      <w:r w:rsidRPr="008B586D">
        <w:rPr>
          <w:rFonts w:ascii="Tahoma" w:eastAsia="Times New Roman" w:hAnsi="Tahoma" w:cs="Tahoma"/>
          <w:sz w:val="20"/>
          <w:szCs w:val="20"/>
          <w:highlight w:val="yellow"/>
          <w:lang w:eastAsia="cs-CZ"/>
        </w:rPr>
        <w:t>…….</w:t>
      </w:r>
      <w:proofErr w:type="gramEnd"/>
      <w:r w:rsidRPr="008B586D">
        <w:rPr>
          <w:rFonts w:ascii="Tahoma" w:eastAsia="Times New Roman" w:hAnsi="Tahoma" w:cs="Tahoma"/>
          <w:sz w:val="20"/>
          <w:szCs w:val="20"/>
          <w:highlight w:val="yellow"/>
          <w:lang w:eastAsia="cs-CZ"/>
        </w:rPr>
        <w:t>.….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Pr="00C41D78">
        <w:rPr>
          <w:rFonts w:ascii="Tahoma" w:hAnsi="Tahoma" w:cs="Tahoma"/>
          <w:sz w:val="20"/>
          <w:szCs w:val="20"/>
        </w:rPr>
        <w:t>č.j. </w:t>
      </w:r>
      <w:r w:rsidRPr="008B586D">
        <w:rPr>
          <w:rFonts w:ascii="Tahoma" w:hAnsi="Tahoma" w:cs="Tahoma"/>
          <w:sz w:val="20"/>
          <w:szCs w:val="20"/>
          <w:highlight w:val="yellow"/>
        </w:rPr>
        <w:t>………..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r w:rsidRPr="00C41D78">
        <w:rPr>
          <w:rFonts w:ascii="Tahoma" w:hAnsi="Tahoma" w:cs="Tahoma"/>
          <w:sz w:val="20"/>
          <w:szCs w:val="20"/>
        </w:rPr>
        <w:t xml:space="preserve">ze dne </w:t>
      </w:r>
      <w:r w:rsidRPr="008B586D">
        <w:rPr>
          <w:rFonts w:ascii="Tahoma" w:hAnsi="Tahoma" w:cs="Tahoma"/>
          <w:sz w:val="20"/>
          <w:szCs w:val="20"/>
          <w:highlight w:val="yellow"/>
        </w:rPr>
        <w:t>……………</w:t>
      </w:r>
      <w:r w:rsidRPr="00C41D78">
        <w:rPr>
          <w:rFonts w:ascii="Tahoma" w:hAnsi="Tahoma" w:cs="Tahoma"/>
          <w:sz w:val="20"/>
          <w:szCs w:val="20"/>
        </w:rPr>
        <w:t>.</w:t>
      </w:r>
    </w:p>
    <w:p w14:paraId="4417E818" w14:textId="4279714C" w:rsidR="00ED37DF" w:rsidRPr="00C41D78" w:rsidRDefault="00ED37DF" w:rsidP="008F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Součástí této</w:t>
      </w:r>
      <w:r w:rsidR="0081121D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smlouvy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368EE" w:rsidRPr="00C41D78">
        <w:rPr>
          <w:rFonts w:ascii="Tahoma" w:eastAsia="Times New Roman" w:hAnsi="Tahoma" w:cs="Tahoma"/>
          <w:sz w:val="20"/>
          <w:szCs w:val="20"/>
          <w:lang w:eastAsia="cs-CZ"/>
        </w:rPr>
        <w:t>jsou následující přílohy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:</w:t>
      </w:r>
    </w:p>
    <w:p w14:paraId="642FA7D3" w14:textId="0E60029C" w:rsidR="00ED37DF" w:rsidRPr="00C41D78" w:rsidRDefault="00ED37DF" w:rsidP="008F603B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Příloha č. 1 </w:t>
      </w:r>
      <w:r w:rsidR="00930859" w:rsidRPr="00C41D78">
        <w:rPr>
          <w:rFonts w:ascii="Tahoma" w:eastAsia="Times New Roman" w:hAnsi="Tahoma" w:cs="Tahoma"/>
          <w:sz w:val="20"/>
          <w:szCs w:val="20"/>
          <w:lang w:eastAsia="cs-CZ"/>
        </w:rPr>
        <w:t>-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Situační snímek se zá</w:t>
      </w:r>
      <w:r w:rsidR="00BF545D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kresem předpokládaného rozsahu V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ěcného břemene</w:t>
      </w:r>
      <w:r w:rsidR="00C50B56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s podpis</w:t>
      </w:r>
      <w:r w:rsidR="00890013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em</w:t>
      </w:r>
      <w:r w:rsidR="00C50B56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vlastník</w:t>
      </w:r>
      <w:r w:rsidR="00CD5F5C"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>a</w:t>
      </w:r>
      <w:r w:rsidRPr="00C41D78">
        <w:rPr>
          <w:rFonts w:ascii="Tahoma" w:eastAsia="Times New Roman" w:hAnsi="Tahoma" w:cs="Tahoma"/>
          <w:i/>
          <w:sz w:val="20"/>
          <w:szCs w:val="20"/>
          <w:lang w:eastAsia="cs-CZ"/>
        </w:rPr>
        <w:t xml:space="preserve"> </w:t>
      </w:r>
    </w:p>
    <w:p w14:paraId="1450C4DC" w14:textId="3B91910A" w:rsidR="00F40C72" w:rsidRPr="00C41D78" w:rsidRDefault="00F40C72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5A75FB62" w14:textId="77777777" w:rsidR="00295B9C" w:rsidRPr="00C41D78" w:rsidRDefault="00295B9C" w:rsidP="0081121D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Tahoma" w:eastAsia="Times New Roman" w:hAnsi="Tahoma" w:cs="Tahoma"/>
          <w:i/>
          <w:sz w:val="20"/>
          <w:szCs w:val="20"/>
          <w:lang w:eastAsia="cs-CZ"/>
        </w:rPr>
      </w:pPr>
    </w:p>
    <w:p w14:paraId="06F7317D" w14:textId="0620E744" w:rsidR="00ED37DF" w:rsidRPr="00C41D78" w:rsidRDefault="00CD5F5C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V</w:t>
      </w:r>
      <w:r w:rsidR="00E23BC5" w:rsidRPr="00C41D78">
        <w:rPr>
          <w:rFonts w:ascii="Tahoma" w:eastAsia="Times New Roman" w:hAnsi="Tahoma" w:cs="Tahoma"/>
          <w:sz w:val="20"/>
          <w:szCs w:val="20"/>
          <w:lang w:eastAsia="cs-CZ"/>
        </w:rPr>
        <w:t>…………………</w:t>
      </w:r>
      <w:proofErr w:type="gramStart"/>
      <w:r w:rsidR="00E23BC5" w:rsidRPr="00C41D78">
        <w:rPr>
          <w:rFonts w:ascii="Tahoma" w:eastAsia="Times New Roman" w:hAnsi="Tahoma" w:cs="Tahoma"/>
          <w:sz w:val="20"/>
          <w:szCs w:val="20"/>
          <w:lang w:eastAsia="cs-CZ"/>
        </w:rPr>
        <w:t>…….</w:t>
      </w:r>
      <w:proofErr w:type="gramEnd"/>
      <w:r w:rsidR="00E23BC5" w:rsidRPr="00C41D78">
        <w:rPr>
          <w:rFonts w:ascii="Tahoma" w:eastAsia="Times New Roman" w:hAnsi="Tahoma" w:cs="Tahoma"/>
          <w:sz w:val="20"/>
          <w:szCs w:val="20"/>
          <w:lang w:eastAsia="cs-CZ"/>
        </w:rPr>
        <w:t>dne…………………</w:t>
      </w:r>
      <w:r w:rsidR="00B765D1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E712B6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</w:t>
      </w:r>
      <w:r w:rsidR="0094156C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472BE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V Ostravě d</w:t>
      </w:r>
      <w:r w:rsidR="00B03057" w:rsidRPr="00C41D78">
        <w:rPr>
          <w:rFonts w:ascii="Tahoma" w:eastAsia="Times New Roman" w:hAnsi="Tahoma" w:cs="Tahoma"/>
          <w:sz w:val="20"/>
          <w:szCs w:val="20"/>
          <w:lang w:eastAsia="cs-CZ"/>
        </w:rPr>
        <w:t>ne</w:t>
      </w:r>
      <w:r w:rsidR="00295B9C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10</w:t>
      </w:r>
      <w:r w:rsidR="0092125E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0</w:t>
      </w:r>
      <w:r w:rsidR="00235C08">
        <w:rPr>
          <w:rFonts w:ascii="Tahoma" w:eastAsia="Times New Roman" w:hAnsi="Tahoma" w:cs="Tahoma"/>
          <w:sz w:val="20"/>
          <w:szCs w:val="20"/>
          <w:lang w:eastAsia="cs-CZ"/>
        </w:rPr>
        <w:t>1</w:t>
      </w:r>
      <w:r w:rsidR="00164E65" w:rsidRPr="00C41D78">
        <w:rPr>
          <w:rFonts w:ascii="Tahoma" w:eastAsia="Times New Roman" w:hAnsi="Tahoma" w:cs="Tahoma"/>
          <w:sz w:val="20"/>
          <w:szCs w:val="20"/>
          <w:lang w:eastAsia="cs-CZ"/>
        </w:rPr>
        <w:t>.</w:t>
      </w:r>
      <w:r w:rsidR="000472BE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202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4</w:t>
      </w:r>
    </w:p>
    <w:p w14:paraId="12E158C9" w14:textId="36C48A4F" w:rsidR="00ED37DF" w:rsidRPr="00C41D78" w:rsidRDefault="00933633" w:rsidP="00235C08">
      <w:pPr>
        <w:widowControl w:val="0"/>
        <w:autoSpaceDE w:val="0"/>
        <w:autoSpaceDN w:val="0"/>
        <w:adjustRightInd w:val="0"/>
        <w:spacing w:before="120"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povinná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FE4372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FE4372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Budoucí oprávněná</w:t>
      </w:r>
    </w:p>
    <w:p w14:paraId="2D9DBD5D" w14:textId="7C2945F4" w:rsidR="008E02BF" w:rsidRPr="00C41D78" w:rsidRDefault="008E02BF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66D8ECF" w14:textId="799CE982" w:rsidR="001563F4" w:rsidRPr="00C41D78" w:rsidRDefault="001563F4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3B72C45" w14:textId="77777777" w:rsidR="00F40C72" w:rsidRPr="00C41D78" w:rsidRDefault="00F40C7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77656E7" w14:textId="77777777" w:rsidR="00933633" w:rsidRPr="00C41D78" w:rsidRDefault="00933633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80FA0F3" w14:textId="0A1794F0" w:rsidR="00ED37DF" w:rsidRPr="00C41D78" w:rsidRDefault="00ED37DF" w:rsidP="001C6F13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___________________________________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  <w:t>__________________________________</w:t>
      </w:r>
      <w:r w:rsidR="00986252" w:rsidRPr="00C41D7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490B8F"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="00C56036"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       </w:t>
      </w:r>
      <w:r w:rsidR="00120CF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Obec Kunčice pod Ondřejníkem</w:t>
      </w:r>
      <w:r w:rsidR="00901D79"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ab/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ČEZ Distribuce, a.</w:t>
      </w:r>
      <w:r w:rsidR="00933633"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 </w:t>
      </w:r>
      <w:r w:rsidRPr="00C41D78">
        <w:rPr>
          <w:rFonts w:ascii="Tahoma" w:eastAsia="Times New Roman" w:hAnsi="Tahoma" w:cs="Tahoma"/>
          <w:b/>
          <w:sz w:val="20"/>
          <w:szCs w:val="20"/>
          <w:lang w:eastAsia="cs-CZ"/>
        </w:rPr>
        <w:t>s.</w:t>
      </w:r>
    </w:p>
    <w:p w14:paraId="0A9E8DB5" w14:textId="762A4E97" w:rsidR="00CD5F5C" w:rsidRPr="00C41D78" w:rsidRDefault="001C6F13" w:rsidP="0081121D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368EE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  </w:t>
      </w:r>
      <w:r w:rsidR="00120CFB">
        <w:rPr>
          <w:rFonts w:ascii="Tahoma" w:eastAsia="Times New Roman" w:hAnsi="Tahoma" w:cs="Tahoma"/>
          <w:sz w:val="20"/>
          <w:szCs w:val="20"/>
          <w:lang w:eastAsia="cs-CZ"/>
        </w:rPr>
        <w:t>Ing. Jiří Mikala</w:t>
      </w:r>
      <w:r w:rsidR="00ED37DF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D5F5C" w:rsidRPr="00C41D78">
        <w:rPr>
          <w:rFonts w:ascii="Tahoma" w:eastAsia="Times New Roman" w:hAnsi="Tahoma" w:cs="Tahoma"/>
          <w:sz w:val="20"/>
          <w:szCs w:val="20"/>
          <w:lang w:eastAsia="cs-CZ"/>
        </w:rPr>
        <w:t>Zastoupena: INKOS-OSTRAVA, a.</w:t>
      </w:r>
      <w:r w:rsidR="00E23BC5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CD5F5C" w:rsidRPr="00C41D78">
        <w:rPr>
          <w:rFonts w:ascii="Tahoma" w:eastAsia="Times New Roman" w:hAnsi="Tahoma" w:cs="Tahoma"/>
          <w:sz w:val="20"/>
          <w:szCs w:val="20"/>
          <w:lang w:eastAsia="cs-CZ"/>
        </w:rPr>
        <w:t>s.</w:t>
      </w:r>
    </w:p>
    <w:p w14:paraId="7FAEFCF1" w14:textId="413E4232" w:rsidR="00CD5F5C" w:rsidRPr="00C41D78" w:rsidRDefault="001C6F13" w:rsidP="001C6F13">
      <w:pPr>
        <w:ind w:left="709"/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</w:t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368EE" w:rsidRPr="00C41D78">
        <w:rPr>
          <w:rFonts w:ascii="Tahoma" w:eastAsia="Times New Roman" w:hAnsi="Tahoma" w:cs="Tahoma"/>
          <w:sz w:val="20"/>
          <w:szCs w:val="20"/>
          <w:lang w:eastAsia="cs-CZ"/>
        </w:rPr>
        <w:t>starosta</w:t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0467F3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972F0" w:rsidRPr="00C41D78">
        <w:rPr>
          <w:rFonts w:ascii="Tahoma" w:eastAsia="Times New Roman" w:hAnsi="Tahoma" w:cs="Tahoma"/>
          <w:sz w:val="20"/>
          <w:szCs w:val="20"/>
          <w:lang w:eastAsia="cs-CZ"/>
        </w:rPr>
        <w:tab/>
      </w:r>
      <w:r w:rsidR="00CD5F5C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Ing. </w:t>
      </w:r>
      <w:r w:rsidR="0092125E" w:rsidRPr="00C41D78">
        <w:rPr>
          <w:rFonts w:ascii="Tahoma" w:eastAsia="Times New Roman" w:hAnsi="Tahoma" w:cs="Tahoma"/>
          <w:sz w:val="20"/>
          <w:szCs w:val="20"/>
          <w:lang w:eastAsia="cs-CZ"/>
        </w:rPr>
        <w:t>Šárka Pojerová</w:t>
      </w:r>
    </w:p>
    <w:p w14:paraId="772A9F7C" w14:textId="0B9EF35C" w:rsidR="001E7084" w:rsidRPr="00C41D78" w:rsidRDefault="00CD5F5C" w:rsidP="00CD5F5C">
      <w:pPr>
        <w:tabs>
          <w:tab w:val="left" w:pos="6663"/>
        </w:tabs>
        <w:rPr>
          <w:rFonts w:ascii="Tahoma" w:eastAsia="Times New Roman" w:hAnsi="Tahoma" w:cs="Tahoma"/>
          <w:sz w:val="20"/>
          <w:szCs w:val="20"/>
          <w:lang w:eastAsia="cs-CZ"/>
        </w:rPr>
      </w:pPr>
      <w:r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                                                                   </w:t>
      </w:r>
      <w:r w:rsidR="0092125E" w:rsidRPr="00C41D78">
        <w:rPr>
          <w:rFonts w:ascii="Tahoma" w:eastAsia="Times New Roman" w:hAnsi="Tahoma" w:cs="Tahoma"/>
          <w:sz w:val="20"/>
          <w:szCs w:val="20"/>
          <w:lang w:eastAsia="cs-CZ"/>
        </w:rPr>
        <w:t xml:space="preserve">           </w:t>
      </w:r>
      <w:r w:rsidR="00163465">
        <w:rPr>
          <w:rFonts w:ascii="Tahoma" w:eastAsia="Times New Roman" w:hAnsi="Tahoma" w:cs="Tahoma"/>
          <w:sz w:val="20"/>
          <w:szCs w:val="20"/>
          <w:lang w:eastAsia="cs-CZ"/>
        </w:rPr>
        <w:t>místo</w:t>
      </w:r>
      <w:r w:rsidRPr="00C41D78">
        <w:rPr>
          <w:rFonts w:ascii="Tahoma" w:eastAsia="Times New Roman" w:hAnsi="Tahoma" w:cs="Tahoma"/>
          <w:sz w:val="20"/>
          <w:szCs w:val="20"/>
          <w:lang w:eastAsia="cs-CZ"/>
        </w:rPr>
        <w:t>předseda představenstva</w:t>
      </w:r>
    </w:p>
    <w:p w14:paraId="77FC4293" w14:textId="2392F611" w:rsidR="000472BE" w:rsidRPr="00C41D78" w:rsidRDefault="000472BE" w:rsidP="00CD5F5C">
      <w:pPr>
        <w:tabs>
          <w:tab w:val="left" w:pos="6663"/>
        </w:tabs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DEDCB81" w14:textId="77777777" w:rsidR="000472BE" w:rsidRDefault="000472BE" w:rsidP="000472B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6A4DE1F" w14:textId="77777777" w:rsidR="000472BE" w:rsidRPr="00553DE7" w:rsidRDefault="000472BE" w:rsidP="000472BE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sectPr w:rsidR="000472BE" w:rsidRPr="00553DE7" w:rsidSect="00034C5D">
      <w:footerReference w:type="default" r:id="rId9"/>
      <w:headerReference w:type="first" r:id="rId10"/>
      <w:pgSz w:w="11906" w:h="16838"/>
      <w:pgMar w:top="993" w:right="1134" w:bottom="156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A641" w14:textId="77777777" w:rsidR="005E1995" w:rsidRDefault="005E1995">
      <w:r>
        <w:separator/>
      </w:r>
    </w:p>
  </w:endnote>
  <w:endnote w:type="continuationSeparator" w:id="0">
    <w:p w14:paraId="38B98E33" w14:textId="77777777" w:rsidR="005E1995" w:rsidRDefault="005E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FAE7" w14:textId="77777777" w:rsidR="00DE2892" w:rsidRDefault="00DE2892" w:rsidP="00097E13">
    <w:pPr>
      <w:pStyle w:val="Zpat"/>
      <w:jc w:val="center"/>
    </w:pPr>
  </w:p>
  <w:p w14:paraId="66845944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A713D">
      <w:rPr>
        <w:noProof/>
      </w:rPr>
      <w:t>3</w:t>
    </w:r>
    <w:r>
      <w:fldChar w:fldCharType="end"/>
    </w:r>
  </w:p>
  <w:p w14:paraId="7E616E60" w14:textId="77777777" w:rsidR="00097E13" w:rsidRDefault="00097E13">
    <w:pPr>
      <w:pStyle w:val="Zpat"/>
    </w:pPr>
  </w:p>
  <w:p w14:paraId="7AD44F8F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A5046" w14:textId="77777777" w:rsidR="005E1995" w:rsidRDefault="005E1995">
      <w:r>
        <w:separator/>
      </w:r>
    </w:p>
  </w:footnote>
  <w:footnote w:type="continuationSeparator" w:id="0">
    <w:p w14:paraId="30313DA4" w14:textId="77777777" w:rsidR="005E1995" w:rsidRDefault="005E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B98A" w14:textId="77777777" w:rsidR="00AF12AE" w:rsidRPr="004428A4" w:rsidRDefault="000122AD" w:rsidP="00A72D43">
    <w:pPr>
      <w:pStyle w:val="Zpat"/>
      <w:rPr>
        <w:rFonts w:ascii="Arial Black" w:hAnsi="Arial Black"/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3C56"/>
    <w:multiLevelType w:val="hybridMultilevel"/>
    <w:tmpl w:val="B170B85C"/>
    <w:lvl w:ilvl="0" w:tplc="3C46BE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0" w:hanging="360"/>
      </w:pPr>
    </w:lvl>
    <w:lvl w:ilvl="2" w:tplc="0405001B" w:tentative="1">
      <w:start w:val="1"/>
      <w:numFmt w:val="lowerRoman"/>
      <w:lvlText w:val="%3."/>
      <w:lvlJc w:val="right"/>
      <w:pPr>
        <w:ind w:left="2150" w:hanging="180"/>
      </w:pPr>
    </w:lvl>
    <w:lvl w:ilvl="3" w:tplc="0405000F" w:tentative="1">
      <w:start w:val="1"/>
      <w:numFmt w:val="decimal"/>
      <w:lvlText w:val="%4."/>
      <w:lvlJc w:val="left"/>
      <w:pPr>
        <w:ind w:left="2870" w:hanging="360"/>
      </w:pPr>
    </w:lvl>
    <w:lvl w:ilvl="4" w:tplc="04050019" w:tentative="1">
      <w:start w:val="1"/>
      <w:numFmt w:val="lowerLetter"/>
      <w:lvlText w:val="%5."/>
      <w:lvlJc w:val="left"/>
      <w:pPr>
        <w:ind w:left="3590" w:hanging="360"/>
      </w:pPr>
    </w:lvl>
    <w:lvl w:ilvl="5" w:tplc="0405001B" w:tentative="1">
      <w:start w:val="1"/>
      <w:numFmt w:val="lowerRoman"/>
      <w:lvlText w:val="%6."/>
      <w:lvlJc w:val="right"/>
      <w:pPr>
        <w:ind w:left="4310" w:hanging="180"/>
      </w:pPr>
    </w:lvl>
    <w:lvl w:ilvl="6" w:tplc="0405000F" w:tentative="1">
      <w:start w:val="1"/>
      <w:numFmt w:val="decimal"/>
      <w:lvlText w:val="%7."/>
      <w:lvlJc w:val="left"/>
      <w:pPr>
        <w:ind w:left="5030" w:hanging="360"/>
      </w:pPr>
    </w:lvl>
    <w:lvl w:ilvl="7" w:tplc="04050019" w:tentative="1">
      <w:start w:val="1"/>
      <w:numFmt w:val="lowerLetter"/>
      <w:lvlText w:val="%8."/>
      <w:lvlJc w:val="left"/>
      <w:pPr>
        <w:ind w:left="5750" w:hanging="360"/>
      </w:pPr>
    </w:lvl>
    <w:lvl w:ilvl="8" w:tplc="040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E4F51"/>
    <w:multiLevelType w:val="hybridMultilevel"/>
    <w:tmpl w:val="4BA68DD8"/>
    <w:lvl w:ilvl="0" w:tplc="DEE0B7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37814">
    <w:abstractNumId w:val="6"/>
  </w:num>
  <w:num w:numId="2" w16cid:durableId="400061659">
    <w:abstractNumId w:val="4"/>
  </w:num>
  <w:num w:numId="3" w16cid:durableId="1922257631">
    <w:abstractNumId w:val="2"/>
  </w:num>
  <w:num w:numId="4" w16cid:durableId="1876311025">
    <w:abstractNumId w:val="1"/>
  </w:num>
  <w:num w:numId="5" w16cid:durableId="93385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1932374">
    <w:abstractNumId w:val="7"/>
  </w:num>
  <w:num w:numId="7" w16cid:durableId="742529852">
    <w:abstractNumId w:val="7"/>
  </w:num>
  <w:num w:numId="8" w16cid:durableId="1323895076">
    <w:abstractNumId w:val="5"/>
  </w:num>
  <w:num w:numId="9" w16cid:durableId="729688845">
    <w:abstractNumId w:val="3"/>
  </w:num>
  <w:num w:numId="10" w16cid:durableId="720131393">
    <w:abstractNumId w:val="9"/>
  </w:num>
  <w:num w:numId="11" w16cid:durableId="389575335">
    <w:abstractNumId w:val="0"/>
  </w:num>
  <w:num w:numId="12" w16cid:durableId="687098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3C22"/>
    <w:rsid w:val="00003F13"/>
    <w:rsid w:val="000122AD"/>
    <w:rsid w:val="00012676"/>
    <w:rsid w:val="00014D92"/>
    <w:rsid w:val="00027E54"/>
    <w:rsid w:val="0003443F"/>
    <w:rsid w:val="00034C5D"/>
    <w:rsid w:val="00036A21"/>
    <w:rsid w:val="0004314D"/>
    <w:rsid w:val="00045CE8"/>
    <w:rsid w:val="00045FDF"/>
    <w:rsid w:val="000467F3"/>
    <w:rsid w:val="000472BE"/>
    <w:rsid w:val="000502AB"/>
    <w:rsid w:val="00050617"/>
    <w:rsid w:val="00055980"/>
    <w:rsid w:val="00073F9F"/>
    <w:rsid w:val="00080126"/>
    <w:rsid w:val="000837B1"/>
    <w:rsid w:val="00084A96"/>
    <w:rsid w:val="00087E36"/>
    <w:rsid w:val="00094A1E"/>
    <w:rsid w:val="000974C8"/>
    <w:rsid w:val="00097E13"/>
    <w:rsid w:val="000A0B18"/>
    <w:rsid w:val="000A1EDA"/>
    <w:rsid w:val="000A32D5"/>
    <w:rsid w:val="000A3ADC"/>
    <w:rsid w:val="000D1B9B"/>
    <w:rsid w:val="000D404C"/>
    <w:rsid w:val="000E1585"/>
    <w:rsid w:val="000E1F11"/>
    <w:rsid w:val="000E2A67"/>
    <w:rsid w:val="000E7233"/>
    <w:rsid w:val="000F6709"/>
    <w:rsid w:val="0010485E"/>
    <w:rsid w:val="001145A6"/>
    <w:rsid w:val="00120CFB"/>
    <w:rsid w:val="00121B6E"/>
    <w:rsid w:val="0012670F"/>
    <w:rsid w:val="00136BC1"/>
    <w:rsid w:val="00141D89"/>
    <w:rsid w:val="00142000"/>
    <w:rsid w:val="0014557A"/>
    <w:rsid w:val="0014615B"/>
    <w:rsid w:val="00147148"/>
    <w:rsid w:val="001476AE"/>
    <w:rsid w:val="001563F4"/>
    <w:rsid w:val="00157EE6"/>
    <w:rsid w:val="00163465"/>
    <w:rsid w:val="00164E65"/>
    <w:rsid w:val="00175410"/>
    <w:rsid w:val="00187312"/>
    <w:rsid w:val="001873B7"/>
    <w:rsid w:val="00190CCE"/>
    <w:rsid w:val="00193885"/>
    <w:rsid w:val="001A1F6B"/>
    <w:rsid w:val="001A241D"/>
    <w:rsid w:val="001A3CAE"/>
    <w:rsid w:val="001B6500"/>
    <w:rsid w:val="001C0568"/>
    <w:rsid w:val="001C3E4D"/>
    <w:rsid w:val="001C6B62"/>
    <w:rsid w:val="001C6F13"/>
    <w:rsid w:val="001D3D09"/>
    <w:rsid w:val="001E068F"/>
    <w:rsid w:val="001E7084"/>
    <w:rsid w:val="001F79DA"/>
    <w:rsid w:val="002047FE"/>
    <w:rsid w:val="00205D95"/>
    <w:rsid w:val="0021314A"/>
    <w:rsid w:val="00214855"/>
    <w:rsid w:val="00214F5A"/>
    <w:rsid w:val="00235C08"/>
    <w:rsid w:val="00235D82"/>
    <w:rsid w:val="002416DB"/>
    <w:rsid w:val="00243EFD"/>
    <w:rsid w:val="002506D7"/>
    <w:rsid w:val="0025261A"/>
    <w:rsid w:val="00254048"/>
    <w:rsid w:val="00254E2B"/>
    <w:rsid w:val="00280F5C"/>
    <w:rsid w:val="00283A87"/>
    <w:rsid w:val="00283E72"/>
    <w:rsid w:val="00294B8E"/>
    <w:rsid w:val="00295B9C"/>
    <w:rsid w:val="002A259D"/>
    <w:rsid w:val="002B1E52"/>
    <w:rsid w:val="002C0A96"/>
    <w:rsid w:val="002C1DE9"/>
    <w:rsid w:val="002C346B"/>
    <w:rsid w:val="002C4744"/>
    <w:rsid w:val="002E72A1"/>
    <w:rsid w:val="00302CCC"/>
    <w:rsid w:val="00303DB6"/>
    <w:rsid w:val="0031121D"/>
    <w:rsid w:val="0031194B"/>
    <w:rsid w:val="003125EF"/>
    <w:rsid w:val="00313F4A"/>
    <w:rsid w:val="00314470"/>
    <w:rsid w:val="00334BE8"/>
    <w:rsid w:val="00334EC5"/>
    <w:rsid w:val="003370F2"/>
    <w:rsid w:val="00342827"/>
    <w:rsid w:val="00345F0D"/>
    <w:rsid w:val="00347E98"/>
    <w:rsid w:val="00350D30"/>
    <w:rsid w:val="003673AC"/>
    <w:rsid w:val="003775E5"/>
    <w:rsid w:val="00380059"/>
    <w:rsid w:val="00382D29"/>
    <w:rsid w:val="00385C26"/>
    <w:rsid w:val="0039314C"/>
    <w:rsid w:val="003A0AA8"/>
    <w:rsid w:val="003A11AF"/>
    <w:rsid w:val="003A2FE3"/>
    <w:rsid w:val="003A506D"/>
    <w:rsid w:val="003A5FED"/>
    <w:rsid w:val="003B0B7E"/>
    <w:rsid w:val="003B3905"/>
    <w:rsid w:val="003C37B1"/>
    <w:rsid w:val="003C4B4B"/>
    <w:rsid w:val="003D4476"/>
    <w:rsid w:val="003D5BD5"/>
    <w:rsid w:val="003D5F3E"/>
    <w:rsid w:val="003E15A4"/>
    <w:rsid w:val="003E6645"/>
    <w:rsid w:val="003E707A"/>
    <w:rsid w:val="003E7AE2"/>
    <w:rsid w:val="003F7945"/>
    <w:rsid w:val="00403A9D"/>
    <w:rsid w:val="00405E7D"/>
    <w:rsid w:val="0041634D"/>
    <w:rsid w:val="00416468"/>
    <w:rsid w:val="00416E6E"/>
    <w:rsid w:val="00430D74"/>
    <w:rsid w:val="00440A2C"/>
    <w:rsid w:val="004428A4"/>
    <w:rsid w:val="00457772"/>
    <w:rsid w:val="00461DB0"/>
    <w:rsid w:val="00464358"/>
    <w:rsid w:val="00466ED6"/>
    <w:rsid w:val="00467BA0"/>
    <w:rsid w:val="00470464"/>
    <w:rsid w:val="00471943"/>
    <w:rsid w:val="0047299A"/>
    <w:rsid w:val="00472DF2"/>
    <w:rsid w:val="00477BF9"/>
    <w:rsid w:val="00480B71"/>
    <w:rsid w:val="00483A12"/>
    <w:rsid w:val="00487DFE"/>
    <w:rsid w:val="00490B8F"/>
    <w:rsid w:val="004967CC"/>
    <w:rsid w:val="00496C89"/>
    <w:rsid w:val="004B2B54"/>
    <w:rsid w:val="004C05C0"/>
    <w:rsid w:val="004C4F87"/>
    <w:rsid w:val="004D18B6"/>
    <w:rsid w:val="004D1C87"/>
    <w:rsid w:val="004E3174"/>
    <w:rsid w:val="004E5C32"/>
    <w:rsid w:val="005022C7"/>
    <w:rsid w:val="00502EE1"/>
    <w:rsid w:val="00521BB0"/>
    <w:rsid w:val="00524C04"/>
    <w:rsid w:val="00526B16"/>
    <w:rsid w:val="00533535"/>
    <w:rsid w:val="005417A6"/>
    <w:rsid w:val="00553DE7"/>
    <w:rsid w:val="00561C94"/>
    <w:rsid w:val="00566E7F"/>
    <w:rsid w:val="00566FF0"/>
    <w:rsid w:val="00570481"/>
    <w:rsid w:val="005744D7"/>
    <w:rsid w:val="005755B6"/>
    <w:rsid w:val="0058442B"/>
    <w:rsid w:val="00585345"/>
    <w:rsid w:val="00592732"/>
    <w:rsid w:val="0059537A"/>
    <w:rsid w:val="005A151A"/>
    <w:rsid w:val="005C22BB"/>
    <w:rsid w:val="005C53ED"/>
    <w:rsid w:val="005E1995"/>
    <w:rsid w:val="005E4FB3"/>
    <w:rsid w:val="005E6E38"/>
    <w:rsid w:val="005F26D0"/>
    <w:rsid w:val="005F5182"/>
    <w:rsid w:val="00604EBB"/>
    <w:rsid w:val="0060510A"/>
    <w:rsid w:val="0061493C"/>
    <w:rsid w:val="0062355E"/>
    <w:rsid w:val="00624952"/>
    <w:rsid w:val="006313F7"/>
    <w:rsid w:val="006321B4"/>
    <w:rsid w:val="00634F11"/>
    <w:rsid w:val="0064511D"/>
    <w:rsid w:val="00646062"/>
    <w:rsid w:val="00650766"/>
    <w:rsid w:val="006523B8"/>
    <w:rsid w:val="00663510"/>
    <w:rsid w:val="00672C31"/>
    <w:rsid w:val="00673D0B"/>
    <w:rsid w:val="00677AF6"/>
    <w:rsid w:val="00681B34"/>
    <w:rsid w:val="00685B2E"/>
    <w:rsid w:val="0068614D"/>
    <w:rsid w:val="00692830"/>
    <w:rsid w:val="0069549D"/>
    <w:rsid w:val="00695DBA"/>
    <w:rsid w:val="00696D4D"/>
    <w:rsid w:val="006A263C"/>
    <w:rsid w:val="006A4894"/>
    <w:rsid w:val="006A6212"/>
    <w:rsid w:val="006B6DFD"/>
    <w:rsid w:val="006C2598"/>
    <w:rsid w:val="006D0BC3"/>
    <w:rsid w:val="006D612F"/>
    <w:rsid w:val="006E0E7E"/>
    <w:rsid w:val="006E12F9"/>
    <w:rsid w:val="006E4B97"/>
    <w:rsid w:val="006E52C4"/>
    <w:rsid w:val="006E6CE6"/>
    <w:rsid w:val="006E7537"/>
    <w:rsid w:val="006F38E7"/>
    <w:rsid w:val="00701C58"/>
    <w:rsid w:val="007020EC"/>
    <w:rsid w:val="007111B7"/>
    <w:rsid w:val="00716DB8"/>
    <w:rsid w:val="007246D8"/>
    <w:rsid w:val="007248AC"/>
    <w:rsid w:val="00726F24"/>
    <w:rsid w:val="00730FA4"/>
    <w:rsid w:val="00734256"/>
    <w:rsid w:val="00735406"/>
    <w:rsid w:val="007364A6"/>
    <w:rsid w:val="00736619"/>
    <w:rsid w:val="00762045"/>
    <w:rsid w:val="0076387F"/>
    <w:rsid w:val="00770AB4"/>
    <w:rsid w:val="00771D82"/>
    <w:rsid w:val="00772B3A"/>
    <w:rsid w:val="00772F37"/>
    <w:rsid w:val="0077781F"/>
    <w:rsid w:val="007A55F7"/>
    <w:rsid w:val="007B0036"/>
    <w:rsid w:val="007B42F9"/>
    <w:rsid w:val="007B5D34"/>
    <w:rsid w:val="007C2A89"/>
    <w:rsid w:val="007C3C93"/>
    <w:rsid w:val="007C451C"/>
    <w:rsid w:val="007D209F"/>
    <w:rsid w:val="007E0E60"/>
    <w:rsid w:val="007E4992"/>
    <w:rsid w:val="007F37B9"/>
    <w:rsid w:val="007F690C"/>
    <w:rsid w:val="00805523"/>
    <w:rsid w:val="0081121D"/>
    <w:rsid w:val="00811834"/>
    <w:rsid w:val="0081393A"/>
    <w:rsid w:val="00815946"/>
    <w:rsid w:val="00820FAE"/>
    <w:rsid w:val="0082147E"/>
    <w:rsid w:val="00821850"/>
    <w:rsid w:val="00825C86"/>
    <w:rsid w:val="00826950"/>
    <w:rsid w:val="00835224"/>
    <w:rsid w:val="00841125"/>
    <w:rsid w:val="00843144"/>
    <w:rsid w:val="00855906"/>
    <w:rsid w:val="0085609F"/>
    <w:rsid w:val="00875CD7"/>
    <w:rsid w:val="008803D1"/>
    <w:rsid w:val="00890013"/>
    <w:rsid w:val="008A3C7E"/>
    <w:rsid w:val="008A4B20"/>
    <w:rsid w:val="008A730E"/>
    <w:rsid w:val="008B586D"/>
    <w:rsid w:val="008C6218"/>
    <w:rsid w:val="008C6AD0"/>
    <w:rsid w:val="008C6C94"/>
    <w:rsid w:val="008C6D72"/>
    <w:rsid w:val="008C746E"/>
    <w:rsid w:val="008E02BF"/>
    <w:rsid w:val="008F1888"/>
    <w:rsid w:val="008F2565"/>
    <w:rsid w:val="008F3520"/>
    <w:rsid w:val="008F603B"/>
    <w:rsid w:val="008F71EF"/>
    <w:rsid w:val="00901D79"/>
    <w:rsid w:val="00902A7D"/>
    <w:rsid w:val="00904A07"/>
    <w:rsid w:val="00913E14"/>
    <w:rsid w:val="0091447A"/>
    <w:rsid w:val="00915C25"/>
    <w:rsid w:val="0092125E"/>
    <w:rsid w:val="00923705"/>
    <w:rsid w:val="00923E66"/>
    <w:rsid w:val="009263E4"/>
    <w:rsid w:val="00927FB5"/>
    <w:rsid w:val="009300C7"/>
    <w:rsid w:val="00930859"/>
    <w:rsid w:val="00933633"/>
    <w:rsid w:val="009370CB"/>
    <w:rsid w:val="0094156C"/>
    <w:rsid w:val="00942AE7"/>
    <w:rsid w:val="00952815"/>
    <w:rsid w:val="0095627D"/>
    <w:rsid w:val="009577C8"/>
    <w:rsid w:val="0096444E"/>
    <w:rsid w:val="0097331E"/>
    <w:rsid w:val="00974873"/>
    <w:rsid w:val="00977698"/>
    <w:rsid w:val="00986252"/>
    <w:rsid w:val="00992334"/>
    <w:rsid w:val="00992696"/>
    <w:rsid w:val="0099618D"/>
    <w:rsid w:val="009A0C4E"/>
    <w:rsid w:val="009A4C98"/>
    <w:rsid w:val="009A7195"/>
    <w:rsid w:val="009C16B6"/>
    <w:rsid w:val="009C7AD8"/>
    <w:rsid w:val="009D1E09"/>
    <w:rsid w:val="009D2E7B"/>
    <w:rsid w:val="009E1C84"/>
    <w:rsid w:val="009E42B8"/>
    <w:rsid w:val="009F2A0D"/>
    <w:rsid w:val="00A13FA5"/>
    <w:rsid w:val="00A14773"/>
    <w:rsid w:val="00A1782F"/>
    <w:rsid w:val="00A21E9C"/>
    <w:rsid w:val="00A35291"/>
    <w:rsid w:val="00A40A23"/>
    <w:rsid w:val="00A41CE9"/>
    <w:rsid w:val="00A4376D"/>
    <w:rsid w:val="00A577AC"/>
    <w:rsid w:val="00A60E21"/>
    <w:rsid w:val="00A62CB8"/>
    <w:rsid w:val="00A663F9"/>
    <w:rsid w:val="00A707DC"/>
    <w:rsid w:val="00A70FB2"/>
    <w:rsid w:val="00A724D6"/>
    <w:rsid w:val="00A72D43"/>
    <w:rsid w:val="00A77BEE"/>
    <w:rsid w:val="00A94066"/>
    <w:rsid w:val="00A96D25"/>
    <w:rsid w:val="00AA3A5A"/>
    <w:rsid w:val="00AA3DBD"/>
    <w:rsid w:val="00AA4C31"/>
    <w:rsid w:val="00AA713D"/>
    <w:rsid w:val="00AB253C"/>
    <w:rsid w:val="00AC7EB9"/>
    <w:rsid w:val="00AD4C15"/>
    <w:rsid w:val="00AD6EFF"/>
    <w:rsid w:val="00AE47DF"/>
    <w:rsid w:val="00AF12AE"/>
    <w:rsid w:val="00AF6D1F"/>
    <w:rsid w:val="00B00ABA"/>
    <w:rsid w:val="00B02FB1"/>
    <w:rsid w:val="00B03057"/>
    <w:rsid w:val="00B042D8"/>
    <w:rsid w:val="00B10D3B"/>
    <w:rsid w:val="00B13CBF"/>
    <w:rsid w:val="00B150E1"/>
    <w:rsid w:val="00B15961"/>
    <w:rsid w:val="00B17C39"/>
    <w:rsid w:val="00B2117D"/>
    <w:rsid w:val="00B22D42"/>
    <w:rsid w:val="00B2629A"/>
    <w:rsid w:val="00B34755"/>
    <w:rsid w:val="00B34DAD"/>
    <w:rsid w:val="00B40DA9"/>
    <w:rsid w:val="00B45C23"/>
    <w:rsid w:val="00B46976"/>
    <w:rsid w:val="00B560D4"/>
    <w:rsid w:val="00B67AF2"/>
    <w:rsid w:val="00B71B6E"/>
    <w:rsid w:val="00B75189"/>
    <w:rsid w:val="00B7552F"/>
    <w:rsid w:val="00B765D1"/>
    <w:rsid w:val="00B85C6F"/>
    <w:rsid w:val="00B916D5"/>
    <w:rsid w:val="00BA4886"/>
    <w:rsid w:val="00BA6442"/>
    <w:rsid w:val="00BC231F"/>
    <w:rsid w:val="00BC33D5"/>
    <w:rsid w:val="00BC3431"/>
    <w:rsid w:val="00BC3533"/>
    <w:rsid w:val="00BC6BC8"/>
    <w:rsid w:val="00BC7EB6"/>
    <w:rsid w:val="00BD1CF0"/>
    <w:rsid w:val="00BD7070"/>
    <w:rsid w:val="00BE4002"/>
    <w:rsid w:val="00BF3DF5"/>
    <w:rsid w:val="00BF545D"/>
    <w:rsid w:val="00C00EBD"/>
    <w:rsid w:val="00C06F21"/>
    <w:rsid w:val="00C10232"/>
    <w:rsid w:val="00C21E4B"/>
    <w:rsid w:val="00C24EAD"/>
    <w:rsid w:val="00C31761"/>
    <w:rsid w:val="00C32029"/>
    <w:rsid w:val="00C351D0"/>
    <w:rsid w:val="00C368EE"/>
    <w:rsid w:val="00C41D78"/>
    <w:rsid w:val="00C50B56"/>
    <w:rsid w:val="00C5191E"/>
    <w:rsid w:val="00C52C82"/>
    <w:rsid w:val="00C56036"/>
    <w:rsid w:val="00C57B53"/>
    <w:rsid w:val="00C62E9B"/>
    <w:rsid w:val="00C65C57"/>
    <w:rsid w:val="00C719C8"/>
    <w:rsid w:val="00C73AD7"/>
    <w:rsid w:val="00C76EE0"/>
    <w:rsid w:val="00C77947"/>
    <w:rsid w:val="00C92BA1"/>
    <w:rsid w:val="00C972F0"/>
    <w:rsid w:val="00CA5B9B"/>
    <w:rsid w:val="00CD0B2F"/>
    <w:rsid w:val="00CD213F"/>
    <w:rsid w:val="00CD49D4"/>
    <w:rsid w:val="00CD4C29"/>
    <w:rsid w:val="00CD5F5C"/>
    <w:rsid w:val="00CF61B1"/>
    <w:rsid w:val="00D003E2"/>
    <w:rsid w:val="00D039BC"/>
    <w:rsid w:val="00D05983"/>
    <w:rsid w:val="00D05DF5"/>
    <w:rsid w:val="00D11C8D"/>
    <w:rsid w:val="00D139F9"/>
    <w:rsid w:val="00D14436"/>
    <w:rsid w:val="00D234CF"/>
    <w:rsid w:val="00D3181F"/>
    <w:rsid w:val="00D409AC"/>
    <w:rsid w:val="00D54D95"/>
    <w:rsid w:val="00D5593E"/>
    <w:rsid w:val="00D5693F"/>
    <w:rsid w:val="00D66F4B"/>
    <w:rsid w:val="00D67BAA"/>
    <w:rsid w:val="00D83DDD"/>
    <w:rsid w:val="00D93F06"/>
    <w:rsid w:val="00D94914"/>
    <w:rsid w:val="00DA153B"/>
    <w:rsid w:val="00DA78F4"/>
    <w:rsid w:val="00DB0615"/>
    <w:rsid w:val="00DB6AAB"/>
    <w:rsid w:val="00DB70C9"/>
    <w:rsid w:val="00DC0B09"/>
    <w:rsid w:val="00DC6155"/>
    <w:rsid w:val="00DC75AD"/>
    <w:rsid w:val="00DD19C5"/>
    <w:rsid w:val="00DD62E2"/>
    <w:rsid w:val="00DD6D30"/>
    <w:rsid w:val="00DD7AD2"/>
    <w:rsid w:val="00DE2892"/>
    <w:rsid w:val="00DE7E69"/>
    <w:rsid w:val="00DF0A3F"/>
    <w:rsid w:val="00DF0F28"/>
    <w:rsid w:val="00DF7B3A"/>
    <w:rsid w:val="00E04183"/>
    <w:rsid w:val="00E15B59"/>
    <w:rsid w:val="00E17676"/>
    <w:rsid w:val="00E222C2"/>
    <w:rsid w:val="00E224A5"/>
    <w:rsid w:val="00E22B1D"/>
    <w:rsid w:val="00E23177"/>
    <w:rsid w:val="00E23BC5"/>
    <w:rsid w:val="00E3444E"/>
    <w:rsid w:val="00E425C5"/>
    <w:rsid w:val="00E4764E"/>
    <w:rsid w:val="00E51044"/>
    <w:rsid w:val="00E51FAF"/>
    <w:rsid w:val="00E55BEC"/>
    <w:rsid w:val="00E61E72"/>
    <w:rsid w:val="00E635ED"/>
    <w:rsid w:val="00E6549F"/>
    <w:rsid w:val="00E712B6"/>
    <w:rsid w:val="00E811DC"/>
    <w:rsid w:val="00E84583"/>
    <w:rsid w:val="00E87B73"/>
    <w:rsid w:val="00E9450E"/>
    <w:rsid w:val="00EA4C52"/>
    <w:rsid w:val="00EB3529"/>
    <w:rsid w:val="00EB3CE9"/>
    <w:rsid w:val="00EB5E53"/>
    <w:rsid w:val="00EC086D"/>
    <w:rsid w:val="00EC22EE"/>
    <w:rsid w:val="00EC6150"/>
    <w:rsid w:val="00EC689B"/>
    <w:rsid w:val="00EC7B5D"/>
    <w:rsid w:val="00ED2835"/>
    <w:rsid w:val="00ED37DF"/>
    <w:rsid w:val="00ED3ADB"/>
    <w:rsid w:val="00ED5730"/>
    <w:rsid w:val="00EF196B"/>
    <w:rsid w:val="00EF639A"/>
    <w:rsid w:val="00F02A9A"/>
    <w:rsid w:val="00F14010"/>
    <w:rsid w:val="00F15B5E"/>
    <w:rsid w:val="00F17AAB"/>
    <w:rsid w:val="00F225F9"/>
    <w:rsid w:val="00F25F2E"/>
    <w:rsid w:val="00F36355"/>
    <w:rsid w:val="00F40938"/>
    <w:rsid w:val="00F40C72"/>
    <w:rsid w:val="00F41B08"/>
    <w:rsid w:val="00F52A4D"/>
    <w:rsid w:val="00F54C5C"/>
    <w:rsid w:val="00F557B8"/>
    <w:rsid w:val="00F57607"/>
    <w:rsid w:val="00F6277E"/>
    <w:rsid w:val="00F75889"/>
    <w:rsid w:val="00F800CC"/>
    <w:rsid w:val="00F842F1"/>
    <w:rsid w:val="00F85175"/>
    <w:rsid w:val="00F863B2"/>
    <w:rsid w:val="00FA6BEB"/>
    <w:rsid w:val="00FA719E"/>
    <w:rsid w:val="00FA79E1"/>
    <w:rsid w:val="00FA7D6B"/>
    <w:rsid w:val="00FB6790"/>
    <w:rsid w:val="00FB71CB"/>
    <w:rsid w:val="00FC45D9"/>
    <w:rsid w:val="00FD1CCF"/>
    <w:rsid w:val="00FD429D"/>
    <w:rsid w:val="00FE13CA"/>
    <w:rsid w:val="00FE4372"/>
    <w:rsid w:val="00FE65B3"/>
    <w:rsid w:val="00FE78BF"/>
    <w:rsid w:val="00FF1D8F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A97EF3"/>
  <w15:chartTrackingRefBased/>
  <w15:docId w15:val="{796A9176-F7B4-4EA5-BDFE-4B701419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7D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styleId="Zdraznn">
    <w:name w:val="Emphasis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303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distribuce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FD70-4C2F-409D-84C0-3A41409B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1274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SoBS VB</vt:lpstr>
      <vt:lpstr>SoBS VB</vt:lpstr>
    </vt:vector>
  </TitlesOfParts>
  <Company>ČEZ ICT Services, a. s.</Company>
  <LinksUpToDate>false</LinksUpToDate>
  <CharactersWithSpaces>8780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SoBS VB</dc:title>
  <dc:subject/>
  <dc:creator>lukas.hrabec@cezdistribuce.cz;josef.tucek@cezdistribuce.cz</dc:creator>
  <cp:keywords>CEZd_ME_0035_r01v01</cp:keywords>
  <dc:description>Smlouva o smlouvě budoucí o zřízení věcného břemene - služebnosti</dc:description>
  <cp:lastModifiedBy>Kateřina Krásná</cp:lastModifiedBy>
  <cp:revision>2</cp:revision>
  <cp:lastPrinted>2022-03-30T15:14:00Z</cp:lastPrinted>
  <dcterms:created xsi:type="dcterms:W3CDTF">2024-01-10T09:12:00Z</dcterms:created>
  <dcterms:modified xsi:type="dcterms:W3CDTF">2024-01-10T09:12:00Z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owner="hrabecluk" position="BottomLeft" marginX="0" marginY="0" classifiedOn="2017-01-09T11:03:59.1631807+0</vt:lpwstr>
  </property>
  <property fmtid="{D5CDD505-2E9C-101B-9397-08002B2CF9AE}" pid="3" name="DocumentTagging.ClassificationMark.P01">
    <vt:lpwstr>1:00" showPrintedBy="false" showPrintDate="false" language="cs" ApplicationVersion="Microsoft Word, 14.0" addinVersion="5.6.3.0" template="CEZ" kdi="Null KDI"&gt;&lt;previousMark margin="NaN" class="C1" owner="Kužílek Jan" position="TopRight" marginX="0" m</vt:lpwstr>
  </property>
  <property fmtid="{D5CDD505-2E9C-101B-9397-08002B2CF9AE}" pid="4" name="DocumentTagging.ClassificationMark.P02">
    <vt:lpwstr>arginY="0" classifiedOn="2016-06-13T12:11:46.8055576+02:00" showPrintedBy="false" showPrintDate="false" language="cs" ApplicationVersion="Microsoft Word, 14.0" addinVersion="5.6.3.0" template="CEZ" kdi="ICT-DC01"&gt;&lt;history bulk="false" class="Důvěrnos</vt:lpwstr>
  </property>
  <property fmtid="{D5CDD505-2E9C-101B-9397-08002B2CF9AE}" pid="5" name="DocumentTagging.ClassificationMark">
    <vt:lpwstr>￼PARTS:6</vt:lpwstr>
  </property>
  <property fmtid="{D5CDD505-2E9C-101B-9397-08002B2CF9AE}" pid="6" name="DocumentClasification">
    <vt:lpwstr>Důvěrnost D</vt:lpwstr>
  </property>
  <property fmtid="{D5CDD505-2E9C-101B-9397-08002B2CF9AE}" pid="7" name="CEZ_DLP">
    <vt:lpwstr>CEZ_DLP:Null KDI:D</vt:lpwstr>
  </property>
  <property fmtid="{D5CDD505-2E9C-101B-9397-08002B2CF9AE}" pid="8" name="DocumentTagging.ClassificationMark.P03">
    <vt:lpwstr>t C" code="C1" user="Hrabec Lukáš" date="2016-06-13T12:11:46.9615616+02:00" kdi="ICT-DC01" /&gt;&lt;history bulk="false" class="Důvěrnost D" code="C0" user="CEZDATA\hrabecluk" date="2017-01-09T11:12:11.8318727+01:00" note="Nejde o interní dokument" kdi="Nu</vt:lpwstr>
  </property>
  <property fmtid="{D5CDD505-2E9C-101B-9397-08002B2CF9AE}" pid="9" name="DocumentTagging.ClassificationMark.P04">
    <vt:lpwstr>ll KDI" /&gt;&lt;recipients /&gt;&lt;documentOwners /&gt;&lt;/previousMark&gt;&lt;history bulk="false" class="Důvěrnost C" code="C1" user="Hrabec Lukáš" date="2016-06-13T12:11:46.9615616+02:00" kdi="ICT-DC01" /&gt;&lt;history bulk="false" class="Důvěrnost D" code="C0" user="CEZDA</vt:lpwstr>
  </property>
  <property fmtid="{D5CDD505-2E9C-101B-9397-08002B2CF9AE}" pid="10" name="DocumentTagging.ClassificationMark.P05">
    <vt:lpwstr>TA\hrabecluk" date="2017-01-09T11:12:11.8318727+01:00" note="Nejde o interní dokument" kdi="Null KDI" /&gt;&lt;recipients /&gt;&lt;documentOwners&gt;&lt;documentOwner&gt;Kužílek Jan&lt;/documentOwner&gt;&lt;/documentOwners&gt;&lt;/ClassificationMark&gt;</vt:lpwstr>
  </property>
</Properties>
</file>