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88D86" w14:textId="13357ECE" w:rsidR="00B30338" w:rsidRPr="00536271" w:rsidRDefault="001F5652" w:rsidP="00C935A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36271">
        <w:rPr>
          <w:rFonts w:ascii="Calibri" w:hAnsi="Calibri" w:cs="Calibri"/>
          <w:b/>
          <w:bCs/>
          <w:sz w:val="28"/>
          <w:szCs w:val="28"/>
        </w:rPr>
        <w:t>Smlouva</w:t>
      </w:r>
      <w:r w:rsidR="00B30338" w:rsidRPr="00536271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36271">
        <w:rPr>
          <w:rFonts w:ascii="Calibri" w:hAnsi="Calibri" w:cs="Calibri"/>
          <w:b/>
          <w:bCs/>
          <w:sz w:val="28"/>
          <w:szCs w:val="28"/>
        </w:rPr>
        <w:t>o spolupráci a sdílení komunální techniky</w:t>
      </w:r>
    </w:p>
    <w:p w14:paraId="08C6ADE8" w14:textId="58EC513A" w:rsidR="001F5652" w:rsidRPr="00536271" w:rsidRDefault="001F5652" w:rsidP="00C935AF">
      <w:pPr>
        <w:jc w:val="center"/>
        <w:rPr>
          <w:rFonts w:ascii="Calibri" w:hAnsi="Calibri" w:cs="Calibri"/>
          <w:i/>
          <w:iCs/>
          <w:szCs w:val="24"/>
        </w:rPr>
      </w:pPr>
      <w:r w:rsidRPr="00536271">
        <w:rPr>
          <w:rFonts w:ascii="Calibri" w:hAnsi="Calibri" w:cs="Calibri"/>
          <w:i/>
          <w:iCs/>
          <w:szCs w:val="24"/>
        </w:rPr>
        <w:t>uzavřená podle § 1746 odst. 2 zákona č. 89/2012 Sb., občanský zákoník, ve znění pozdějších předpisů</w:t>
      </w:r>
    </w:p>
    <w:p w14:paraId="2951025A" w14:textId="77777777" w:rsidR="009A1A0A" w:rsidRPr="00536271" w:rsidRDefault="009A1A0A" w:rsidP="00B30338">
      <w:pPr>
        <w:rPr>
          <w:rFonts w:ascii="Calibri" w:hAnsi="Calibri" w:cs="Calibri"/>
          <w:szCs w:val="24"/>
        </w:rPr>
      </w:pPr>
    </w:p>
    <w:p w14:paraId="0EC4AEDF" w14:textId="3CBC929A" w:rsidR="00B30338" w:rsidRPr="00536271" w:rsidRDefault="00B30338" w:rsidP="00B30338">
      <w:pPr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>uzavřené mezi</w:t>
      </w:r>
    </w:p>
    <w:p w14:paraId="736D831D" w14:textId="77777777" w:rsidR="00B30338" w:rsidRPr="00536271" w:rsidRDefault="00B30338" w:rsidP="00B30338">
      <w:pPr>
        <w:rPr>
          <w:rFonts w:ascii="Calibri" w:hAnsi="Calibri" w:cs="Calibri"/>
          <w:b/>
          <w:bCs/>
          <w:szCs w:val="24"/>
        </w:rPr>
      </w:pPr>
      <w:r w:rsidRPr="00536271">
        <w:rPr>
          <w:rFonts w:ascii="Calibri" w:hAnsi="Calibri" w:cs="Calibri"/>
          <w:b/>
          <w:bCs/>
          <w:szCs w:val="24"/>
        </w:rPr>
        <w:t>Obcí Kunčice pod Ondřejníkem</w:t>
      </w:r>
    </w:p>
    <w:p w14:paraId="4B4BD836" w14:textId="09862D9E" w:rsidR="00B30338" w:rsidRPr="00536271" w:rsidRDefault="00B30338" w:rsidP="00C935AF">
      <w:pPr>
        <w:spacing w:after="0"/>
        <w:ind w:left="2160" w:hanging="2160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>sídl</w:t>
      </w:r>
      <w:r w:rsidR="00C935AF" w:rsidRPr="00536271">
        <w:rPr>
          <w:rFonts w:ascii="Calibri" w:hAnsi="Calibri" w:cs="Calibri"/>
          <w:szCs w:val="24"/>
        </w:rPr>
        <w:t>o</w:t>
      </w:r>
      <w:r w:rsidRPr="00536271">
        <w:rPr>
          <w:rFonts w:ascii="Calibri" w:hAnsi="Calibri" w:cs="Calibri"/>
          <w:szCs w:val="24"/>
        </w:rPr>
        <w:t>:</w:t>
      </w:r>
      <w:r w:rsidR="00C935AF" w:rsidRPr="00536271">
        <w:rPr>
          <w:rFonts w:ascii="Calibri" w:hAnsi="Calibri" w:cs="Calibri"/>
          <w:szCs w:val="24"/>
        </w:rPr>
        <w:tab/>
      </w:r>
      <w:r w:rsidRPr="00536271">
        <w:rPr>
          <w:rFonts w:ascii="Calibri" w:hAnsi="Calibri" w:cs="Calibri"/>
          <w:szCs w:val="24"/>
        </w:rPr>
        <w:t>Kunčice pod Ondřejníkem č.p. 569, 739 13 Kunčice pod Ondřejníkem</w:t>
      </w:r>
    </w:p>
    <w:p w14:paraId="37B26004" w14:textId="7B90BCF1" w:rsidR="00B30338" w:rsidRPr="00536271" w:rsidRDefault="00B30338" w:rsidP="00C935AF">
      <w:pPr>
        <w:spacing w:after="0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 xml:space="preserve">IČO: </w:t>
      </w:r>
      <w:r w:rsidR="00C935AF" w:rsidRPr="00536271">
        <w:rPr>
          <w:rFonts w:ascii="Calibri" w:hAnsi="Calibri" w:cs="Calibri"/>
          <w:szCs w:val="24"/>
        </w:rPr>
        <w:tab/>
      </w:r>
      <w:r w:rsidR="00C935AF" w:rsidRPr="00536271">
        <w:rPr>
          <w:rFonts w:ascii="Calibri" w:hAnsi="Calibri" w:cs="Calibri"/>
          <w:szCs w:val="24"/>
        </w:rPr>
        <w:tab/>
      </w:r>
      <w:r w:rsidR="00C935AF" w:rsidRPr="00536271">
        <w:rPr>
          <w:rFonts w:ascii="Calibri" w:hAnsi="Calibri" w:cs="Calibri"/>
          <w:szCs w:val="24"/>
        </w:rPr>
        <w:tab/>
      </w:r>
      <w:r w:rsidRPr="00536271">
        <w:rPr>
          <w:rFonts w:ascii="Calibri" w:hAnsi="Calibri" w:cs="Calibri"/>
          <w:szCs w:val="24"/>
        </w:rPr>
        <w:t>00296856</w:t>
      </w:r>
    </w:p>
    <w:p w14:paraId="511A4F78" w14:textId="7AAD72BE" w:rsidR="00B30338" w:rsidRPr="00536271" w:rsidRDefault="00B30338" w:rsidP="00C935AF">
      <w:pPr>
        <w:spacing w:after="0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 xml:space="preserve">zastoupenou: </w:t>
      </w:r>
      <w:r w:rsidR="00C935AF" w:rsidRPr="00536271">
        <w:rPr>
          <w:rFonts w:ascii="Calibri" w:hAnsi="Calibri" w:cs="Calibri"/>
          <w:szCs w:val="24"/>
        </w:rPr>
        <w:tab/>
      </w:r>
      <w:r w:rsidR="00C935AF" w:rsidRPr="00536271">
        <w:rPr>
          <w:rFonts w:ascii="Calibri" w:hAnsi="Calibri" w:cs="Calibri"/>
          <w:szCs w:val="24"/>
        </w:rPr>
        <w:tab/>
      </w:r>
      <w:r w:rsidRPr="00536271">
        <w:rPr>
          <w:rFonts w:ascii="Calibri" w:hAnsi="Calibri" w:cs="Calibri"/>
          <w:szCs w:val="24"/>
        </w:rPr>
        <w:t xml:space="preserve">Ing. Jiřím </w:t>
      </w:r>
      <w:proofErr w:type="spellStart"/>
      <w:r w:rsidRPr="00536271">
        <w:rPr>
          <w:rFonts w:ascii="Calibri" w:hAnsi="Calibri" w:cs="Calibri"/>
          <w:szCs w:val="24"/>
        </w:rPr>
        <w:t>Mikalou</w:t>
      </w:r>
      <w:proofErr w:type="spellEnd"/>
      <w:r w:rsidRPr="00536271">
        <w:rPr>
          <w:rFonts w:ascii="Calibri" w:hAnsi="Calibri" w:cs="Calibri"/>
          <w:szCs w:val="24"/>
        </w:rPr>
        <w:t>, starostou obce</w:t>
      </w:r>
    </w:p>
    <w:p w14:paraId="79679C83" w14:textId="6B17D357" w:rsidR="00B30338" w:rsidRPr="00536271" w:rsidRDefault="00B30338" w:rsidP="00B30338">
      <w:pPr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 xml:space="preserve">bankovní spojení: </w:t>
      </w:r>
      <w:r w:rsidR="00C935AF" w:rsidRPr="00536271">
        <w:rPr>
          <w:rFonts w:ascii="Calibri" w:hAnsi="Calibri" w:cs="Calibri"/>
          <w:szCs w:val="24"/>
        </w:rPr>
        <w:tab/>
      </w:r>
      <w:r w:rsidRPr="00536271">
        <w:rPr>
          <w:rFonts w:ascii="Calibri" w:hAnsi="Calibri" w:cs="Calibri"/>
          <w:szCs w:val="24"/>
        </w:rPr>
        <w:t xml:space="preserve">Česká spořitelna, a.s., č. </w:t>
      </w:r>
      <w:proofErr w:type="spellStart"/>
      <w:r w:rsidRPr="00536271">
        <w:rPr>
          <w:rFonts w:ascii="Calibri" w:hAnsi="Calibri" w:cs="Calibri"/>
          <w:szCs w:val="24"/>
        </w:rPr>
        <w:t>ú.</w:t>
      </w:r>
      <w:proofErr w:type="spellEnd"/>
      <w:r w:rsidRPr="00536271">
        <w:rPr>
          <w:rFonts w:ascii="Calibri" w:hAnsi="Calibri" w:cs="Calibri"/>
          <w:szCs w:val="24"/>
        </w:rPr>
        <w:t xml:space="preserve"> 1682010349/0800</w:t>
      </w:r>
    </w:p>
    <w:p w14:paraId="16EC3957" w14:textId="77777777" w:rsidR="00B30338" w:rsidRPr="00536271" w:rsidRDefault="00B30338" w:rsidP="00B30338">
      <w:pPr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>(dále jen</w:t>
      </w:r>
      <w:r w:rsidRPr="00536271">
        <w:rPr>
          <w:rFonts w:ascii="Calibri" w:hAnsi="Calibri" w:cs="Calibri"/>
          <w:i/>
          <w:iCs/>
          <w:szCs w:val="24"/>
        </w:rPr>
        <w:t xml:space="preserve"> „partnerská obec 1“</w:t>
      </w:r>
      <w:r w:rsidRPr="00536271">
        <w:rPr>
          <w:rFonts w:ascii="Calibri" w:hAnsi="Calibri" w:cs="Calibri"/>
          <w:szCs w:val="24"/>
        </w:rPr>
        <w:t>)</w:t>
      </w:r>
    </w:p>
    <w:p w14:paraId="333053DA" w14:textId="77777777" w:rsidR="00B30338" w:rsidRPr="00536271" w:rsidRDefault="00B30338" w:rsidP="00B30338">
      <w:pPr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>a</w:t>
      </w:r>
    </w:p>
    <w:p w14:paraId="068532D8" w14:textId="77777777" w:rsidR="00B30338" w:rsidRPr="00536271" w:rsidRDefault="00B30338" w:rsidP="00B30338">
      <w:pPr>
        <w:rPr>
          <w:rFonts w:ascii="Calibri" w:hAnsi="Calibri" w:cs="Calibri"/>
          <w:b/>
          <w:bCs/>
          <w:szCs w:val="24"/>
        </w:rPr>
      </w:pPr>
      <w:r w:rsidRPr="00536271">
        <w:rPr>
          <w:rFonts w:ascii="Calibri" w:hAnsi="Calibri" w:cs="Calibri"/>
          <w:b/>
          <w:bCs/>
          <w:szCs w:val="24"/>
        </w:rPr>
        <w:t>Obcí Čeladná</w:t>
      </w:r>
    </w:p>
    <w:p w14:paraId="3EFC3700" w14:textId="38C6BD77" w:rsidR="00B30338" w:rsidRPr="00536271" w:rsidRDefault="00B30338" w:rsidP="00B30338">
      <w:pPr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>sídl</w:t>
      </w:r>
      <w:r w:rsidR="00C935AF" w:rsidRPr="00536271">
        <w:rPr>
          <w:rFonts w:ascii="Calibri" w:hAnsi="Calibri" w:cs="Calibri"/>
          <w:szCs w:val="24"/>
        </w:rPr>
        <w:t>o</w:t>
      </w:r>
      <w:r w:rsidRPr="00536271">
        <w:rPr>
          <w:rFonts w:ascii="Calibri" w:hAnsi="Calibri" w:cs="Calibri"/>
          <w:szCs w:val="24"/>
        </w:rPr>
        <w:t xml:space="preserve">: </w:t>
      </w:r>
      <w:r w:rsidR="00C935AF" w:rsidRPr="00536271">
        <w:rPr>
          <w:rFonts w:ascii="Calibri" w:hAnsi="Calibri" w:cs="Calibri"/>
          <w:szCs w:val="24"/>
        </w:rPr>
        <w:tab/>
      </w:r>
      <w:r w:rsidR="00C935AF" w:rsidRPr="00536271">
        <w:rPr>
          <w:rFonts w:ascii="Calibri" w:hAnsi="Calibri" w:cs="Calibri"/>
          <w:szCs w:val="24"/>
        </w:rPr>
        <w:tab/>
      </w:r>
      <w:r w:rsidR="00C935AF" w:rsidRPr="00536271">
        <w:rPr>
          <w:rFonts w:ascii="Calibri" w:hAnsi="Calibri" w:cs="Calibri"/>
          <w:szCs w:val="24"/>
        </w:rPr>
        <w:tab/>
      </w:r>
      <w:r w:rsidRPr="00536271">
        <w:rPr>
          <w:rFonts w:ascii="Calibri" w:hAnsi="Calibri" w:cs="Calibri"/>
          <w:szCs w:val="24"/>
        </w:rPr>
        <w:t>Čeladná č.p. 283, 739 12 Čeladná</w:t>
      </w:r>
    </w:p>
    <w:p w14:paraId="6CD6CD1E" w14:textId="22C01A2B" w:rsidR="00B30338" w:rsidRPr="00536271" w:rsidRDefault="00B30338" w:rsidP="00B30338">
      <w:pPr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 xml:space="preserve">IČO: </w:t>
      </w:r>
      <w:r w:rsidR="00C935AF" w:rsidRPr="00536271">
        <w:rPr>
          <w:rFonts w:ascii="Calibri" w:hAnsi="Calibri" w:cs="Calibri"/>
          <w:szCs w:val="24"/>
        </w:rPr>
        <w:tab/>
      </w:r>
      <w:r w:rsidR="00C935AF" w:rsidRPr="00536271">
        <w:rPr>
          <w:rFonts w:ascii="Calibri" w:hAnsi="Calibri" w:cs="Calibri"/>
          <w:szCs w:val="24"/>
        </w:rPr>
        <w:tab/>
      </w:r>
      <w:r w:rsidR="00C935AF" w:rsidRPr="00536271">
        <w:rPr>
          <w:rFonts w:ascii="Calibri" w:hAnsi="Calibri" w:cs="Calibri"/>
          <w:szCs w:val="24"/>
        </w:rPr>
        <w:tab/>
      </w:r>
      <w:r w:rsidRPr="00536271">
        <w:rPr>
          <w:rFonts w:ascii="Calibri" w:hAnsi="Calibri" w:cs="Calibri"/>
          <w:szCs w:val="24"/>
        </w:rPr>
        <w:t>00296571</w:t>
      </w:r>
    </w:p>
    <w:p w14:paraId="0787FB1A" w14:textId="4FCAAF3B" w:rsidR="00B30338" w:rsidRPr="00536271" w:rsidRDefault="00B30338" w:rsidP="00B30338">
      <w:pPr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 xml:space="preserve">zastoupenou: </w:t>
      </w:r>
      <w:r w:rsidR="00C935AF" w:rsidRPr="00536271">
        <w:rPr>
          <w:rFonts w:ascii="Calibri" w:hAnsi="Calibri" w:cs="Calibri"/>
          <w:szCs w:val="24"/>
        </w:rPr>
        <w:tab/>
      </w:r>
      <w:r w:rsidR="00C935AF" w:rsidRPr="00536271">
        <w:rPr>
          <w:rFonts w:ascii="Calibri" w:hAnsi="Calibri" w:cs="Calibri"/>
          <w:szCs w:val="24"/>
        </w:rPr>
        <w:tab/>
      </w:r>
      <w:r w:rsidRPr="00536271">
        <w:rPr>
          <w:rFonts w:ascii="Calibri" w:hAnsi="Calibri" w:cs="Calibri"/>
          <w:szCs w:val="24"/>
        </w:rPr>
        <w:t xml:space="preserve">Pavolem </w:t>
      </w:r>
      <w:proofErr w:type="spellStart"/>
      <w:r w:rsidRPr="00536271">
        <w:rPr>
          <w:rFonts w:ascii="Calibri" w:hAnsi="Calibri" w:cs="Calibri"/>
          <w:szCs w:val="24"/>
        </w:rPr>
        <w:t>Lukšou</w:t>
      </w:r>
      <w:proofErr w:type="spellEnd"/>
      <w:r w:rsidRPr="00536271">
        <w:rPr>
          <w:rFonts w:ascii="Calibri" w:hAnsi="Calibri" w:cs="Calibri"/>
          <w:szCs w:val="24"/>
        </w:rPr>
        <w:t>, starostou obce</w:t>
      </w:r>
    </w:p>
    <w:p w14:paraId="06B8CA06" w14:textId="2DB13956" w:rsidR="00B30338" w:rsidRPr="00536271" w:rsidRDefault="00B30338" w:rsidP="00B30338">
      <w:pPr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 xml:space="preserve">bankovní spojení: </w:t>
      </w:r>
      <w:r w:rsidR="00C935AF" w:rsidRPr="00536271">
        <w:rPr>
          <w:rFonts w:ascii="Calibri" w:hAnsi="Calibri" w:cs="Calibri"/>
          <w:szCs w:val="24"/>
        </w:rPr>
        <w:tab/>
      </w:r>
      <w:r w:rsidRPr="00536271">
        <w:rPr>
          <w:rFonts w:ascii="Calibri" w:hAnsi="Calibri" w:cs="Calibri"/>
          <w:szCs w:val="24"/>
        </w:rPr>
        <w:t xml:space="preserve">Komerční banka, a.s., č. </w:t>
      </w:r>
      <w:proofErr w:type="spellStart"/>
      <w:r w:rsidRPr="00536271">
        <w:rPr>
          <w:rFonts w:ascii="Calibri" w:hAnsi="Calibri" w:cs="Calibri"/>
          <w:szCs w:val="24"/>
        </w:rPr>
        <w:t>ú.</w:t>
      </w:r>
      <w:proofErr w:type="spellEnd"/>
      <w:r w:rsidRPr="00536271">
        <w:rPr>
          <w:rFonts w:ascii="Calibri" w:hAnsi="Calibri" w:cs="Calibri"/>
          <w:szCs w:val="24"/>
        </w:rPr>
        <w:t xml:space="preserve"> 3029781/0100</w:t>
      </w:r>
    </w:p>
    <w:p w14:paraId="7A2AF6C8" w14:textId="77777777" w:rsidR="00B30338" w:rsidRPr="00536271" w:rsidRDefault="00B30338" w:rsidP="00B30338">
      <w:pPr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>(dále jen</w:t>
      </w:r>
      <w:r w:rsidRPr="00536271">
        <w:rPr>
          <w:rFonts w:ascii="Calibri" w:hAnsi="Calibri" w:cs="Calibri"/>
          <w:i/>
          <w:iCs/>
          <w:szCs w:val="24"/>
        </w:rPr>
        <w:t xml:space="preserve"> „partnerská obec 2“</w:t>
      </w:r>
      <w:r w:rsidRPr="00536271">
        <w:rPr>
          <w:rFonts w:ascii="Calibri" w:hAnsi="Calibri" w:cs="Calibri"/>
          <w:szCs w:val="24"/>
        </w:rPr>
        <w:t>)</w:t>
      </w:r>
    </w:p>
    <w:p w14:paraId="0D5F25DD" w14:textId="3D972BF7" w:rsidR="00E508F8" w:rsidRPr="00536271" w:rsidRDefault="00E508F8" w:rsidP="00B30338">
      <w:pPr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>(společně</w:t>
      </w:r>
      <w:r w:rsidR="0002353D" w:rsidRPr="00536271">
        <w:rPr>
          <w:rFonts w:ascii="Calibri" w:hAnsi="Calibri" w:cs="Calibri"/>
          <w:szCs w:val="24"/>
        </w:rPr>
        <w:t xml:space="preserve"> také</w:t>
      </w:r>
      <w:r w:rsidRPr="00536271">
        <w:rPr>
          <w:rFonts w:ascii="Calibri" w:hAnsi="Calibri" w:cs="Calibri"/>
          <w:i/>
          <w:iCs/>
          <w:szCs w:val="24"/>
        </w:rPr>
        <w:t xml:space="preserve"> „partnerské obce“</w:t>
      </w:r>
      <w:r w:rsidR="00CE6A38" w:rsidRPr="00536271">
        <w:rPr>
          <w:rFonts w:ascii="Calibri" w:hAnsi="Calibri" w:cs="Calibri"/>
          <w:i/>
          <w:iCs/>
          <w:szCs w:val="24"/>
        </w:rPr>
        <w:t xml:space="preserve"> </w:t>
      </w:r>
      <w:r w:rsidR="00CE6A38" w:rsidRPr="00536271">
        <w:rPr>
          <w:rFonts w:ascii="Calibri" w:hAnsi="Calibri" w:cs="Calibri"/>
          <w:szCs w:val="24"/>
        </w:rPr>
        <w:t>nebo</w:t>
      </w:r>
      <w:r w:rsidR="00CE6A38" w:rsidRPr="00536271">
        <w:rPr>
          <w:rFonts w:ascii="Calibri" w:hAnsi="Calibri" w:cs="Calibri"/>
          <w:i/>
          <w:iCs/>
          <w:szCs w:val="24"/>
        </w:rPr>
        <w:t xml:space="preserve"> „smluvní strany“</w:t>
      </w:r>
      <w:r w:rsidRPr="00536271">
        <w:rPr>
          <w:rFonts w:ascii="Calibri" w:hAnsi="Calibri" w:cs="Calibri"/>
          <w:szCs w:val="24"/>
        </w:rPr>
        <w:t>)</w:t>
      </w:r>
    </w:p>
    <w:p w14:paraId="5D4A561C" w14:textId="77777777" w:rsidR="00B30338" w:rsidRPr="00536271" w:rsidRDefault="00B30338" w:rsidP="00B30338">
      <w:pPr>
        <w:rPr>
          <w:rFonts w:ascii="Calibri" w:hAnsi="Calibri" w:cs="Calibri"/>
          <w:szCs w:val="24"/>
        </w:rPr>
      </w:pPr>
    </w:p>
    <w:p w14:paraId="5F01F114" w14:textId="77777777" w:rsidR="00D95320" w:rsidRPr="00536271" w:rsidRDefault="00D95320" w:rsidP="00B30338">
      <w:pPr>
        <w:rPr>
          <w:rFonts w:ascii="Calibri" w:hAnsi="Calibri" w:cs="Calibri"/>
          <w:szCs w:val="24"/>
        </w:rPr>
      </w:pPr>
    </w:p>
    <w:p w14:paraId="07D648F7" w14:textId="200AA0C3" w:rsidR="00B30338" w:rsidRPr="00536271" w:rsidRDefault="00B30338" w:rsidP="00C935AF">
      <w:pPr>
        <w:pStyle w:val="Odstavecseseznamem"/>
        <w:numPr>
          <w:ilvl w:val="0"/>
          <w:numId w:val="26"/>
        </w:numPr>
        <w:jc w:val="center"/>
        <w:rPr>
          <w:rFonts w:ascii="Calibri" w:hAnsi="Calibri" w:cs="Calibri"/>
          <w:b/>
          <w:bCs/>
          <w:szCs w:val="24"/>
        </w:rPr>
      </w:pPr>
      <w:r w:rsidRPr="00536271">
        <w:rPr>
          <w:rFonts w:ascii="Calibri" w:hAnsi="Calibri" w:cs="Calibri"/>
          <w:b/>
          <w:bCs/>
          <w:szCs w:val="24"/>
        </w:rPr>
        <w:t>Úvodní ustanovení</w:t>
      </w:r>
    </w:p>
    <w:p w14:paraId="711C15C2" w14:textId="25BE01F0" w:rsidR="00D95320" w:rsidRPr="00536271" w:rsidRDefault="00B30338" w:rsidP="00E508F8">
      <w:pPr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>T</w:t>
      </w:r>
      <w:r w:rsidR="009160F2" w:rsidRPr="00536271">
        <w:rPr>
          <w:rFonts w:ascii="Calibri" w:hAnsi="Calibri" w:cs="Calibri"/>
          <w:szCs w:val="24"/>
        </w:rPr>
        <w:t>a</w:t>
      </w:r>
      <w:r w:rsidRPr="00536271">
        <w:rPr>
          <w:rFonts w:ascii="Calibri" w:hAnsi="Calibri" w:cs="Calibri"/>
          <w:szCs w:val="24"/>
        </w:rPr>
        <w:t xml:space="preserve">to </w:t>
      </w:r>
      <w:r w:rsidR="009160F2" w:rsidRPr="00536271">
        <w:rPr>
          <w:rFonts w:ascii="Calibri" w:hAnsi="Calibri" w:cs="Calibri"/>
          <w:szCs w:val="24"/>
        </w:rPr>
        <w:t>smlouva</w:t>
      </w:r>
      <w:r w:rsidRPr="00536271">
        <w:rPr>
          <w:rFonts w:ascii="Calibri" w:hAnsi="Calibri" w:cs="Calibri"/>
          <w:szCs w:val="24"/>
        </w:rPr>
        <w:t xml:space="preserve"> je uzavírán</w:t>
      </w:r>
      <w:r w:rsidR="009160F2" w:rsidRPr="00536271">
        <w:rPr>
          <w:rFonts w:ascii="Calibri" w:hAnsi="Calibri" w:cs="Calibri"/>
          <w:szCs w:val="24"/>
        </w:rPr>
        <w:t>a</w:t>
      </w:r>
      <w:r w:rsidRPr="00536271">
        <w:rPr>
          <w:rFonts w:ascii="Calibri" w:hAnsi="Calibri" w:cs="Calibri"/>
          <w:szCs w:val="24"/>
        </w:rPr>
        <w:t xml:space="preserve"> za účelem naplnění podmínek výzvy č.</w:t>
      </w:r>
      <w:r w:rsidR="00C935AF" w:rsidRPr="00536271">
        <w:rPr>
          <w:rFonts w:ascii="Calibri" w:hAnsi="Calibri" w:cs="Calibri"/>
          <w:szCs w:val="24"/>
        </w:rPr>
        <w:t> </w:t>
      </w:r>
      <w:r w:rsidRPr="00536271">
        <w:rPr>
          <w:rFonts w:ascii="Calibri" w:hAnsi="Calibri" w:cs="Calibri"/>
          <w:szCs w:val="24"/>
        </w:rPr>
        <w:t xml:space="preserve">1/2025/117D7620 programu Ministerstva pro místní rozvoj „Podpora obnovy a rozvoje venkova – Aktivita 3“, </w:t>
      </w:r>
      <w:r w:rsidR="00D95320" w:rsidRPr="00536271">
        <w:rPr>
          <w:rFonts w:ascii="Calibri" w:hAnsi="Calibri" w:cs="Calibri"/>
          <w:szCs w:val="24"/>
        </w:rPr>
        <w:t xml:space="preserve">na jejímž základě </w:t>
      </w:r>
      <w:r w:rsidR="00D0243B" w:rsidRPr="00536271">
        <w:rPr>
          <w:rFonts w:ascii="Calibri" w:hAnsi="Calibri" w:cs="Calibri"/>
          <w:szCs w:val="24"/>
        </w:rPr>
        <w:t xml:space="preserve">má být </w:t>
      </w:r>
      <w:r w:rsidRPr="00536271">
        <w:rPr>
          <w:rFonts w:ascii="Calibri" w:hAnsi="Calibri" w:cs="Calibri"/>
          <w:szCs w:val="24"/>
        </w:rPr>
        <w:t xml:space="preserve">partnerské obci 1 </w:t>
      </w:r>
      <w:r w:rsidR="00D0243B" w:rsidRPr="00536271">
        <w:rPr>
          <w:rFonts w:ascii="Calibri" w:hAnsi="Calibri" w:cs="Calibri"/>
          <w:szCs w:val="24"/>
        </w:rPr>
        <w:t>poskytnuta</w:t>
      </w:r>
      <w:r w:rsidRPr="00536271">
        <w:rPr>
          <w:rFonts w:ascii="Calibri" w:hAnsi="Calibri" w:cs="Calibri"/>
          <w:szCs w:val="24"/>
        </w:rPr>
        <w:t xml:space="preserve"> investiční dotace na pořízení kamerového systému pro monitoring kanalizací.</w:t>
      </w:r>
    </w:p>
    <w:p w14:paraId="6B222921" w14:textId="5E5A37E2" w:rsidR="00B30338" w:rsidRPr="00536271" w:rsidRDefault="00B30338" w:rsidP="00E508F8">
      <w:pPr>
        <w:pStyle w:val="Odstavecseseznamem"/>
        <w:numPr>
          <w:ilvl w:val="0"/>
          <w:numId w:val="26"/>
        </w:numPr>
        <w:ind w:left="714" w:hanging="357"/>
        <w:contextualSpacing w:val="0"/>
        <w:jc w:val="center"/>
        <w:rPr>
          <w:rFonts w:ascii="Calibri" w:hAnsi="Calibri" w:cs="Calibri"/>
          <w:b/>
          <w:bCs/>
          <w:szCs w:val="24"/>
        </w:rPr>
      </w:pPr>
      <w:r w:rsidRPr="00536271">
        <w:rPr>
          <w:rFonts w:ascii="Calibri" w:hAnsi="Calibri" w:cs="Calibri"/>
          <w:b/>
          <w:bCs/>
          <w:szCs w:val="24"/>
        </w:rPr>
        <w:lastRenderedPageBreak/>
        <w:t>Předmět s</w:t>
      </w:r>
      <w:r w:rsidR="00C935AF" w:rsidRPr="00536271">
        <w:rPr>
          <w:rFonts w:ascii="Calibri" w:hAnsi="Calibri" w:cs="Calibri"/>
          <w:b/>
          <w:bCs/>
          <w:szCs w:val="24"/>
        </w:rPr>
        <w:t xml:space="preserve">mlouvy </w:t>
      </w:r>
    </w:p>
    <w:p w14:paraId="1890C4D6" w14:textId="41AE2CD1" w:rsidR="00B30338" w:rsidRPr="00536271" w:rsidRDefault="00B30338" w:rsidP="00E508F8">
      <w:pPr>
        <w:pStyle w:val="Odstavecseseznamem"/>
        <w:numPr>
          <w:ilvl w:val="0"/>
          <w:numId w:val="28"/>
        </w:numPr>
        <w:spacing w:after="120"/>
        <w:ind w:left="425" w:hanging="425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 xml:space="preserve">Předmětem </w:t>
      </w:r>
      <w:r w:rsidR="00C935AF" w:rsidRPr="00536271">
        <w:rPr>
          <w:rFonts w:ascii="Calibri" w:hAnsi="Calibri" w:cs="Calibri"/>
          <w:szCs w:val="24"/>
        </w:rPr>
        <w:t xml:space="preserve">je </w:t>
      </w:r>
      <w:r w:rsidRPr="00536271">
        <w:rPr>
          <w:rFonts w:ascii="Calibri" w:hAnsi="Calibri" w:cs="Calibri"/>
          <w:szCs w:val="24"/>
        </w:rPr>
        <w:t xml:space="preserve">sdílení techniky – kamerového systému IBAK </w:t>
      </w:r>
      <w:proofErr w:type="spellStart"/>
      <w:r w:rsidRPr="00536271">
        <w:rPr>
          <w:rFonts w:ascii="Calibri" w:hAnsi="Calibri" w:cs="Calibri"/>
          <w:szCs w:val="24"/>
        </w:rPr>
        <w:t>MicroLite</w:t>
      </w:r>
      <w:proofErr w:type="spellEnd"/>
      <w:r w:rsidRPr="00536271">
        <w:rPr>
          <w:rFonts w:ascii="Calibri" w:hAnsi="Calibri" w:cs="Calibri"/>
          <w:szCs w:val="24"/>
        </w:rPr>
        <w:t xml:space="preserve"> (včetně veškerého příslušenství a elektrocentrály</w:t>
      </w:r>
      <w:r w:rsidR="00C935AF" w:rsidRPr="00536271">
        <w:rPr>
          <w:rFonts w:ascii="Calibri" w:hAnsi="Calibri" w:cs="Calibri"/>
          <w:szCs w:val="24"/>
        </w:rPr>
        <w:t xml:space="preserve"> a malého lehkého nákladního skříňového nebr</w:t>
      </w:r>
      <w:r w:rsidR="00123E03" w:rsidRPr="00536271">
        <w:rPr>
          <w:rFonts w:ascii="Calibri" w:hAnsi="Calibri" w:cs="Calibri"/>
          <w:szCs w:val="24"/>
        </w:rPr>
        <w:t>z</w:t>
      </w:r>
      <w:r w:rsidR="00C935AF" w:rsidRPr="00536271">
        <w:rPr>
          <w:rFonts w:ascii="Calibri" w:hAnsi="Calibri" w:cs="Calibri"/>
          <w:szCs w:val="24"/>
        </w:rPr>
        <w:t xml:space="preserve">děného přívěsu, který je určen pro </w:t>
      </w:r>
      <w:r w:rsidR="00E374FD" w:rsidRPr="00536271">
        <w:rPr>
          <w:rFonts w:ascii="Calibri" w:hAnsi="Calibri" w:cs="Calibri"/>
          <w:szCs w:val="24"/>
        </w:rPr>
        <w:t xml:space="preserve">jeho </w:t>
      </w:r>
      <w:r w:rsidR="00C935AF" w:rsidRPr="00536271">
        <w:rPr>
          <w:rFonts w:ascii="Calibri" w:hAnsi="Calibri" w:cs="Calibri"/>
          <w:szCs w:val="24"/>
        </w:rPr>
        <w:t>převoz</w:t>
      </w:r>
      <w:r w:rsidR="00E374FD" w:rsidRPr="00536271">
        <w:rPr>
          <w:rFonts w:ascii="Calibri" w:hAnsi="Calibri" w:cs="Calibri"/>
          <w:szCs w:val="24"/>
        </w:rPr>
        <w:t xml:space="preserve">; dále jen </w:t>
      </w:r>
      <w:r w:rsidR="00E374FD" w:rsidRPr="00536271">
        <w:rPr>
          <w:rFonts w:ascii="Calibri" w:hAnsi="Calibri" w:cs="Calibri"/>
          <w:i/>
          <w:iCs/>
          <w:szCs w:val="24"/>
        </w:rPr>
        <w:t>„</w:t>
      </w:r>
      <w:r w:rsidR="00C935AF" w:rsidRPr="00536271">
        <w:rPr>
          <w:rFonts w:ascii="Calibri" w:hAnsi="Calibri" w:cs="Calibri"/>
          <w:i/>
          <w:iCs/>
          <w:szCs w:val="24"/>
        </w:rPr>
        <w:t>technik</w:t>
      </w:r>
      <w:r w:rsidR="00E374FD" w:rsidRPr="00536271">
        <w:rPr>
          <w:rFonts w:ascii="Calibri" w:hAnsi="Calibri" w:cs="Calibri"/>
          <w:i/>
          <w:iCs/>
          <w:szCs w:val="24"/>
        </w:rPr>
        <w:t>a“</w:t>
      </w:r>
      <w:r w:rsidRPr="00536271">
        <w:rPr>
          <w:rFonts w:ascii="Calibri" w:hAnsi="Calibri" w:cs="Calibri"/>
          <w:szCs w:val="24"/>
        </w:rPr>
        <w:t xml:space="preserve">) určeného pro kontrolu kanalizačních sítí </w:t>
      </w:r>
      <w:r w:rsidR="00E508F8" w:rsidRPr="00536271">
        <w:rPr>
          <w:rFonts w:ascii="Calibri" w:hAnsi="Calibri" w:cs="Calibri"/>
          <w:szCs w:val="24"/>
        </w:rPr>
        <w:t xml:space="preserve">partnerskými obcemi </w:t>
      </w:r>
      <w:r w:rsidR="00C935AF" w:rsidRPr="00536271">
        <w:rPr>
          <w:rFonts w:ascii="Calibri" w:hAnsi="Calibri" w:cs="Calibri"/>
          <w:szCs w:val="24"/>
        </w:rPr>
        <w:t>a spolupráce při jeho užívání.</w:t>
      </w:r>
    </w:p>
    <w:p w14:paraId="04DC0450" w14:textId="6C30062A" w:rsidR="00B30338" w:rsidRPr="00536271" w:rsidRDefault="00B30338" w:rsidP="00C935AF">
      <w:pPr>
        <w:pStyle w:val="Odstavecseseznamem"/>
        <w:numPr>
          <w:ilvl w:val="0"/>
          <w:numId w:val="28"/>
        </w:numPr>
        <w:spacing w:after="120"/>
        <w:ind w:left="425" w:hanging="425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 xml:space="preserve">Technika bude sloužit především pro správu veřejné kanalizační </w:t>
      </w:r>
      <w:r w:rsidR="00D0243B" w:rsidRPr="00536271">
        <w:rPr>
          <w:rFonts w:ascii="Calibri" w:hAnsi="Calibri" w:cs="Calibri"/>
          <w:szCs w:val="24"/>
        </w:rPr>
        <w:t>infrastruktury, splaškové</w:t>
      </w:r>
      <w:r w:rsidR="00E374FD" w:rsidRPr="00536271">
        <w:rPr>
          <w:rFonts w:ascii="Calibri" w:hAnsi="Calibri" w:cs="Calibri"/>
          <w:szCs w:val="24"/>
        </w:rPr>
        <w:t xml:space="preserve"> i dešťové</w:t>
      </w:r>
      <w:r w:rsidR="00D0243B" w:rsidRPr="00536271">
        <w:rPr>
          <w:rFonts w:ascii="Calibri" w:hAnsi="Calibri" w:cs="Calibri"/>
          <w:szCs w:val="24"/>
        </w:rPr>
        <w:t>,</w:t>
      </w:r>
      <w:r w:rsidR="00E374FD" w:rsidRPr="00536271">
        <w:rPr>
          <w:rFonts w:ascii="Calibri" w:hAnsi="Calibri" w:cs="Calibri"/>
          <w:szCs w:val="24"/>
        </w:rPr>
        <w:t xml:space="preserve"> </w:t>
      </w:r>
      <w:r w:rsidRPr="00536271">
        <w:rPr>
          <w:rFonts w:ascii="Calibri" w:hAnsi="Calibri" w:cs="Calibri"/>
          <w:szCs w:val="24"/>
        </w:rPr>
        <w:t xml:space="preserve">obou </w:t>
      </w:r>
      <w:r w:rsidR="00C935AF" w:rsidRPr="00536271">
        <w:rPr>
          <w:rFonts w:ascii="Calibri" w:hAnsi="Calibri" w:cs="Calibri"/>
          <w:szCs w:val="24"/>
        </w:rPr>
        <w:t xml:space="preserve">partnerských </w:t>
      </w:r>
      <w:r w:rsidRPr="00536271">
        <w:rPr>
          <w:rFonts w:ascii="Calibri" w:hAnsi="Calibri" w:cs="Calibri"/>
          <w:szCs w:val="24"/>
        </w:rPr>
        <w:t xml:space="preserve">obcí. </w:t>
      </w:r>
    </w:p>
    <w:p w14:paraId="079E17E1" w14:textId="545CF030" w:rsidR="00B30338" w:rsidRPr="00536271" w:rsidRDefault="00B30338" w:rsidP="00C935AF">
      <w:pPr>
        <w:pStyle w:val="Odstavecseseznamem"/>
        <w:numPr>
          <w:ilvl w:val="0"/>
          <w:numId w:val="28"/>
        </w:numPr>
        <w:spacing w:after="120"/>
        <w:ind w:left="425" w:hanging="425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 xml:space="preserve">Vlastníkem techniky </w:t>
      </w:r>
      <w:r w:rsidR="00D0243B" w:rsidRPr="00536271">
        <w:rPr>
          <w:rFonts w:ascii="Calibri" w:hAnsi="Calibri" w:cs="Calibri"/>
          <w:szCs w:val="24"/>
        </w:rPr>
        <w:t>bude</w:t>
      </w:r>
      <w:r w:rsidRPr="00536271">
        <w:rPr>
          <w:rFonts w:ascii="Calibri" w:hAnsi="Calibri" w:cs="Calibri"/>
          <w:szCs w:val="24"/>
        </w:rPr>
        <w:t xml:space="preserve"> partnerská obec 1, tj. obec Kunčice pod Ondřejníkem.</w:t>
      </w:r>
    </w:p>
    <w:p w14:paraId="5706C9A9" w14:textId="491E4478" w:rsidR="00B30338" w:rsidRPr="00536271" w:rsidRDefault="00B30338" w:rsidP="00C935AF">
      <w:pPr>
        <w:pStyle w:val="Odstavecseseznamem"/>
        <w:numPr>
          <w:ilvl w:val="0"/>
          <w:numId w:val="28"/>
        </w:numPr>
        <w:spacing w:after="120"/>
        <w:ind w:left="425" w:hanging="425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 xml:space="preserve">Sdílení </w:t>
      </w:r>
      <w:r w:rsidR="00D0243B" w:rsidRPr="00536271">
        <w:rPr>
          <w:rFonts w:ascii="Calibri" w:hAnsi="Calibri" w:cs="Calibri"/>
          <w:szCs w:val="24"/>
        </w:rPr>
        <w:t xml:space="preserve">a spolupráce dle odst. 1 tohoto článku </w:t>
      </w:r>
      <w:r w:rsidR="0064157D" w:rsidRPr="00536271">
        <w:rPr>
          <w:rFonts w:ascii="Calibri" w:hAnsi="Calibri" w:cs="Calibri"/>
          <w:szCs w:val="24"/>
        </w:rPr>
        <w:t>smlouvy</w:t>
      </w:r>
      <w:r w:rsidR="00E508F8" w:rsidRPr="00536271">
        <w:rPr>
          <w:rFonts w:ascii="Calibri" w:hAnsi="Calibri" w:cs="Calibri"/>
          <w:szCs w:val="24"/>
        </w:rPr>
        <w:t xml:space="preserve"> </w:t>
      </w:r>
      <w:r w:rsidRPr="00536271">
        <w:rPr>
          <w:rFonts w:ascii="Calibri" w:hAnsi="Calibri" w:cs="Calibri"/>
          <w:szCs w:val="24"/>
        </w:rPr>
        <w:t>bude probíhat mezi smluvními stranami po dobu 5 let</w:t>
      </w:r>
      <w:r w:rsidR="00E508F8" w:rsidRPr="00536271">
        <w:rPr>
          <w:rFonts w:ascii="Calibri" w:hAnsi="Calibri" w:cs="Calibri"/>
          <w:szCs w:val="24"/>
        </w:rPr>
        <w:t xml:space="preserve">, </w:t>
      </w:r>
      <w:r w:rsidR="000E68CF" w:rsidRPr="00536271">
        <w:rPr>
          <w:rFonts w:ascii="Calibri" w:hAnsi="Calibri" w:cs="Calibri"/>
          <w:szCs w:val="24"/>
        </w:rPr>
        <w:t>nejdéle však po dobu udržitelnosti dotační akce, která je stanovena na 5 let ode dne uvedení techniky do provozu, není-li v rozhodnutí o poskytnutí dotace stanoveno jinak</w:t>
      </w:r>
      <w:r w:rsidRPr="00536271">
        <w:rPr>
          <w:rFonts w:ascii="Calibri" w:hAnsi="Calibri" w:cs="Calibri"/>
          <w:szCs w:val="24"/>
        </w:rPr>
        <w:t>.</w:t>
      </w:r>
      <w:r w:rsidR="00E508F8" w:rsidRPr="00536271">
        <w:rPr>
          <w:rFonts w:ascii="Calibri" w:hAnsi="Calibri" w:cs="Calibri"/>
          <w:szCs w:val="24"/>
        </w:rPr>
        <w:t xml:space="preserve"> </w:t>
      </w:r>
    </w:p>
    <w:p w14:paraId="3A7337B4" w14:textId="77777777" w:rsidR="00B30338" w:rsidRPr="00536271" w:rsidRDefault="00B30338" w:rsidP="00B30338">
      <w:pPr>
        <w:rPr>
          <w:rFonts w:ascii="Calibri" w:hAnsi="Calibri" w:cs="Calibri"/>
          <w:szCs w:val="24"/>
        </w:rPr>
      </w:pPr>
    </w:p>
    <w:p w14:paraId="6A57E2D0" w14:textId="4A9B29C6" w:rsidR="00D0243B" w:rsidRPr="00536271" w:rsidRDefault="00D0243B" w:rsidP="00E508F8">
      <w:pPr>
        <w:pStyle w:val="Odstavecseseznamem"/>
        <w:numPr>
          <w:ilvl w:val="0"/>
          <w:numId w:val="26"/>
        </w:numPr>
        <w:ind w:left="714" w:hanging="357"/>
        <w:contextualSpacing w:val="0"/>
        <w:jc w:val="center"/>
        <w:rPr>
          <w:rFonts w:ascii="Calibri" w:hAnsi="Calibri" w:cs="Calibri"/>
          <w:b/>
          <w:bCs/>
          <w:szCs w:val="24"/>
        </w:rPr>
      </w:pPr>
      <w:r w:rsidRPr="00536271">
        <w:rPr>
          <w:rFonts w:ascii="Calibri" w:hAnsi="Calibri" w:cs="Calibri"/>
          <w:b/>
          <w:bCs/>
          <w:szCs w:val="24"/>
        </w:rPr>
        <w:t>Užití techniky</w:t>
      </w:r>
    </w:p>
    <w:p w14:paraId="463EDBF7" w14:textId="0FE1F864" w:rsidR="00E508F8" w:rsidRPr="00536271" w:rsidRDefault="00CE6A38" w:rsidP="00E508F8">
      <w:pPr>
        <w:pStyle w:val="Odstavecseseznamem"/>
        <w:numPr>
          <w:ilvl w:val="0"/>
          <w:numId w:val="29"/>
        </w:numPr>
        <w:spacing w:after="120"/>
        <w:ind w:left="426" w:hanging="426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 xml:space="preserve">Každá partnerská obec </w:t>
      </w:r>
      <w:r w:rsidR="00E508F8" w:rsidRPr="00536271">
        <w:rPr>
          <w:rFonts w:ascii="Calibri" w:hAnsi="Calibri" w:cs="Calibri"/>
          <w:szCs w:val="24"/>
        </w:rPr>
        <w:t>bud</w:t>
      </w:r>
      <w:r w:rsidRPr="00536271">
        <w:rPr>
          <w:rFonts w:ascii="Calibri" w:hAnsi="Calibri" w:cs="Calibri"/>
          <w:szCs w:val="24"/>
        </w:rPr>
        <w:t>e</w:t>
      </w:r>
      <w:r w:rsidR="00E508F8" w:rsidRPr="00536271">
        <w:rPr>
          <w:rFonts w:ascii="Calibri" w:hAnsi="Calibri" w:cs="Calibri"/>
          <w:szCs w:val="24"/>
        </w:rPr>
        <w:t xml:space="preserve"> oprávněn</w:t>
      </w:r>
      <w:r w:rsidRPr="00536271">
        <w:rPr>
          <w:rFonts w:ascii="Calibri" w:hAnsi="Calibri" w:cs="Calibri"/>
          <w:szCs w:val="24"/>
        </w:rPr>
        <w:t>a</w:t>
      </w:r>
      <w:r w:rsidR="00E508F8" w:rsidRPr="00536271">
        <w:rPr>
          <w:rFonts w:ascii="Calibri" w:hAnsi="Calibri" w:cs="Calibri"/>
          <w:szCs w:val="24"/>
        </w:rPr>
        <w:t xml:space="preserve"> užívat techniku </w:t>
      </w:r>
      <w:r w:rsidRPr="00536271">
        <w:rPr>
          <w:rFonts w:ascii="Calibri" w:hAnsi="Calibri" w:cs="Calibri"/>
          <w:szCs w:val="24"/>
        </w:rPr>
        <w:t>polovinu její provozní doby v kalendářním roce</w:t>
      </w:r>
      <w:r w:rsidR="009160F2" w:rsidRPr="00536271">
        <w:rPr>
          <w:rFonts w:ascii="Calibri" w:hAnsi="Calibri" w:cs="Calibri"/>
          <w:szCs w:val="24"/>
        </w:rPr>
        <w:t xml:space="preserve"> (počítané ve dnech)</w:t>
      </w:r>
      <w:r w:rsidRPr="00536271">
        <w:rPr>
          <w:rFonts w:ascii="Calibri" w:hAnsi="Calibri" w:cs="Calibri"/>
          <w:szCs w:val="24"/>
        </w:rPr>
        <w:t xml:space="preserve"> po dobu </w:t>
      </w:r>
      <w:r w:rsidR="000E68CF" w:rsidRPr="00536271">
        <w:rPr>
          <w:rFonts w:ascii="Calibri" w:hAnsi="Calibri" w:cs="Calibri"/>
          <w:szCs w:val="24"/>
        </w:rPr>
        <w:t>trvání této smlouvy</w:t>
      </w:r>
      <w:r w:rsidRPr="00536271">
        <w:rPr>
          <w:rFonts w:ascii="Calibri" w:hAnsi="Calibri" w:cs="Calibri"/>
          <w:szCs w:val="24"/>
        </w:rPr>
        <w:t xml:space="preserve">, a to počínaje dnem </w:t>
      </w:r>
      <w:r w:rsidR="00E508F8" w:rsidRPr="00536271">
        <w:rPr>
          <w:rFonts w:ascii="Calibri" w:hAnsi="Calibri" w:cs="Calibri"/>
          <w:szCs w:val="24"/>
        </w:rPr>
        <w:t>uvedení techniky do provozu</w:t>
      </w:r>
      <w:r w:rsidRPr="00536271">
        <w:rPr>
          <w:rFonts w:ascii="Calibri" w:hAnsi="Calibri" w:cs="Calibri"/>
          <w:szCs w:val="24"/>
        </w:rPr>
        <w:t xml:space="preserve"> na základě protokolu, který vyhotoví partnerská obec 1</w:t>
      </w:r>
      <w:r w:rsidR="00E508F8" w:rsidRPr="00536271">
        <w:rPr>
          <w:rFonts w:ascii="Calibri" w:hAnsi="Calibri" w:cs="Calibri"/>
          <w:szCs w:val="24"/>
        </w:rPr>
        <w:t>.</w:t>
      </w:r>
    </w:p>
    <w:p w14:paraId="748978EE" w14:textId="74022D56" w:rsidR="00E508F8" w:rsidRPr="00536271" w:rsidRDefault="00CE6A38" w:rsidP="00E508F8">
      <w:pPr>
        <w:pStyle w:val="Odstavecseseznamem"/>
        <w:numPr>
          <w:ilvl w:val="0"/>
          <w:numId w:val="29"/>
        </w:numPr>
        <w:spacing w:after="120"/>
        <w:ind w:left="425" w:hanging="425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>H</w:t>
      </w:r>
      <w:r w:rsidR="00E508F8" w:rsidRPr="00536271">
        <w:rPr>
          <w:rFonts w:ascii="Calibri" w:hAnsi="Calibri" w:cs="Calibri"/>
          <w:szCs w:val="24"/>
        </w:rPr>
        <w:t xml:space="preserve">armonogram užívání </w:t>
      </w:r>
      <w:r w:rsidRPr="00536271">
        <w:rPr>
          <w:rFonts w:ascii="Calibri" w:hAnsi="Calibri" w:cs="Calibri"/>
          <w:szCs w:val="24"/>
        </w:rPr>
        <w:t xml:space="preserve">na příslušný kalendářní rok </w:t>
      </w:r>
      <w:r w:rsidR="00E508F8" w:rsidRPr="00536271">
        <w:rPr>
          <w:rFonts w:ascii="Calibri" w:hAnsi="Calibri" w:cs="Calibri"/>
          <w:szCs w:val="24"/>
        </w:rPr>
        <w:t xml:space="preserve">bude stanoven vzájemnou </w:t>
      </w:r>
      <w:r w:rsidRPr="00536271">
        <w:rPr>
          <w:rFonts w:ascii="Calibri" w:hAnsi="Calibri" w:cs="Calibri"/>
          <w:szCs w:val="24"/>
        </w:rPr>
        <w:t xml:space="preserve">písemnou </w:t>
      </w:r>
      <w:r w:rsidR="00E508F8" w:rsidRPr="00536271">
        <w:rPr>
          <w:rFonts w:ascii="Calibri" w:hAnsi="Calibri" w:cs="Calibri"/>
          <w:szCs w:val="24"/>
        </w:rPr>
        <w:t xml:space="preserve">dohodou smluvních stran </w:t>
      </w:r>
      <w:r w:rsidRPr="00536271">
        <w:rPr>
          <w:rFonts w:ascii="Calibri" w:hAnsi="Calibri" w:cs="Calibri"/>
          <w:szCs w:val="24"/>
        </w:rPr>
        <w:t xml:space="preserve">vždy </w:t>
      </w:r>
      <w:r w:rsidR="00E508F8" w:rsidRPr="00536271">
        <w:rPr>
          <w:rFonts w:ascii="Calibri" w:hAnsi="Calibri" w:cs="Calibri"/>
          <w:szCs w:val="24"/>
        </w:rPr>
        <w:t>nejpozději do 31. ledna</w:t>
      </w:r>
      <w:r w:rsidRPr="00536271">
        <w:rPr>
          <w:rFonts w:ascii="Calibri" w:hAnsi="Calibri" w:cs="Calibri"/>
          <w:szCs w:val="24"/>
        </w:rPr>
        <w:t xml:space="preserve"> daného</w:t>
      </w:r>
      <w:r w:rsidR="00E508F8" w:rsidRPr="00536271">
        <w:rPr>
          <w:rFonts w:ascii="Calibri" w:hAnsi="Calibri" w:cs="Calibri"/>
          <w:szCs w:val="24"/>
        </w:rPr>
        <w:t xml:space="preserve"> roku</w:t>
      </w:r>
      <w:r w:rsidRPr="00536271">
        <w:rPr>
          <w:rFonts w:ascii="Calibri" w:hAnsi="Calibri" w:cs="Calibri"/>
          <w:szCs w:val="24"/>
        </w:rPr>
        <w:t xml:space="preserve">; to </w:t>
      </w:r>
      <w:r w:rsidR="00123E03" w:rsidRPr="00536271">
        <w:rPr>
          <w:rFonts w:ascii="Calibri" w:hAnsi="Calibri" w:cs="Calibri"/>
          <w:szCs w:val="24"/>
        </w:rPr>
        <w:t xml:space="preserve">však </w:t>
      </w:r>
      <w:r w:rsidRPr="00536271">
        <w:rPr>
          <w:rFonts w:ascii="Calibri" w:hAnsi="Calibri" w:cs="Calibri"/>
          <w:szCs w:val="24"/>
        </w:rPr>
        <w:t>neplatí pro první rok užívání, ve kterém bude harmonog</w:t>
      </w:r>
      <w:r w:rsidR="009160F2" w:rsidRPr="00536271">
        <w:rPr>
          <w:rFonts w:ascii="Calibri" w:hAnsi="Calibri" w:cs="Calibri"/>
          <w:szCs w:val="24"/>
        </w:rPr>
        <w:t>r</w:t>
      </w:r>
      <w:r w:rsidRPr="00536271">
        <w:rPr>
          <w:rFonts w:ascii="Calibri" w:hAnsi="Calibri" w:cs="Calibri"/>
          <w:szCs w:val="24"/>
        </w:rPr>
        <w:t xml:space="preserve">am užívání stanoven vzájemnou písemnou dohodou smluvních stran nejpozději do 60 dnů </w:t>
      </w:r>
      <w:r w:rsidR="00815047" w:rsidRPr="00536271">
        <w:rPr>
          <w:rFonts w:ascii="Calibri" w:hAnsi="Calibri" w:cs="Calibri"/>
          <w:szCs w:val="24"/>
        </w:rPr>
        <w:t>od uvedení techniky do provozu</w:t>
      </w:r>
      <w:r w:rsidR="00E508F8" w:rsidRPr="00536271">
        <w:rPr>
          <w:rFonts w:ascii="Calibri" w:hAnsi="Calibri" w:cs="Calibri"/>
          <w:szCs w:val="24"/>
        </w:rPr>
        <w:t>.</w:t>
      </w:r>
      <w:r w:rsidR="00440CDD" w:rsidRPr="00536271">
        <w:rPr>
          <w:rFonts w:ascii="Calibri" w:hAnsi="Calibri" w:cs="Calibri"/>
          <w:szCs w:val="24"/>
        </w:rPr>
        <w:t xml:space="preserve"> </w:t>
      </w:r>
      <w:r w:rsidR="00D95320" w:rsidRPr="00536271">
        <w:rPr>
          <w:rFonts w:ascii="Calibri" w:hAnsi="Calibri" w:cs="Calibri"/>
          <w:szCs w:val="24"/>
        </w:rPr>
        <w:t xml:space="preserve">Harmonogram je možné měnit na základě písemné dohody smluvních stran </w:t>
      </w:r>
      <w:r w:rsidR="00440CDD" w:rsidRPr="00536271">
        <w:rPr>
          <w:rFonts w:ascii="Calibri" w:hAnsi="Calibri" w:cs="Calibri"/>
          <w:szCs w:val="24"/>
        </w:rPr>
        <w:t>při zachování poměru užívání obou partnerských obcí dle odst. 1 tohoto článku.</w:t>
      </w:r>
    </w:p>
    <w:p w14:paraId="255A391C" w14:textId="4F5C952D" w:rsidR="00440CDD" w:rsidRPr="00536271" w:rsidRDefault="00440CDD" w:rsidP="00E508F8">
      <w:pPr>
        <w:pStyle w:val="Odstavecseseznamem"/>
        <w:numPr>
          <w:ilvl w:val="0"/>
          <w:numId w:val="29"/>
        </w:numPr>
        <w:spacing w:after="120"/>
        <w:ind w:left="425" w:hanging="425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>Předpokládá se užívání techniky ve dvouměsíčních cyklech</w:t>
      </w:r>
      <w:r w:rsidR="008F0B85" w:rsidRPr="00536271">
        <w:rPr>
          <w:rFonts w:ascii="Calibri" w:hAnsi="Calibri" w:cs="Calibri"/>
          <w:szCs w:val="24"/>
        </w:rPr>
        <w:t xml:space="preserve"> takto:</w:t>
      </w:r>
    </w:p>
    <w:p w14:paraId="2EA2360B" w14:textId="1286C4FB" w:rsidR="008F0B85" w:rsidRPr="00536271" w:rsidRDefault="007D10DB" w:rsidP="008F0B85">
      <w:pPr>
        <w:pStyle w:val="Odstavecseseznamem"/>
        <w:numPr>
          <w:ilvl w:val="0"/>
          <w:numId w:val="31"/>
        </w:numPr>
        <w:spacing w:after="120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>p</w:t>
      </w:r>
      <w:r w:rsidR="008F0B85" w:rsidRPr="00536271">
        <w:rPr>
          <w:rFonts w:ascii="Calibri" w:hAnsi="Calibri" w:cs="Calibri"/>
          <w:szCs w:val="24"/>
        </w:rPr>
        <w:t>artnerská obec 1: leden–únor, květen–červen, září–říjen kalendářního roku,</w:t>
      </w:r>
    </w:p>
    <w:p w14:paraId="05C2EE19" w14:textId="3ED34AE6" w:rsidR="008F0B85" w:rsidRPr="00536271" w:rsidRDefault="007D10DB" w:rsidP="008F0B85">
      <w:pPr>
        <w:pStyle w:val="Odstavecseseznamem"/>
        <w:numPr>
          <w:ilvl w:val="0"/>
          <w:numId w:val="31"/>
        </w:numPr>
        <w:spacing w:after="120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>p</w:t>
      </w:r>
      <w:r w:rsidR="008F0B85" w:rsidRPr="00536271">
        <w:rPr>
          <w:rFonts w:ascii="Calibri" w:hAnsi="Calibri" w:cs="Calibri"/>
          <w:szCs w:val="24"/>
        </w:rPr>
        <w:t>artnerská obec 2: březen–duben, červenec–srpen, listopad–prosinec kalendářního roku.</w:t>
      </w:r>
    </w:p>
    <w:p w14:paraId="51A194FB" w14:textId="37EC0C15" w:rsidR="009E6C9E" w:rsidRPr="00536271" w:rsidRDefault="009E6C9E" w:rsidP="009E6C9E">
      <w:pPr>
        <w:spacing w:after="120"/>
        <w:ind w:left="426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 xml:space="preserve">Partnerské obce se zavazují si v odůvodněných případech </w:t>
      </w:r>
      <w:r w:rsidR="00D95320" w:rsidRPr="00536271">
        <w:rPr>
          <w:rFonts w:ascii="Calibri" w:hAnsi="Calibri" w:cs="Calibri"/>
          <w:szCs w:val="24"/>
        </w:rPr>
        <w:t xml:space="preserve">vzájemně </w:t>
      </w:r>
      <w:r w:rsidRPr="00536271">
        <w:rPr>
          <w:rFonts w:ascii="Calibri" w:hAnsi="Calibri" w:cs="Calibri"/>
          <w:szCs w:val="24"/>
        </w:rPr>
        <w:t>vyjít vstříc i mimo stanovené cykly, pokud tomu nebrání technické ani provozní důvody.</w:t>
      </w:r>
    </w:p>
    <w:p w14:paraId="2D3787F2" w14:textId="39E0E8B3" w:rsidR="00E35390" w:rsidRPr="00536271" w:rsidRDefault="00E508F8" w:rsidP="00E35390">
      <w:pPr>
        <w:pStyle w:val="Odstavecseseznamem"/>
        <w:numPr>
          <w:ilvl w:val="0"/>
          <w:numId w:val="29"/>
        </w:numPr>
        <w:spacing w:after="120"/>
        <w:ind w:left="425" w:hanging="425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 xml:space="preserve">Technika může být </w:t>
      </w:r>
      <w:r w:rsidR="00815047" w:rsidRPr="00536271">
        <w:rPr>
          <w:rFonts w:ascii="Calibri" w:hAnsi="Calibri" w:cs="Calibri"/>
          <w:szCs w:val="24"/>
        </w:rPr>
        <w:t>partnerskými obcemi</w:t>
      </w:r>
      <w:r w:rsidRPr="00536271">
        <w:rPr>
          <w:rFonts w:ascii="Calibri" w:hAnsi="Calibri" w:cs="Calibri"/>
          <w:szCs w:val="24"/>
        </w:rPr>
        <w:t xml:space="preserve"> využita také v rámci ekonomické činnosti v souladu s platnými právními předpisy, zejména zákonem č. 235/2004 Sb., o </w:t>
      </w:r>
      <w:r w:rsidR="00815047" w:rsidRPr="00536271">
        <w:rPr>
          <w:rFonts w:ascii="Calibri" w:hAnsi="Calibri" w:cs="Calibri"/>
          <w:szCs w:val="24"/>
        </w:rPr>
        <w:t xml:space="preserve">dani </w:t>
      </w:r>
      <w:r w:rsidR="00815047" w:rsidRPr="00536271">
        <w:rPr>
          <w:rFonts w:ascii="Calibri" w:hAnsi="Calibri" w:cs="Calibri"/>
          <w:szCs w:val="24"/>
        </w:rPr>
        <w:lastRenderedPageBreak/>
        <w:t>z přidané hodnoty, ve znění pozdějších předpisů</w:t>
      </w:r>
      <w:r w:rsidR="00E35390" w:rsidRPr="00536271">
        <w:rPr>
          <w:rFonts w:ascii="Calibri" w:hAnsi="Calibri" w:cs="Calibri"/>
          <w:szCs w:val="24"/>
        </w:rPr>
        <w:t xml:space="preserve">, a </w:t>
      </w:r>
      <w:r w:rsidR="000F720D" w:rsidRPr="00536271">
        <w:rPr>
          <w:rFonts w:ascii="Calibri" w:hAnsi="Calibri" w:cs="Calibri"/>
          <w:szCs w:val="24"/>
        </w:rPr>
        <w:t xml:space="preserve">v souladu </w:t>
      </w:r>
      <w:r w:rsidR="00E35390" w:rsidRPr="00536271">
        <w:rPr>
          <w:rFonts w:ascii="Calibri" w:hAnsi="Calibri" w:cs="Calibri"/>
          <w:szCs w:val="24"/>
        </w:rPr>
        <w:t>dotačními podmínkami</w:t>
      </w:r>
      <w:r w:rsidR="00815047" w:rsidRPr="00536271">
        <w:rPr>
          <w:rFonts w:ascii="Calibri" w:hAnsi="Calibri" w:cs="Calibri"/>
          <w:szCs w:val="24"/>
        </w:rPr>
        <w:t>.</w:t>
      </w:r>
      <w:r w:rsidR="00E35390" w:rsidRPr="00536271">
        <w:rPr>
          <w:rFonts w:ascii="Calibri" w:hAnsi="Calibri" w:cs="Calibri"/>
          <w:szCs w:val="24"/>
        </w:rPr>
        <w:t xml:space="preserve"> S</w:t>
      </w:r>
      <w:r w:rsidR="00815047" w:rsidRPr="00536271">
        <w:rPr>
          <w:rFonts w:ascii="Calibri" w:hAnsi="Calibri" w:cs="Calibri"/>
          <w:szCs w:val="24"/>
        </w:rPr>
        <w:t xml:space="preserve">oučasně platí, že k vedlejší činnosti může být infrastruktura využita v rozsahu max. 20 % celkové roční </w:t>
      </w:r>
      <w:r w:rsidR="009160F2" w:rsidRPr="00536271">
        <w:rPr>
          <w:rFonts w:ascii="Calibri" w:hAnsi="Calibri" w:cs="Calibri"/>
          <w:szCs w:val="24"/>
        </w:rPr>
        <w:t>provozní doby počítané ve dnech</w:t>
      </w:r>
      <w:r w:rsidR="00E35390" w:rsidRPr="00536271">
        <w:rPr>
          <w:rFonts w:ascii="Calibri" w:hAnsi="Calibri" w:cs="Calibri"/>
          <w:szCs w:val="24"/>
        </w:rPr>
        <w:t xml:space="preserve">. </w:t>
      </w:r>
      <w:r w:rsidR="00892031" w:rsidRPr="00536271">
        <w:rPr>
          <w:rFonts w:ascii="Calibri" w:hAnsi="Calibri" w:cs="Calibri"/>
          <w:szCs w:val="24"/>
        </w:rPr>
        <w:t>Maximální rozsah takového použití</w:t>
      </w:r>
      <w:r w:rsidR="00A46546" w:rsidRPr="00536271">
        <w:rPr>
          <w:rFonts w:ascii="Calibri" w:hAnsi="Calibri" w:cs="Calibri"/>
          <w:szCs w:val="24"/>
        </w:rPr>
        <w:t xml:space="preserve"> pro každou partnerskou obec bude stanoven v harmonogramu užívání.</w:t>
      </w:r>
    </w:p>
    <w:p w14:paraId="2D658BD1" w14:textId="77777777" w:rsidR="00A46546" w:rsidRPr="00536271" w:rsidRDefault="00A46546" w:rsidP="00A46546">
      <w:pPr>
        <w:spacing w:after="120"/>
        <w:jc w:val="both"/>
        <w:rPr>
          <w:rFonts w:ascii="Calibri" w:hAnsi="Calibri" w:cs="Calibri"/>
          <w:szCs w:val="24"/>
        </w:rPr>
      </w:pPr>
    </w:p>
    <w:p w14:paraId="2F310930" w14:textId="430EA5C8" w:rsidR="00A46546" w:rsidRPr="00536271" w:rsidRDefault="00A46546" w:rsidP="00A46546">
      <w:pPr>
        <w:pStyle w:val="Odstavecseseznamem"/>
        <w:numPr>
          <w:ilvl w:val="0"/>
          <w:numId w:val="26"/>
        </w:numPr>
        <w:ind w:left="714" w:hanging="357"/>
        <w:contextualSpacing w:val="0"/>
        <w:jc w:val="center"/>
        <w:rPr>
          <w:rFonts w:ascii="Calibri" w:hAnsi="Calibri" w:cs="Calibri"/>
          <w:b/>
          <w:bCs/>
          <w:szCs w:val="24"/>
        </w:rPr>
      </w:pPr>
      <w:r w:rsidRPr="00536271">
        <w:rPr>
          <w:rFonts w:ascii="Calibri" w:hAnsi="Calibri" w:cs="Calibri"/>
          <w:b/>
          <w:bCs/>
          <w:szCs w:val="24"/>
        </w:rPr>
        <w:t>Provoz, údržba a odpovědnost</w:t>
      </w:r>
    </w:p>
    <w:p w14:paraId="073A3E99" w14:textId="4F9E0BA5" w:rsidR="00A46546" w:rsidRPr="00536271" w:rsidRDefault="00A46546" w:rsidP="00A46546">
      <w:pPr>
        <w:pStyle w:val="Odstavecseseznamem"/>
        <w:numPr>
          <w:ilvl w:val="0"/>
          <w:numId w:val="33"/>
        </w:numPr>
        <w:spacing w:after="120"/>
        <w:ind w:left="426" w:hanging="426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 xml:space="preserve">Partnerská obec 1 bude zajišťovat běžnou údržbu, opravy a </w:t>
      </w:r>
      <w:r w:rsidR="00D95320" w:rsidRPr="00536271">
        <w:rPr>
          <w:rFonts w:ascii="Calibri" w:hAnsi="Calibri" w:cs="Calibri"/>
          <w:szCs w:val="24"/>
        </w:rPr>
        <w:t xml:space="preserve">pojištění </w:t>
      </w:r>
      <w:r w:rsidR="00A22E71" w:rsidRPr="00536271">
        <w:rPr>
          <w:rFonts w:ascii="Calibri" w:hAnsi="Calibri" w:cs="Calibri"/>
          <w:szCs w:val="24"/>
        </w:rPr>
        <w:t>techniky</w:t>
      </w:r>
      <w:r w:rsidR="00D95320" w:rsidRPr="00536271">
        <w:rPr>
          <w:rFonts w:ascii="Calibri" w:hAnsi="Calibri" w:cs="Calibri"/>
          <w:szCs w:val="24"/>
        </w:rPr>
        <w:t xml:space="preserve"> proti odcizení a poškození</w:t>
      </w:r>
      <w:r w:rsidR="00A22E71" w:rsidRPr="00536271">
        <w:rPr>
          <w:rFonts w:ascii="Calibri" w:hAnsi="Calibri" w:cs="Calibri"/>
          <w:szCs w:val="24"/>
        </w:rPr>
        <w:t xml:space="preserve"> včetně povinného ručení (pokud je vyžadováno) a havarijního pojištění; dále pak</w:t>
      </w:r>
      <w:r w:rsidRPr="00536271">
        <w:rPr>
          <w:rFonts w:ascii="Calibri" w:hAnsi="Calibri" w:cs="Calibri"/>
          <w:szCs w:val="24"/>
        </w:rPr>
        <w:t xml:space="preserve"> silniční daně a dálniční známky</w:t>
      </w:r>
      <w:r w:rsidR="00A22E71" w:rsidRPr="00536271">
        <w:rPr>
          <w:rFonts w:ascii="Calibri" w:hAnsi="Calibri" w:cs="Calibri"/>
          <w:szCs w:val="24"/>
        </w:rPr>
        <w:t>,</w:t>
      </w:r>
      <w:r w:rsidRPr="00536271">
        <w:rPr>
          <w:rFonts w:ascii="Calibri" w:hAnsi="Calibri" w:cs="Calibri"/>
          <w:szCs w:val="24"/>
        </w:rPr>
        <w:t xml:space="preserve"> bude-li pro přepravní vozík vyžadována</w:t>
      </w:r>
      <w:r w:rsidR="0059516A" w:rsidRPr="00536271">
        <w:rPr>
          <w:rFonts w:ascii="Calibri" w:hAnsi="Calibri" w:cs="Calibri"/>
          <w:szCs w:val="24"/>
        </w:rPr>
        <w:t xml:space="preserve"> právními předpisy</w:t>
      </w:r>
      <w:r w:rsidRPr="00536271">
        <w:rPr>
          <w:rFonts w:ascii="Calibri" w:hAnsi="Calibri" w:cs="Calibri"/>
          <w:szCs w:val="24"/>
        </w:rPr>
        <w:t xml:space="preserve">. </w:t>
      </w:r>
    </w:p>
    <w:p w14:paraId="2EF1616D" w14:textId="7DC43F3E" w:rsidR="00A46546" w:rsidRPr="00536271" w:rsidRDefault="00A46546" w:rsidP="0007453F">
      <w:pPr>
        <w:pStyle w:val="Odstavecseseznamem"/>
        <w:numPr>
          <w:ilvl w:val="0"/>
          <w:numId w:val="33"/>
        </w:numPr>
        <w:spacing w:after="120"/>
        <w:ind w:left="425" w:hanging="425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>Partnerské obce jsou povinny užívat techniku řádně a v souladu s pokyny výrobce</w:t>
      </w:r>
      <w:r w:rsidR="00671D2D" w:rsidRPr="00536271">
        <w:rPr>
          <w:rFonts w:ascii="Calibri" w:hAnsi="Calibri" w:cs="Calibri"/>
          <w:szCs w:val="24"/>
        </w:rPr>
        <w:t>; každá partnerská obec</w:t>
      </w:r>
      <w:r w:rsidRPr="00536271">
        <w:rPr>
          <w:rFonts w:ascii="Calibri" w:hAnsi="Calibri" w:cs="Calibri"/>
          <w:szCs w:val="24"/>
        </w:rPr>
        <w:t xml:space="preserve"> odpovídá za škodu vzniklou v</w:t>
      </w:r>
      <w:r w:rsidR="00671D2D" w:rsidRPr="00536271">
        <w:rPr>
          <w:rFonts w:ascii="Calibri" w:hAnsi="Calibri" w:cs="Calibri"/>
          <w:szCs w:val="24"/>
        </w:rPr>
        <w:t> </w:t>
      </w:r>
      <w:r w:rsidRPr="00536271">
        <w:rPr>
          <w:rFonts w:ascii="Calibri" w:hAnsi="Calibri" w:cs="Calibri"/>
          <w:szCs w:val="24"/>
        </w:rPr>
        <w:t>době</w:t>
      </w:r>
      <w:r w:rsidR="00671D2D" w:rsidRPr="00536271">
        <w:rPr>
          <w:rFonts w:ascii="Calibri" w:hAnsi="Calibri" w:cs="Calibri"/>
          <w:szCs w:val="24"/>
        </w:rPr>
        <w:t xml:space="preserve">, kdy techniku </w:t>
      </w:r>
      <w:r w:rsidRPr="00536271">
        <w:rPr>
          <w:rFonts w:ascii="Calibri" w:hAnsi="Calibri" w:cs="Calibri"/>
          <w:szCs w:val="24"/>
        </w:rPr>
        <w:t>užívá.</w:t>
      </w:r>
      <w:r w:rsidR="00671D2D" w:rsidRPr="00536271">
        <w:rPr>
          <w:rFonts w:ascii="Calibri" w:hAnsi="Calibri" w:cs="Calibri"/>
          <w:szCs w:val="24"/>
        </w:rPr>
        <w:t xml:space="preserve"> </w:t>
      </w:r>
      <w:r w:rsidRPr="00536271">
        <w:rPr>
          <w:rFonts w:ascii="Calibri" w:hAnsi="Calibri" w:cs="Calibri"/>
          <w:szCs w:val="24"/>
        </w:rPr>
        <w:t>V případě poruchy</w:t>
      </w:r>
      <w:r w:rsidR="00671D2D" w:rsidRPr="00536271">
        <w:rPr>
          <w:rFonts w:ascii="Calibri" w:hAnsi="Calibri" w:cs="Calibri"/>
          <w:szCs w:val="24"/>
        </w:rPr>
        <w:t>/závady</w:t>
      </w:r>
      <w:r w:rsidRPr="00536271">
        <w:rPr>
          <w:rFonts w:ascii="Calibri" w:hAnsi="Calibri" w:cs="Calibri"/>
          <w:szCs w:val="24"/>
        </w:rPr>
        <w:t xml:space="preserve"> techniky v době využívání </w:t>
      </w:r>
      <w:r w:rsidR="0059516A" w:rsidRPr="00536271">
        <w:rPr>
          <w:rFonts w:ascii="Calibri" w:hAnsi="Calibri" w:cs="Calibri"/>
          <w:szCs w:val="24"/>
        </w:rPr>
        <w:t>je partnerská obec 2 povinna neprodleně</w:t>
      </w:r>
      <w:r w:rsidRPr="00536271">
        <w:rPr>
          <w:rFonts w:ascii="Calibri" w:hAnsi="Calibri" w:cs="Calibri"/>
          <w:szCs w:val="24"/>
        </w:rPr>
        <w:t xml:space="preserve"> informovat </w:t>
      </w:r>
      <w:r w:rsidR="00671D2D" w:rsidRPr="00536271">
        <w:rPr>
          <w:rFonts w:ascii="Calibri" w:hAnsi="Calibri" w:cs="Calibri"/>
          <w:szCs w:val="24"/>
        </w:rPr>
        <w:t>partnerskou obec 1</w:t>
      </w:r>
      <w:r w:rsidRPr="00536271">
        <w:rPr>
          <w:rFonts w:ascii="Calibri" w:hAnsi="Calibri" w:cs="Calibri"/>
          <w:szCs w:val="24"/>
        </w:rPr>
        <w:t xml:space="preserve"> a nést náklady na odstranění závady, </w:t>
      </w:r>
      <w:r w:rsidR="00D95320" w:rsidRPr="00536271">
        <w:rPr>
          <w:rFonts w:ascii="Calibri" w:hAnsi="Calibri" w:cs="Calibri"/>
          <w:szCs w:val="24"/>
        </w:rPr>
        <w:t>pokud se prokáže, že vznikla její vinou</w:t>
      </w:r>
      <w:r w:rsidRPr="00536271">
        <w:rPr>
          <w:rFonts w:ascii="Calibri" w:hAnsi="Calibri" w:cs="Calibri"/>
          <w:szCs w:val="24"/>
        </w:rPr>
        <w:t>.</w:t>
      </w:r>
    </w:p>
    <w:p w14:paraId="181F22E8" w14:textId="6DE68506" w:rsidR="0064157D" w:rsidRPr="00536271" w:rsidRDefault="0064157D" w:rsidP="0007453F">
      <w:pPr>
        <w:pStyle w:val="Odstavecseseznamem"/>
        <w:numPr>
          <w:ilvl w:val="0"/>
          <w:numId w:val="33"/>
        </w:numPr>
        <w:spacing w:after="120"/>
        <w:ind w:left="425" w:hanging="425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>Každá z partnerských obcí je povinna vést evidenci o používání techniky (včetně data a času použití, účelu a místa nasazení) a tuto evidenci archivovat po dobu trvání této smlouvy a minimálně 5 let poté.</w:t>
      </w:r>
    </w:p>
    <w:p w14:paraId="03B1BF61" w14:textId="49353995" w:rsidR="00D0243B" w:rsidRPr="00536271" w:rsidRDefault="00D0243B" w:rsidP="00E508F8">
      <w:pPr>
        <w:pStyle w:val="Odstavecseseznamem"/>
        <w:contextualSpacing w:val="0"/>
        <w:rPr>
          <w:rFonts w:ascii="Calibri" w:hAnsi="Calibri" w:cs="Calibri"/>
          <w:b/>
          <w:bCs/>
          <w:szCs w:val="24"/>
        </w:rPr>
      </w:pPr>
    </w:p>
    <w:p w14:paraId="712CD006" w14:textId="4186C59D" w:rsidR="00B30338" w:rsidRPr="00536271" w:rsidRDefault="00D0243B" w:rsidP="00815047">
      <w:pPr>
        <w:pStyle w:val="Odstavecseseznamem"/>
        <w:numPr>
          <w:ilvl w:val="0"/>
          <w:numId w:val="26"/>
        </w:numPr>
        <w:ind w:left="714" w:hanging="357"/>
        <w:contextualSpacing w:val="0"/>
        <w:jc w:val="center"/>
        <w:rPr>
          <w:rFonts w:ascii="Calibri" w:hAnsi="Calibri" w:cs="Calibri"/>
          <w:b/>
          <w:bCs/>
          <w:szCs w:val="24"/>
        </w:rPr>
      </w:pPr>
      <w:r w:rsidRPr="00536271">
        <w:rPr>
          <w:rFonts w:ascii="Calibri" w:hAnsi="Calibri" w:cs="Calibri"/>
          <w:b/>
          <w:bCs/>
          <w:szCs w:val="24"/>
        </w:rPr>
        <w:t>Příspěvek na spolupráci a sdílení komunální techniky</w:t>
      </w:r>
    </w:p>
    <w:p w14:paraId="166FC62B" w14:textId="32B4E02C" w:rsidR="00815047" w:rsidRPr="00536271" w:rsidRDefault="00815047" w:rsidP="009D5771">
      <w:pPr>
        <w:pStyle w:val="Odstavecseseznamem"/>
        <w:numPr>
          <w:ilvl w:val="0"/>
          <w:numId w:val="30"/>
        </w:numPr>
        <w:spacing w:after="120"/>
        <w:ind w:left="425" w:hanging="425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 xml:space="preserve">Partnerská obec 2 se zavazuje poskytnout partnerské obci 1 jednorázový příspěvek na spolupráci a sdílení techniky ve výši odpovídající </w:t>
      </w:r>
      <w:r w:rsidRPr="00536271">
        <w:rPr>
          <w:rFonts w:ascii="Calibri" w:hAnsi="Calibri" w:cs="Calibri"/>
          <w:b/>
          <w:bCs/>
          <w:szCs w:val="24"/>
        </w:rPr>
        <w:t xml:space="preserve">jedné polovině kupní ceny techniky </w:t>
      </w:r>
      <w:r w:rsidR="00D95320" w:rsidRPr="00536271">
        <w:rPr>
          <w:rFonts w:ascii="Calibri" w:hAnsi="Calibri" w:cs="Calibri"/>
          <w:b/>
          <w:bCs/>
          <w:szCs w:val="24"/>
        </w:rPr>
        <w:t>(</w:t>
      </w:r>
      <w:r w:rsidRPr="00536271">
        <w:rPr>
          <w:rFonts w:ascii="Calibri" w:hAnsi="Calibri" w:cs="Calibri"/>
          <w:b/>
          <w:bCs/>
          <w:szCs w:val="24"/>
        </w:rPr>
        <w:t>bez DPH</w:t>
      </w:r>
      <w:r w:rsidR="00D95320" w:rsidRPr="00536271">
        <w:rPr>
          <w:rFonts w:ascii="Calibri" w:hAnsi="Calibri" w:cs="Calibri"/>
          <w:b/>
          <w:bCs/>
          <w:szCs w:val="24"/>
        </w:rPr>
        <w:t>)</w:t>
      </w:r>
      <w:r w:rsidRPr="00536271">
        <w:rPr>
          <w:rFonts w:ascii="Calibri" w:hAnsi="Calibri" w:cs="Calibri"/>
          <w:b/>
          <w:bCs/>
          <w:szCs w:val="24"/>
        </w:rPr>
        <w:t xml:space="preserve"> snížené o výši dotace</w:t>
      </w:r>
      <w:r w:rsidRPr="00536271">
        <w:rPr>
          <w:rFonts w:ascii="Calibri" w:hAnsi="Calibri" w:cs="Calibri"/>
          <w:szCs w:val="24"/>
        </w:rPr>
        <w:t xml:space="preserve">, která </w:t>
      </w:r>
      <w:r w:rsidR="009E6C9E" w:rsidRPr="00536271">
        <w:rPr>
          <w:rFonts w:ascii="Calibri" w:hAnsi="Calibri" w:cs="Calibri"/>
          <w:szCs w:val="24"/>
        </w:rPr>
        <w:t>byla nebo bude poskytnuta na pořízení techniky dle rozhodnutí/dotační smlouvy</w:t>
      </w:r>
      <w:r w:rsidRPr="00536271">
        <w:rPr>
          <w:rFonts w:ascii="Calibri" w:hAnsi="Calibri" w:cs="Calibri"/>
          <w:szCs w:val="24"/>
        </w:rPr>
        <w:t xml:space="preserve"> partnerské obci 1 z výzvy č. 1/2025/117D7620 programu Ministerstva pro místní rozvoj „Podpora obnovy a rozvoje venkova – Aktivita 3“.</w:t>
      </w:r>
    </w:p>
    <w:p w14:paraId="7CDBD566" w14:textId="342F2FA4" w:rsidR="00815047" w:rsidRPr="00536271" w:rsidRDefault="00815047" w:rsidP="00815047">
      <w:pPr>
        <w:pStyle w:val="Odstavecseseznamem"/>
        <w:numPr>
          <w:ilvl w:val="0"/>
          <w:numId w:val="30"/>
        </w:numPr>
        <w:spacing w:after="120"/>
        <w:ind w:left="425" w:hanging="425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 xml:space="preserve">Výše příspěvku bude vyčíslena </w:t>
      </w:r>
      <w:r w:rsidR="00590A7B" w:rsidRPr="00536271">
        <w:rPr>
          <w:rFonts w:ascii="Calibri" w:hAnsi="Calibri" w:cs="Calibri"/>
          <w:szCs w:val="24"/>
        </w:rPr>
        <w:t>partnerskou obcí 1 bezprostředně po obdržení rozhodnutí/smlouvy o poskytnutí dotace a faktury za dodání techniky</w:t>
      </w:r>
      <w:r w:rsidRPr="00536271">
        <w:rPr>
          <w:rFonts w:ascii="Calibri" w:hAnsi="Calibri" w:cs="Calibri"/>
          <w:szCs w:val="24"/>
        </w:rPr>
        <w:t xml:space="preserve"> a uhrazena </w:t>
      </w:r>
      <w:r w:rsidR="009A1A0A" w:rsidRPr="00536271">
        <w:rPr>
          <w:rFonts w:ascii="Calibri" w:hAnsi="Calibri" w:cs="Calibri"/>
          <w:szCs w:val="24"/>
        </w:rPr>
        <w:t xml:space="preserve">partnerskou obcí 2 </w:t>
      </w:r>
      <w:r w:rsidRPr="00536271">
        <w:rPr>
          <w:rFonts w:ascii="Calibri" w:hAnsi="Calibri" w:cs="Calibri"/>
          <w:szCs w:val="24"/>
        </w:rPr>
        <w:t xml:space="preserve">na základě daňového dokladu (faktury) vystavené </w:t>
      </w:r>
      <w:r w:rsidR="00590A7B" w:rsidRPr="00536271">
        <w:rPr>
          <w:rFonts w:ascii="Calibri" w:hAnsi="Calibri" w:cs="Calibri"/>
          <w:szCs w:val="24"/>
        </w:rPr>
        <w:t>partnerskou obcí 1</w:t>
      </w:r>
      <w:r w:rsidRPr="00536271">
        <w:rPr>
          <w:rFonts w:ascii="Calibri" w:hAnsi="Calibri" w:cs="Calibri"/>
          <w:szCs w:val="24"/>
        </w:rPr>
        <w:t>, nejpozději do 30 dnů od jejího doručení.</w:t>
      </w:r>
    </w:p>
    <w:p w14:paraId="0325606E" w14:textId="586F3896" w:rsidR="00590A7B" w:rsidRPr="00536271" w:rsidRDefault="00590A7B" w:rsidP="00815047">
      <w:pPr>
        <w:pStyle w:val="Odstavecseseznamem"/>
        <w:numPr>
          <w:ilvl w:val="0"/>
          <w:numId w:val="30"/>
        </w:numPr>
        <w:spacing w:after="120"/>
        <w:ind w:left="425" w:hanging="425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 xml:space="preserve">Faktura musí </w:t>
      </w:r>
      <w:r w:rsidR="0059516A" w:rsidRPr="00536271">
        <w:rPr>
          <w:rFonts w:ascii="Calibri" w:hAnsi="Calibri" w:cs="Calibri"/>
          <w:szCs w:val="24"/>
        </w:rPr>
        <w:t xml:space="preserve">svou </w:t>
      </w:r>
      <w:r w:rsidRPr="00536271">
        <w:rPr>
          <w:rFonts w:ascii="Calibri" w:hAnsi="Calibri" w:cs="Calibri"/>
          <w:szCs w:val="24"/>
        </w:rPr>
        <w:t>formou a obsahem odpovídat zákonu č. 563/1991 Sb., o účetnictví, ve znění pozdějších předpisů a zákonu č. 235/2004 Sb., o dani z přidané hodnoty, ve znění pozdějších předpisů a musí obsahovat povinné náležitosti a přílohy.</w:t>
      </w:r>
    </w:p>
    <w:p w14:paraId="15655B8D" w14:textId="4033EBBF" w:rsidR="00590A7B" w:rsidRPr="00536271" w:rsidRDefault="00590A7B" w:rsidP="00815047">
      <w:pPr>
        <w:pStyle w:val="Odstavecseseznamem"/>
        <w:numPr>
          <w:ilvl w:val="0"/>
          <w:numId w:val="30"/>
        </w:numPr>
        <w:spacing w:after="120"/>
        <w:ind w:left="425" w:hanging="425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lastRenderedPageBreak/>
        <w:t>Přílohou faktury bude vyčíslení příspěvku v souladu s ustanovením odst. 1 tohoto článku.</w:t>
      </w:r>
    </w:p>
    <w:p w14:paraId="5CC0BC21" w14:textId="25456F76" w:rsidR="00671D2D" w:rsidRPr="00536271" w:rsidRDefault="00590A7B" w:rsidP="00590A7B">
      <w:pPr>
        <w:pStyle w:val="Odstavecseseznamem"/>
        <w:numPr>
          <w:ilvl w:val="0"/>
          <w:numId w:val="30"/>
        </w:numPr>
        <w:spacing w:after="120"/>
        <w:ind w:left="425" w:hanging="425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 xml:space="preserve">Dále se partnerská obec 2 zavazuje po dobu platnosti </w:t>
      </w:r>
      <w:r w:rsidR="0064157D" w:rsidRPr="00536271">
        <w:rPr>
          <w:rFonts w:ascii="Calibri" w:hAnsi="Calibri" w:cs="Calibri"/>
          <w:szCs w:val="24"/>
        </w:rPr>
        <w:t>této smlouvy</w:t>
      </w:r>
      <w:r w:rsidRPr="00536271">
        <w:rPr>
          <w:rFonts w:ascii="Calibri" w:hAnsi="Calibri" w:cs="Calibri"/>
          <w:szCs w:val="24"/>
        </w:rPr>
        <w:t xml:space="preserve"> poskytnout příspěvek na </w:t>
      </w:r>
      <w:r w:rsidR="009A1A0A" w:rsidRPr="00536271">
        <w:rPr>
          <w:rFonts w:ascii="Calibri" w:hAnsi="Calibri" w:cs="Calibri"/>
          <w:szCs w:val="24"/>
        </w:rPr>
        <w:t>náklady</w:t>
      </w:r>
      <w:r w:rsidRPr="00536271">
        <w:rPr>
          <w:rFonts w:ascii="Calibri" w:hAnsi="Calibri" w:cs="Calibri"/>
          <w:szCs w:val="24"/>
        </w:rPr>
        <w:t xml:space="preserve"> partnerské obce 1 související s běžnou údržbou, opravami </w:t>
      </w:r>
      <w:r w:rsidR="00D95320" w:rsidRPr="00536271">
        <w:rPr>
          <w:rFonts w:ascii="Calibri" w:hAnsi="Calibri" w:cs="Calibri"/>
          <w:szCs w:val="24"/>
        </w:rPr>
        <w:t>a dalšími souvisejícími výdaji</w:t>
      </w:r>
      <w:r w:rsidRPr="00536271">
        <w:rPr>
          <w:rFonts w:ascii="Calibri" w:hAnsi="Calibri" w:cs="Calibri"/>
          <w:szCs w:val="24"/>
        </w:rPr>
        <w:t xml:space="preserve">, které </w:t>
      </w:r>
      <w:r w:rsidR="009A1A0A" w:rsidRPr="00536271">
        <w:rPr>
          <w:rFonts w:ascii="Calibri" w:hAnsi="Calibri" w:cs="Calibri"/>
          <w:szCs w:val="24"/>
        </w:rPr>
        <w:t>vznikly při</w:t>
      </w:r>
      <w:r w:rsidRPr="00536271">
        <w:rPr>
          <w:rFonts w:ascii="Calibri" w:hAnsi="Calibri" w:cs="Calibri"/>
          <w:szCs w:val="24"/>
        </w:rPr>
        <w:t> provoz</w:t>
      </w:r>
      <w:r w:rsidR="009A1A0A" w:rsidRPr="00536271">
        <w:rPr>
          <w:rFonts w:ascii="Calibri" w:hAnsi="Calibri" w:cs="Calibri"/>
          <w:szCs w:val="24"/>
        </w:rPr>
        <w:t>u</w:t>
      </w:r>
      <w:r w:rsidRPr="00536271">
        <w:rPr>
          <w:rFonts w:ascii="Calibri" w:hAnsi="Calibri" w:cs="Calibri"/>
          <w:szCs w:val="24"/>
        </w:rPr>
        <w:t xml:space="preserve"> techniky během kalendářního roku</w:t>
      </w:r>
      <w:r w:rsidR="009A1A0A" w:rsidRPr="00536271">
        <w:rPr>
          <w:rFonts w:ascii="Calibri" w:hAnsi="Calibri" w:cs="Calibri"/>
          <w:szCs w:val="24"/>
        </w:rPr>
        <w:t xml:space="preserve">, a to ve výši 50 % nákladů partnerské obce 1. Výše příspěvku na provoz techniky bude vyčíslena jedenkrát ročně nejpozději do 31. března následujícího kalendářního roku a uhrazena partnerskou obcí 2 na základě daňového dokladu (faktury) vystavené partnerskou obcí 1, nejpozději do 30 dnů od jejího doručení. </w:t>
      </w:r>
      <w:r w:rsidRPr="00536271">
        <w:rPr>
          <w:rFonts w:ascii="Calibri" w:hAnsi="Calibri" w:cs="Calibri"/>
          <w:szCs w:val="24"/>
        </w:rPr>
        <w:t xml:space="preserve"> </w:t>
      </w:r>
    </w:p>
    <w:p w14:paraId="4D6CEDF5" w14:textId="5D687187" w:rsidR="009A1A0A" w:rsidRPr="00536271" w:rsidRDefault="009A1A0A" w:rsidP="009A1A0A">
      <w:pPr>
        <w:pStyle w:val="Odstavecseseznamem"/>
        <w:numPr>
          <w:ilvl w:val="0"/>
          <w:numId w:val="30"/>
        </w:numPr>
        <w:spacing w:after="120"/>
        <w:ind w:left="425" w:hanging="425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>Přílohou faktury bude vyčíslení příspěvku v souladu s ustanovením odst. 5 tohoto článku.</w:t>
      </w:r>
      <w:r w:rsidR="000876F4" w:rsidRPr="00536271">
        <w:rPr>
          <w:rFonts w:ascii="Calibri" w:hAnsi="Calibri" w:cs="Calibri"/>
          <w:szCs w:val="24"/>
        </w:rPr>
        <w:t xml:space="preserve"> Výpočet příspěvku bude podložen souvisejícími účetními doklady (např. fakturami za opravy, servisními protokoly apod.)</w:t>
      </w:r>
      <w:r w:rsidR="0064157D" w:rsidRPr="00536271">
        <w:rPr>
          <w:rFonts w:ascii="Calibri" w:hAnsi="Calibri" w:cs="Calibri"/>
          <w:szCs w:val="24"/>
        </w:rPr>
        <w:t>.</w:t>
      </w:r>
    </w:p>
    <w:p w14:paraId="21988144" w14:textId="2F911AF8" w:rsidR="0064157D" w:rsidRPr="00536271" w:rsidRDefault="0064157D" w:rsidP="009A1A0A">
      <w:pPr>
        <w:pStyle w:val="Odstavecseseznamem"/>
        <w:numPr>
          <w:ilvl w:val="0"/>
          <w:numId w:val="30"/>
        </w:numPr>
        <w:spacing w:after="120"/>
        <w:ind w:left="425" w:hanging="425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>V případě prodlení s úhradou příspěvků dle této smlouvy má partnerská obec 1 právo účtovat úrok z prodlení ve výši stanovené platnými právními předpisy.</w:t>
      </w:r>
    </w:p>
    <w:p w14:paraId="181C8E9C" w14:textId="77777777" w:rsidR="009A1A0A" w:rsidRPr="00536271" w:rsidRDefault="009A1A0A" w:rsidP="009A1A0A">
      <w:pPr>
        <w:pStyle w:val="Odstavecseseznamem"/>
        <w:spacing w:after="120"/>
        <w:ind w:left="425"/>
        <w:contextualSpacing w:val="0"/>
        <w:jc w:val="both"/>
        <w:rPr>
          <w:rFonts w:ascii="Calibri" w:hAnsi="Calibri" w:cs="Calibri"/>
          <w:szCs w:val="24"/>
        </w:rPr>
      </w:pPr>
    </w:p>
    <w:p w14:paraId="266CF0DA" w14:textId="1A53D87E" w:rsidR="00B30338" w:rsidRPr="00536271" w:rsidRDefault="00B30338" w:rsidP="008F0B85">
      <w:pPr>
        <w:pStyle w:val="Odstavecseseznamem"/>
        <w:numPr>
          <w:ilvl w:val="0"/>
          <w:numId w:val="26"/>
        </w:numPr>
        <w:ind w:left="714" w:hanging="357"/>
        <w:contextualSpacing w:val="0"/>
        <w:jc w:val="center"/>
        <w:rPr>
          <w:rFonts w:ascii="Calibri" w:hAnsi="Calibri" w:cs="Calibri"/>
          <w:b/>
          <w:bCs/>
          <w:szCs w:val="24"/>
        </w:rPr>
      </w:pPr>
      <w:r w:rsidRPr="00536271">
        <w:rPr>
          <w:rFonts w:ascii="Calibri" w:hAnsi="Calibri" w:cs="Calibri"/>
          <w:b/>
          <w:bCs/>
          <w:szCs w:val="24"/>
        </w:rPr>
        <w:t>Závěrečná ustanovení</w:t>
      </w:r>
    </w:p>
    <w:p w14:paraId="600905C0" w14:textId="3B07E7D1" w:rsidR="00B30338" w:rsidRPr="00536271" w:rsidRDefault="0064157D" w:rsidP="008F0B85">
      <w:pPr>
        <w:pStyle w:val="Odstavecseseznamem"/>
        <w:numPr>
          <w:ilvl w:val="0"/>
          <w:numId w:val="32"/>
        </w:numPr>
        <w:spacing w:after="120"/>
        <w:ind w:left="426" w:hanging="426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>Smlouva</w:t>
      </w:r>
      <w:r w:rsidR="00B30338" w:rsidRPr="00536271">
        <w:rPr>
          <w:rFonts w:ascii="Calibri" w:hAnsi="Calibri" w:cs="Calibri"/>
          <w:szCs w:val="24"/>
        </w:rPr>
        <w:t xml:space="preserve"> je uzavírán</w:t>
      </w:r>
      <w:r w:rsidRPr="00536271">
        <w:rPr>
          <w:rFonts w:ascii="Calibri" w:hAnsi="Calibri" w:cs="Calibri"/>
          <w:szCs w:val="24"/>
        </w:rPr>
        <w:t>a</w:t>
      </w:r>
      <w:r w:rsidR="00B30338" w:rsidRPr="00536271">
        <w:rPr>
          <w:rFonts w:ascii="Calibri" w:hAnsi="Calibri" w:cs="Calibri"/>
          <w:szCs w:val="24"/>
        </w:rPr>
        <w:t xml:space="preserve"> na dobu </w:t>
      </w:r>
      <w:r w:rsidR="00671D2D" w:rsidRPr="00536271">
        <w:rPr>
          <w:rFonts w:ascii="Calibri" w:hAnsi="Calibri" w:cs="Calibri"/>
          <w:szCs w:val="24"/>
        </w:rPr>
        <w:t xml:space="preserve">určitou, a to na 5 let, </w:t>
      </w:r>
      <w:r w:rsidR="000876F4" w:rsidRPr="00536271">
        <w:rPr>
          <w:rFonts w:ascii="Calibri" w:hAnsi="Calibri" w:cs="Calibri"/>
          <w:szCs w:val="24"/>
        </w:rPr>
        <w:t>nejdéle</w:t>
      </w:r>
      <w:r w:rsidR="00671D2D" w:rsidRPr="00536271">
        <w:rPr>
          <w:rFonts w:ascii="Calibri" w:hAnsi="Calibri" w:cs="Calibri"/>
          <w:szCs w:val="24"/>
        </w:rPr>
        <w:t xml:space="preserve"> však </w:t>
      </w:r>
      <w:r w:rsidR="003A31C8" w:rsidRPr="00536271">
        <w:rPr>
          <w:rFonts w:ascii="Calibri" w:hAnsi="Calibri" w:cs="Calibri"/>
          <w:szCs w:val="24"/>
        </w:rPr>
        <w:t>na</w:t>
      </w:r>
      <w:r w:rsidR="00671D2D" w:rsidRPr="00536271">
        <w:rPr>
          <w:rFonts w:ascii="Calibri" w:hAnsi="Calibri" w:cs="Calibri"/>
          <w:szCs w:val="24"/>
        </w:rPr>
        <w:t xml:space="preserve"> dobu udržitelnosti dotační akce/projektu partnerské obce 1</w:t>
      </w:r>
      <w:r w:rsidR="000E68CF" w:rsidRPr="00536271">
        <w:rPr>
          <w:rFonts w:ascii="Calibri" w:hAnsi="Calibri" w:cs="Calibri"/>
          <w:szCs w:val="24"/>
        </w:rPr>
        <w:t>,</w:t>
      </w:r>
      <w:r w:rsidR="009A1A0A" w:rsidRPr="00536271">
        <w:rPr>
          <w:rFonts w:ascii="Calibri" w:hAnsi="Calibri" w:cs="Calibri"/>
          <w:szCs w:val="24"/>
        </w:rPr>
        <w:t xml:space="preserve"> </w:t>
      </w:r>
      <w:r w:rsidRPr="00536271">
        <w:rPr>
          <w:rFonts w:ascii="Calibri" w:hAnsi="Calibri" w:cs="Calibri"/>
          <w:szCs w:val="24"/>
        </w:rPr>
        <w:t xml:space="preserve">nebo </w:t>
      </w:r>
      <w:r w:rsidR="0059516A" w:rsidRPr="00536271">
        <w:rPr>
          <w:rFonts w:ascii="Calibri" w:hAnsi="Calibri" w:cs="Calibri"/>
          <w:szCs w:val="24"/>
        </w:rPr>
        <w:t xml:space="preserve">do okamžiku, kdy partnerská obec 1 obdrží závaznou informaci o neposkytnutí dotace </w:t>
      </w:r>
      <w:r w:rsidRPr="00536271">
        <w:rPr>
          <w:rFonts w:ascii="Calibri" w:hAnsi="Calibri" w:cs="Calibri"/>
          <w:szCs w:val="24"/>
        </w:rPr>
        <w:t xml:space="preserve">podle výzvy </w:t>
      </w:r>
      <w:r w:rsidR="009A1A0A" w:rsidRPr="00536271">
        <w:rPr>
          <w:rFonts w:ascii="Calibri" w:hAnsi="Calibri" w:cs="Calibri"/>
          <w:szCs w:val="24"/>
        </w:rPr>
        <w:t>č. 1/2025/117D7620 programu Ministerstva pro místní rozvoj „Podpora obnovy a rozvoje venkova – Aktivita 3“</w:t>
      </w:r>
      <w:r w:rsidR="0059516A" w:rsidRPr="00536271">
        <w:rPr>
          <w:rFonts w:ascii="Calibri" w:hAnsi="Calibri" w:cs="Calibri"/>
          <w:szCs w:val="24"/>
        </w:rPr>
        <w:t xml:space="preserve"> a tím odpadne důvod pro realizaci této smlouvy.</w:t>
      </w:r>
    </w:p>
    <w:p w14:paraId="2D32F849" w14:textId="0B24959B" w:rsidR="0002353D" w:rsidRPr="00536271" w:rsidRDefault="0064157D" w:rsidP="008F0B85">
      <w:pPr>
        <w:pStyle w:val="Odstavecseseznamem"/>
        <w:numPr>
          <w:ilvl w:val="0"/>
          <w:numId w:val="32"/>
        </w:numPr>
        <w:spacing w:after="120"/>
        <w:ind w:left="426" w:hanging="426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>Tato smlouva</w:t>
      </w:r>
      <w:r w:rsidR="0002353D" w:rsidRPr="00536271">
        <w:rPr>
          <w:rFonts w:ascii="Calibri" w:hAnsi="Calibri" w:cs="Calibri"/>
          <w:szCs w:val="24"/>
        </w:rPr>
        <w:t xml:space="preserve"> nabývá platnosti a účinnosti dnem podpisu smlouvy poslední ze smluvních stran, </w:t>
      </w:r>
      <w:r w:rsidR="0059516A" w:rsidRPr="00536271">
        <w:rPr>
          <w:rFonts w:ascii="Calibri" w:hAnsi="Calibri" w:cs="Calibri"/>
          <w:szCs w:val="24"/>
        </w:rPr>
        <w:t>pokud zákon č. 340/2015 Sb., o registru smluv, ve znění pozdějších předpisů, nestanoví jinak</w:t>
      </w:r>
      <w:r w:rsidR="0002353D" w:rsidRPr="00536271">
        <w:rPr>
          <w:rFonts w:ascii="Calibri" w:hAnsi="Calibri" w:cs="Calibri"/>
          <w:szCs w:val="24"/>
        </w:rPr>
        <w:t>. V takovém případě nabývá účinnosti uveřejněním v registru smluv.</w:t>
      </w:r>
    </w:p>
    <w:p w14:paraId="6AF16793" w14:textId="2E472A45" w:rsidR="0002353D" w:rsidRPr="00536271" w:rsidRDefault="0002353D" w:rsidP="008F0B85">
      <w:pPr>
        <w:pStyle w:val="Odstavecseseznamem"/>
        <w:numPr>
          <w:ilvl w:val="0"/>
          <w:numId w:val="32"/>
        </w:numPr>
        <w:spacing w:after="120"/>
        <w:ind w:left="426" w:hanging="426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>Smluvní strany berou na sebe práva a povinnosti vyplývající z</w:t>
      </w:r>
      <w:r w:rsidR="0064157D" w:rsidRPr="00536271">
        <w:rPr>
          <w:rFonts w:ascii="Calibri" w:hAnsi="Calibri" w:cs="Calibri"/>
          <w:szCs w:val="24"/>
        </w:rPr>
        <w:t> této smlouvy</w:t>
      </w:r>
      <w:r w:rsidRPr="00536271">
        <w:rPr>
          <w:rFonts w:ascii="Calibri" w:hAnsi="Calibri" w:cs="Calibri"/>
          <w:szCs w:val="24"/>
        </w:rPr>
        <w:t>.</w:t>
      </w:r>
    </w:p>
    <w:p w14:paraId="68BB8C5B" w14:textId="36807D67" w:rsidR="0064157D" w:rsidRPr="00536271" w:rsidRDefault="0064157D" w:rsidP="008F0B85">
      <w:pPr>
        <w:pStyle w:val="Odstavecseseznamem"/>
        <w:numPr>
          <w:ilvl w:val="0"/>
          <w:numId w:val="32"/>
        </w:numPr>
        <w:spacing w:after="120"/>
        <w:ind w:left="426" w:hanging="426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>Smluvní strana je oprávněna od této smlouvy odstoupit v případě podstatného porušení jejích ustanovení druhou smluvní stranou, přičemž odstoupení musí být písemné a řádně odůvodněné.</w:t>
      </w:r>
      <w:r w:rsidR="001D03B8" w:rsidRPr="00536271">
        <w:rPr>
          <w:rFonts w:ascii="Calibri" w:hAnsi="Calibri" w:cs="Calibri"/>
          <w:szCs w:val="24"/>
        </w:rPr>
        <w:t xml:space="preserve"> Za podstatné porušení smlouvy se považuje zejména na straně obce 1 neodstranění vad techniky a nezpůsobilosti jejího provozování po dobu delší než 3 měsíců (s výjimkou oprav prováděných v prodlení prostřednictvím autorizovaného servisu), prodlení s úhradami provozních nákladů ze strany obce 2 dle bodu V. odst. 5. této smlouvy po dobu delší než 3 měsíců.</w:t>
      </w:r>
    </w:p>
    <w:p w14:paraId="53DAC8FC" w14:textId="32ABF851" w:rsidR="0002353D" w:rsidRPr="00536271" w:rsidRDefault="0002353D" w:rsidP="008F0B85">
      <w:pPr>
        <w:pStyle w:val="Odstavecseseznamem"/>
        <w:numPr>
          <w:ilvl w:val="0"/>
          <w:numId w:val="32"/>
        </w:numPr>
        <w:spacing w:after="120"/>
        <w:ind w:left="426" w:hanging="426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lastRenderedPageBreak/>
        <w:t>Případné změny a doplňky budou smluvní strany řešit písemnými, vzestupně číslovanými, dodatky k</w:t>
      </w:r>
      <w:r w:rsidR="0064157D" w:rsidRPr="00536271">
        <w:rPr>
          <w:rFonts w:ascii="Calibri" w:hAnsi="Calibri" w:cs="Calibri"/>
          <w:szCs w:val="24"/>
        </w:rPr>
        <w:t> této smlouvě</w:t>
      </w:r>
      <w:r w:rsidRPr="00536271">
        <w:rPr>
          <w:rFonts w:ascii="Calibri" w:hAnsi="Calibri" w:cs="Calibri"/>
          <w:szCs w:val="24"/>
        </w:rPr>
        <w:t xml:space="preserve">, které budou výslovně za dodatky </w:t>
      </w:r>
      <w:r w:rsidR="0064157D" w:rsidRPr="00536271">
        <w:rPr>
          <w:rFonts w:ascii="Calibri" w:hAnsi="Calibri" w:cs="Calibri"/>
          <w:szCs w:val="24"/>
        </w:rPr>
        <w:t>této smlouvy</w:t>
      </w:r>
      <w:r w:rsidRPr="00536271">
        <w:rPr>
          <w:rFonts w:ascii="Calibri" w:hAnsi="Calibri" w:cs="Calibri"/>
          <w:szCs w:val="24"/>
        </w:rPr>
        <w:t xml:space="preserve"> označeny.</w:t>
      </w:r>
    </w:p>
    <w:p w14:paraId="3EE6AC1B" w14:textId="5A62AB72" w:rsidR="00B30338" w:rsidRPr="00536271" w:rsidRDefault="0002353D" w:rsidP="008F0B85">
      <w:pPr>
        <w:pStyle w:val="Odstavecseseznamem"/>
        <w:numPr>
          <w:ilvl w:val="0"/>
          <w:numId w:val="32"/>
        </w:numPr>
        <w:spacing w:after="120"/>
        <w:ind w:left="425" w:hanging="425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 xml:space="preserve">Tato smlouva je vyhotovena ve 2 listinných vyhotoveních, z nichž jedno obdrží partnerská obec 1 a jedno obdrží partnerská obec 2, příp. v jednom elektronickém vyhotovení, podepsaném </w:t>
      </w:r>
      <w:r w:rsidR="0059516A" w:rsidRPr="00536271">
        <w:rPr>
          <w:rFonts w:ascii="Calibri" w:hAnsi="Calibri" w:cs="Calibri"/>
          <w:szCs w:val="24"/>
        </w:rPr>
        <w:t>uznávanými</w:t>
      </w:r>
      <w:r w:rsidRPr="00536271">
        <w:rPr>
          <w:rFonts w:ascii="Calibri" w:hAnsi="Calibri" w:cs="Calibri"/>
          <w:szCs w:val="24"/>
        </w:rPr>
        <w:t xml:space="preserve"> elektronickými podpisy zástupců smluvních stran.</w:t>
      </w:r>
    </w:p>
    <w:p w14:paraId="385F800D" w14:textId="77777777" w:rsidR="0002353D" w:rsidRPr="00536271" w:rsidRDefault="0002353D" w:rsidP="0002353D">
      <w:pPr>
        <w:pStyle w:val="Odstavecseseznamem"/>
        <w:numPr>
          <w:ilvl w:val="0"/>
          <w:numId w:val="32"/>
        </w:numPr>
        <w:spacing w:after="120"/>
        <w:ind w:left="425" w:hanging="425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>Doložka platnosti dle § 41 zákona 128/2000 Sb., zákona o obcích, ve znění pozdějších předpisů:</w:t>
      </w:r>
    </w:p>
    <w:p w14:paraId="46D9C9C0" w14:textId="015D31D9" w:rsidR="0002353D" w:rsidRPr="00536271" w:rsidRDefault="0002353D" w:rsidP="001B44D1">
      <w:pPr>
        <w:pStyle w:val="Odstavecseseznamem"/>
        <w:numPr>
          <w:ilvl w:val="0"/>
          <w:numId w:val="31"/>
        </w:numPr>
        <w:spacing w:after="120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 xml:space="preserve">uzavření </w:t>
      </w:r>
      <w:r w:rsidR="0064157D" w:rsidRPr="00536271">
        <w:rPr>
          <w:rFonts w:ascii="Calibri" w:hAnsi="Calibri" w:cs="Calibri"/>
          <w:szCs w:val="24"/>
        </w:rPr>
        <w:t>této smlouvy</w:t>
      </w:r>
      <w:r w:rsidRPr="00536271">
        <w:rPr>
          <w:rFonts w:ascii="Calibri" w:hAnsi="Calibri" w:cs="Calibri"/>
          <w:szCs w:val="24"/>
        </w:rPr>
        <w:t xml:space="preserve"> rozhodla Rada obce Kunčice pod Ondřejníkem svým usnesením č. </w:t>
      </w:r>
      <w:r w:rsidR="001B44D1" w:rsidRPr="00536271">
        <w:rPr>
          <w:rFonts w:ascii="Calibri" w:hAnsi="Calibri" w:cs="Calibri"/>
          <w:szCs w:val="24"/>
        </w:rPr>
        <w:t xml:space="preserve">RPO92/2025/2 </w:t>
      </w:r>
      <w:r w:rsidRPr="00536271">
        <w:rPr>
          <w:rFonts w:ascii="Calibri" w:hAnsi="Calibri" w:cs="Calibri"/>
          <w:szCs w:val="24"/>
        </w:rPr>
        <w:t xml:space="preserve">ze dne </w:t>
      </w:r>
      <w:r w:rsidR="001B44D1" w:rsidRPr="00536271">
        <w:rPr>
          <w:rFonts w:ascii="Calibri" w:hAnsi="Calibri" w:cs="Calibri"/>
          <w:szCs w:val="24"/>
        </w:rPr>
        <w:t>11. 6. 2025.</w:t>
      </w:r>
    </w:p>
    <w:p w14:paraId="36A49B0F" w14:textId="6F4DF5F2" w:rsidR="0002353D" w:rsidRPr="00536271" w:rsidRDefault="0002353D" w:rsidP="001B44D1">
      <w:pPr>
        <w:pStyle w:val="Odstavecseseznamem"/>
        <w:numPr>
          <w:ilvl w:val="0"/>
          <w:numId w:val="31"/>
        </w:numPr>
        <w:spacing w:after="120"/>
        <w:contextualSpacing w:val="0"/>
        <w:jc w:val="both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 xml:space="preserve">uzavření </w:t>
      </w:r>
      <w:r w:rsidR="0064157D" w:rsidRPr="00536271">
        <w:rPr>
          <w:rFonts w:ascii="Calibri" w:hAnsi="Calibri" w:cs="Calibri"/>
          <w:szCs w:val="24"/>
        </w:rPr>
        <w:t xml:space="preserve">této smlouvy </w:t>
      </w:r>
      <w:r w:rsidRPr="00536271">
        <w:rPr>
          <w:rFonts w:ascii="Calibri" w:hAnsi="Calibri" w:cs="Calibri"/>
          <w:szCs w:val="24"/>
        </w:rPr>
        <w:t xml:space="preserve">rozhodla Rada obce Čeladná svým usnesením č. </w:t>
      </w:r>
      <w:r w:rsidR="003A31C8" w:rsidRPr="00536271">
        <w:rPr>
          <w:rFonts w:ascii="Calibri" w:hAnsi="Calibri" w:cs="Calibri"/>
          <w:szCs w:val="24"/>
        </w:rPr>
        <w:t>…………….</w:t>
      </w:r>
      <w:r w:rsidRPr="00536271">
        <w:rPr>
          <w:rFonts w:ascii="Calibri" w:hAnsi="Calibri" w:cs="Calibri"/>
          <w:szCs w:val="24"/>
        </w:rPr>
        <w:t xml:space="preserve"> ze dne </w:t>
      </w:r>
      <w:r w:rsidR="003A31C8" w:rsidRPr="00536271">
        <w:rPr>
          <w:rFonts w:ascii="Calibri" w:hAnsi="Calibri" w:cs="Calibri"/>
          <w:szCs w:val="24"/>
        </w:rPr>
        <w:t>……………</w:t>
      </w:r>
      <w:proofErr w:type="gramStart"/>
      <w:r w:rsidR="003A31C8" w:rsidRPr="00536271">
        <w:rPr>
          <w:rFonts w:ascii="Calibri" w:hAnsi="Calibri" w:cs="Calibri"/>
          <w:szCs w:val="24"/>
        </w:rPr>
        <w:t>…….</w:t>
      </w:r>
      <w:proofErr w:type="gramEnd"/>
      <w:r w:rsidRPr="00536271">
        <w:rPr>
          <w:rFonts w:ascii="Calibri" w:hAnsi="Calibri" w:cs="Calibri"/>
          <w:szCs w:val="24"/>
        </w:rPr>
        <w:t>.</w:t>
      </w:r>
    </w:p>
    <w:p w14:paraId="32655729" w14:textId="77777777" w:rsidR="00B30338" w:rsidRPr="00536271" w:rsidRDefault="00B30338" w:rsidP="008F0B85">
      <w:pPr>
        <w:spacing w:after="120"/>
        <w:jc w:val="both"/>
        <w:rPr>
          <w:rFonts w:ascii="Calibri" w:hAnsi="Calibri" w:cs="Calibri"/>
          <w:szCs w:val="24"/>
        </w:rPr>
      </w:pPr>
    </w:p>
    <w:p w14:paraId="4CE415C1" w14:textId="77777777" w:rsidR="001B44D1" w:rsidRPr="00536271" w:rsidRDefault="001B44D1" w:rsidP="008F0B85">
      <w:pPr>
        <w:spacing w:after="120"/>
        <w:jc w:val="both"/>
        <w:rPr>
          <w:rFonts w:ascii="Calibri" w:hAnsi="Calibri" w:cs="Calibri"/>
          <w:szCs w:val="24"/>
        </w:rPr>
      </w:pPr>
    </w:p>
    <w:p w14:paraId="74CD8114" w14:textId="77777777" w:rsidR="00B30338" w:rsidRPr="00536271" w:rsidRDefault="00B30338" w:rsidP="00B30338">
      <w:pPr>
        <w:rPr>
          <w:rFonts w:ascii="Calibri" w:hAnsi="Calibri" w:cs="Calibri"/>
          <w:szCs w:val="24"/>
        </w:rPr>
      </w:pPr>
    </w:p>
    <w:p w14:paraId="072FE970" w14:textId="291CFF5D" w:rsidR="00B30338" w:rsidRPr="00536271" w:rsidRDefault="00B30338" w:rsidP="00B30338">
      <w:pPr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>V Kunčicích pod Ondřejníkem</w:t>
      </w:r>
      <w:r w:rsidR="003A31C8" w:rsidRPr="00536271">
        <w:rPr>
          <w:rFonts w:ascii="Calibri" w:hAnsi="Calibri" w:cs="Calibri"/>
          <w:szCs w:val="24"/>
        </w:rPr>
        <w:tab/>
      </w:r>
      <w:r w:rsidR="003A31C8" w:rsidRPr="00536271">
        <w:rPr>
          <w:rFonts w:ascii="Calibri" w:hAnsi="Calibri" w:cs="Calibri"/>
          <w:szCs w:val="24"/>
        </w:rPr>
        <w:tab/>
      </w:r>
      <w:r w:rsidR="00347C6D" w:rsidRPr="00536271">
        <w:rPr>
          <w:rFonts w:ascii="Calibri" w:hAnsi="Calibri" w:cs="Calibri"/>
          <w:szCs w:val="24"/>
        </w:rPr>
        <w:tab/>
      </w:r>
      <w:r w:rsidR="003A31C8" w:rsidRPr="00536271">
        <w:rPr>
          <w:rFonts w:ascii="Calibri" w:hAnsi="Calibri" w:cs="Calibri"/>
          <w:szCs w:val="24"/>
        </w:rPr>
        <w:t xml:space="preserve">V Čeladné </w:t>
      </w:r>
    </w:p>
    <w:p w14:paraId="56859E35" w14:textId="312592A6" w:rsidR="00347C6D" w:rsidRPr="00536271" w:rsidRDefault="00347C6D" w:rsidP="00B30338">
      <w:pPr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>dne 11.6.2025</w:t>
      </w:r>
      <w:r w:rsidRPr="00536271">
        <w:rPr>
          <w:rFonts w:ascii="Calibri" w:hAnsi="Calibri" w:cs="Calibri"/>
          <w:szCs w:val="24"/>
        </w:rPr>
        <w:tab/>
      </w:r>
      <w:r w:rsidRPr="00536271">
        <w:rPr>
          <w:rFonts w:ascii="Calibri" w:hAnsi="Calibri" w:cs="Calibri"/>
          <w:szCs w:val="24"/>
        </w:rPr>
        <w:tab/>
      </w:r>
      <w:r w:rsidRPr="00536271">
        <w:rPr>
          <w:rFonts w:ascii="Calibri" w:hAnsi="Calibri" w:cs="Calibri"/>
          <w:szCs w:val="24"/>
        </w:rPr>
        <w:tab/>
      </w:r>
      <w:r w:rsidRPr="00536271">
        <w:rPr>
          <w:rFonts w:ascii="Calibri" w:hAnsi="Calibri" w:cs="Calibri"/>
          <w:szCs w:val="24"/>
        </w:rPr>
        <w:tab/>
      </w:r>
      <w:r w:rsidRPr="00536271">
        <w:rPr>
          <w:rFonts w:ascii="Calibri" w:hAnsi="Calibri" w:cs="Calibri"/>
          <w:szCs w:val="24"/>
        </w:rPr>
        <w:tab/>
        <w:t>dne …………… 2025</w:t>
      </w:r>
    </w:p>
    <w:p w14:paraId="7E954A04" w14:textId="77777777" w:rsidR="003A31C8" w:rsidRPr="00536271" w:rsidRDefault="003A31C8" w:rsidP="00B30338">
      <w:pPr>
        <w:rPr>
          <w:rFonts w:ascii="Calibri" w:hAnsi="Calibri" w:cs="Calibri"/>
          <w:szCs w:val="24"/>
        </w:rPr>
      </w:pPr>
    </w:p>
    <w:p w14:paraId="50AFC801" w14:textId="77777777" w:rsidR="00347C6D" w:rsidRPr="00536271" w:rsidRDefault="00347C6D" w:rsidP="00B30338">
      <w:pPr>
        <w:rPr>
          <w:rFonts w:ascii="Calibri" w:hAnsi="Calibri" w:cs="Calibri"/>
          <w:szCs w:val="24"/>
        </w:rPr>
      </w:pPr>
    </w:p>
    <w:p w14:paraId="357C846F" w14:textId="77777777" w:rsidR="00347C6D" w:rsidRPr="00536271" w:rsidRDefault="00347C6D" w:rsidP="00B30338">
      <w:pPr>
        <w:rPr>
          <w:rFonts w:ascii="Calibri" w:hAnsi="Calibri" w:cs="Calibri"/>
          <w:szCs w:val="24"/>
        </w:rPr>
      </w:pPr>
    </w:p>
    <w:p w14:paraId="541B16AC" w14:textId="6B24B64C" w:rsidR="00B30338" w:rsidRPr="00536271" w:rsidRDefault="00B30338" w:rsidP="00B30338">
      <w:pPr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>……………………………………</w:t>
      </w:r>
      <w:r w:rsidR="003A31C8" w:rsidRPr="00536271">
        <w:rPr>
          <w:rFonts w:ascii="Calibri" w:hAnsi="Calibri" w:cs="Calibri"/>
          <w:szCs w:val="24"/>
        </w:rPr>
        <w:tab/>
      </w:r>
      <w:r w:rsidR="003A31C8" w:rsidRPr="00536271">
        <w:rPr>
          <w:rFonts w:ascii="Calibri" w:hAnsi="Calibri" w:cs="Calibri"/>
          <w:szCs w:val="24"/>
        </w:rPr>
        <w:tab/>
      </w:r>
      <w:r w:rsidR="003A31C8" w:rsidRPr="00536271">
        <w:rPr>
          <w:rFonts w:ascii="Calibri" w:hAnsi="Calibri" w:cs="Calibri"/>
          <w:szCs w:val="24"/>
        </w:rPr>
        <w:tab/>
        <w:t>……………………………………</w:t>
      </w:r>
    </w:p>
    <w:p w14:paraId="2E41AC09" w14:textId="2974CAFB" w:rsidR="00B30338" w:rsidRPr="00536271" w:rsidRDefault="00B30338" w:rsidP="003A31C8">
      <w:pPr>
        <w:spacing w:after="0"/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 xml:space="preserve">Ing. Jiří </w:t>
      </w:r>
      <w:proofErr w:type="spellStart"/>
      <w:r w:rsidRPr="00536271">
        <w:rPr>
          <w:rFonts w:ascii="Calibri" w:hAnsi="Calibri" w:cs="Calibri"/>
          <w:szCs w:val="24"/>
        </w:rPr>
        <w:t>Mikala</w:t>
      </w:r>
      <w:proofErr w:type="spellEnd"/>
      <w:r w:rsidR="003A31C8" w:rsidRPr="00536271">
        <w:rPr>
          <w:rFonts w:ascii="Calibri" w:hAnsi="Calibri" w:cs="Calibri"/>
          <w:szCs w:val="24"/>
        </w:rPr>
        <w:tab/>
      </w:r>
      <w:r w:rsidR="003A31C8" w:rsidRPr="00536271">
        <w:rPr>
          <w:rFonts w:ascii="Calibri" w:hAnsi="Calibri" w:cs="Calibri"/>
          <w:szCs w:val="24"/>
        </w:rPr>
        <w:tab/>
      </w:r>
      <w:r w:rsidR="003A31C8" w:rsidRPr="00536271">
        <w:rPr>
          <w:rFonts w:ascii="Calibri" w:hAnsi="Calibri" w:cs="Calibri"/>
          <w:szCs w:val="24"/>
        </w:rPr>
        <w:tab/>
      </w:r>
      <w:r w:rsidR="003A31C8" w:rsidRPr="00536271">
        <w:rPr>
          <w:rFonts w:ascii="Calibri" w:hAnsi="Calibri" w:cs="Calibri"/>
          <w:szCs w:val="24"/>
        </w:rPr>
        <w:tab/>
      </w:r>
      <w:r w:rsidR="003A31C8" w:rsidRPr="00536271">
        <w:rPr>
          <w:rFonts w:ascii="Calibri" w:hAnsi="Calibri" w:cs="Calibri"/>
          <w:szCs w:val="24"/>
        </w:rPr>
        <w:tab/>
        <w:t xml:space="preserve">Pavol </w:t>
      </w:r>
      <w:proofErr w:type="spellStart"/>
      <w:r w:rsidR="003A31C8" w:rsidRPr="00536271">
        <w:rPr>
          <w:rFonts w:ascii="Calibri" w:hAnsi="Calibri" w:cs="Calibri"/>
          <w:szCs w:val="24"/>
        </w:rPr>
        <w:t>Lukša</w:t>
      </w:r>
      <w:proofErr w:type="spellEnd"/>
    </w:p>
    <w:p w14:paraId="2871B029" w14:textId="2C09F2B6" w:rsidR="00B30338" w:rsidRPr="00536271" w:rsidRDefault="00B30338" w:rsidP="00B30338">
      <w:pPr>
        <w:rPr>
          <w:rFonts w:ascii="Calibri" w:hAnsi="Calibri" w:cs="Calibri"/>
          <w:szCs w:val="24"/>
        </w:rPr>
      </w:pPr>
      <w:r w:rsidRPr="00536271">
        <w:rPr>
          <w:rFonts w:ascii="Calibri" w:hAnsi="Calibri" w:cs="Calibri"/>
          <w:szCs w:val="24"/>
        </w:rPr>
        <w:t xml:space="preserve">starosta </w:t>
      </w:r>
      <w:r w:rsidR="00347C6D" w:rsidRPr="00536271">
        <w:rPr>
          <w:rFonts w:ascii="Calibri" w:hAnsi="Calibri" w:cs="Calibri"/>
          <w:szCs w:val="24"/>
        </w:rPr>
        <w:t>obce Kunčice p. O.</w:t>
      </w:r>
      <w:r w:rsidR="003A31C8" w:rsidRPr="00536271">
        <w:rPr>
          <w:rFonts w:ascii="Calibri" w:hAnsi="Calibri" w:cs="Calibri"/>
          <w:szCs w:val="24"/>
        </w:rPr>
        <w:tab/>
      </w:r>
      <w:r w:rsidR="003A31C8" w:rsidRPr="00536271">
        <w:rPr>
          <w:rFonts w:ascii="Calibri" w:hAnsi="Calibri" w:cs="Calibri"/>
          <w:szCs w:val="24"/>
        </w:rPr>
        <w:tab/>
      </w:r>
      <w:r w:rsidR="003A31C8" w:rsidRPr="00536271">
        <w:rPr>
          <w:rFonts w:ascii="Calibri" w:hAnsi="Calibri" w:cs="Calibri"/>
          <w:szCs w:val="24"/>
        </w:rPr>
        <w:tab/>
        <w:t>starosta</w:t>
      </w:r>
      <w:r w:rsidR="00347C6D" w:rsidRPr="00536271">
        <w:rPr>
          <w:rFonts w:ascii="Calibri" w:hAnsi="Calibri" w:cs="Calibri"/>
          <w:szCs w:val="24"/>
        </w:rPr>
        <w:t xml:space="preserve"> obce Čeladná</w:t>
      </w:r>
    </w:p>
    <w:sectPr w:rsidR="00B30338" w:rsidRPr="005362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9837C4"/>
    <w:multiLevelType w:val="hybridMultilevel"/>
    <w:tmpl w:val="36EAFA7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8DE448C"/>
    <w:multiLevelType w:val="multilevel"/>
    <w:tmpl w:val="DFBE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BA2F05"/>
    <w:multiLevelType w:val="multilevel"/>
    <w:tmpl w:val="3AF07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C71561"/>
    <w:multiLevelType w:val="multilevel"/>
    <w:tmpl w:val="9FF8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9B2E2C"/>
    <w:multiLevelType w:val="multilevel"/>
    <w:tmpl w:val="F7367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CE43B7"/>
    <w:multiLevelType w:val="multilevel"/>
    <w:tmpl w:val="1332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084A05"/>
    <w:multiLevelType w:val="multilevel"/>
    <w:tmpl w:val="BFAC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2B44F8"/>
    <w:multiLevelType w:val="multilevel"/>
    <w:tmpl w:val="58F29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BA2DE1"/>
    <w:multiLevelType w:val="hybridMultilevel"/>
    <w:tmpl w:val="63EA79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17920"/>
    <w:multiLevelType w:val="multilevel"/>
    <w:tmpl w:val="4100F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0A04C9"/>
    <w:multiLevelType w:val="hybridMultilevel"/>
    <w:tmpl w:val="A7D4F58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61E94"/>
    <w:multiLevelType w:val="hybridMultilevel"/>
    <w:tmpl w:val="771C13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11F11"/>
    <w:multiLevelType w:val="multilevel"/>
    <w:tmpl w:val="F0B6F8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816D50"/>
    <w:multiLevelType w:val="hybridMultilevel"/>
    <w:tmpl w:val="63EA79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E4F38"/>
    <w:multiLevelType w:val="multilevel"/>
    <w:tmpl w:val="CF6E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3F0FF7"/>
    <w:multiLevelType w:val="hybridMultilevel"/>
    <w:tmpl w:val="63EA7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B6A25"/>
    <w:multiLevelType w:val="hybridMultilevel"/>
    <w:tmpl w:val="C8169A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C0B1E"/>
    <w:multiLevelType w:val="hybridMultilevel"/>
    <w:tmpl w:val="6DEC7DB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68F002D3"/>
    <w:multiLevelType w:val="hybridMultilevel"/>
    <w:tmpl w:val="63EA79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E3833"/>
    <w:multiLevelType w:val="hybridMultilevel"/>
    <w:tmpl w:val="63EA79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1082A"/>
    <w:multiLevelType w:val="multilevel"/>
    <w:tmpl w:val="B7747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317B4E"/>
    <w:multiLevelType w:val="multilevel"/>
    <w:tmpl w:val="7EF28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A247BC"/>
    <w:multiLevelType w:val="multilevel"/>
    <w:tmpl w:val="842C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DD5330"/>
    <w:multiLevelType w:val="multilevel"/>
    <w:tmpl w:val="3C9A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EB2099"/>
    <w:multiLevelType w:val="multilevel"/>
    <w:tmpl w:val="86029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3359485">
    <w:abstractNumId w:val="8"/>
  </w:num>
  <w:num w:numId="2" w16cid:durableId="1443527247">
    <w:abstractNumId w:val="6"/>
  </w:num>
  <w:num w:numId="3" w16cid:durableId="770123540">
    <w:abstractNumId w:val="5"/>
  </w:num>
  <w:num w:numId="4" w16cid:durableId="1916430788">
    <w:abstractNumId w:val="4"/>
  </w:num>
  <w:num w:numId="5" w16cid:durableId="2012683373">
    <w:abstractNumId w:val="7"/>
  </w:num>
  <w:num w:numId="6" w16cid:durableId="793911339">
    <w:abstractNumId w:val="3"/>
  </w:num>
  <w:num w:numId="7" w16cid:durableId="174155677">
    <w:abstractNumId w:val="2"/>
  </w:num>
  <w:num w:numId="8" w16cid:durableId="802620593">
    <w:abstractNumId w:val="1"/>
  </w:num>
  <w:num w:numId="9" w16cid:durableId="836506720">
    <w:abstractNumId w:val="0"/>
  </w:num>
  <w:num w:numId="10" w16cid:durableId="559511885">
    <w:abstractNumId w:val="25"/>
  </w:num>
  <w:num w:numId="11" w16cid:durableId="2027636534">
    <w:abstractNumId w:val="16"/>
  </w:num>
  <w:num w:numId="12" w16cid:durableId="2009870775">
    <w:abstractNumId w:val="10"/>
  </w:num>
  <w:num w:numId="13" w16cid:durableId="1568422490">
    <w:abstractNumId w:val="30"/>
  </w:num>
  <w:num w:numId="14" w16cid:durableId="1308050606">
    <w:abstractNumId w:val="15"/>
  </w:num>
  <w:num w:numId="15" w16cid:durableId="2069186030">
    <w:abstractNumId w:val="32"/>
  </w:num>
  <w:num w:numId="16" w16cid:durableId="1603103747">
    <w:abstractNumId w:val="29"/>
  </w:num>
  <w:num w:numId="17" w16cid:durableId="884025951">
    <w:abstractNumId w:val="31"/>
  </w:num>
  <w:num w:numId="18" w16cid:durableId="312804952">
    <w:abstractNumId w:val="18"/>
  </w:num>
  <w:num w:numId="19" w16cid:durableId="1286623104">
    <w:abstractNumId w:val="33"/>
  </w:num>
  <w:num w:numId="20" w16cid:durableId="1976986412">
    <w:abstractNumId w:val="14"/>
  </w:num>
  <w:num w:numId="21" w16cid:durableId="1039162841">
    <w:abstractNumId w:val="21"/>
  </w:num>
  <w:num w:numId="22" w16cid:durableId="791166230">
    <w:abstractNumId w:val="11"/>
  </w:num>
  <w:num w:numId="23" w16cid:durableId="30421887">
    <w:abstractNumId w:val="13"/>
  </w:num>
  <w:num w:numId="24" w16cid:durableId="1143346504">
    <w:abstractNumId w:val="23"/>
  </w:num>
  <w:num w:numId="25" w16cid:durableId="879711083">
    <w:abstractNumId w:val="12"/>
  </w:num>
  <w:num w:numId="26" w16cid:durableId="481580672">
    <w:abstractNumId w:val="19"/>
  </w:num>
  <w:num w:numId="27" w16cid:durableId="509367703">
    <w:abstractNumId w:val="20"/>
  </w:num>
  <w:num w:numId="28" w16cid:durableId="1047340813">
    <w:abstractNumId w:val="24"/>
  </w:num>
  <w:num w:numId="29" w16cid:durableId="1400786241">
    <w:abstractNumId w:val="22"/>
  </w:num>
  <w:num w:numId="30" w16cid:durableId="1504055305">
    <w:abstractNumId w:val="17"/>
  </w:num>
  <w:num w:numId="31" w16cid:durableId="517281826">
    <w:abstractNumId w:val="9"/>
  </w:num>
  <w:num w:numId="32" w16cid:durableId="1214078157">
    <w:abstractNumId w:val="28"/>
  </w:num>
  <w:num w:numId="33" w16cid:durableId="2040742032">
    <w:abstractNumId w:val="27"/>
  </w:num>
  <w:num w:numId="34" w16cid:durableId="5959398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53D"/>
    <w:rsid w:val="00024A00"/>
    <w:rsid w:val="00034616"/>
    <w:rsid w:val="0006063C"/>
    <w:rsid w:val="000876F4"/>
    <w:rsid w:val="000A069F"/>
    <w:rsid w:val="000D3DA0"/>
    <w:rsid w:val="000E68CF"/>
    <w:rsid w:val="000F720D"/>
    <w:rsid w:val="00110F6E"/>
    <w:rsid w:val="0012007E"/>
    <w:rsid w:val="00123E03"/>
    <w:rsid w:val="00141BD3"/>
    <w:rsid w:val="0015074B"/>
    <w:rsid w:val="001B44D1"/>
    <w:rsid w:val="001C419F"/>
    <w:rsid w:val="001D03B8"/>
    <w:rsid w:val="001F5652"/>
    <w:rsid w:val="002865B2"/>
    <w:rsid w:val="0029639D"/>
    <w:rsid w:val="00316DBE"/>
    <w:rsid w:val="003177C3"/>
    <w:rsid w:val="00326F90"/>
    <w:rsid w:val="00347C6D"/>
    <w:rsid w:val="003A31C8"/>
    <w:rsid w:val="00425606"/>
    <w:rsid w:val="00440CDD"/>
    <w:rsid w:val="00536271"/>
    <w:rsid w:val="00590A7B"/>
    <w:rsid w:val="0059516A"/>
    <w:rsid w:val="0064157D"/>
    <w:rsid w:val="00671D2D"/>
    <w:rsid w:val="006A7797"/>
    <w:rsid w:val="006F3443"/>
    <w:rsid w:val="007D10DB"/>
    <w:rsid w:val="008011A0"/>
    <w:rsid w:val="00815047"/>
    <w:rsid w:val="00881100"/>
    <w:rsid w:val="00892031"/>
    <w:rsid w:val="008F0B85"/>
    <w:rsid w:val="009160F2"/>
    <w:rsid w:val="009A1A0A"/>
    <w:rsid w:val="009E6C9E"/>
    <w:rsid w:val="00A22E71"/>
    <w:rsid w:val="00A46546"/>
    <w:rsid w:val="00AA1D8D"/>
    <w:rsid w:val="00AE46B7"/>
    <w:rsid w:val="00B30338"/>
    <w:rsid w:val="00B47730"/>
    <w:rsid w:val="00BF1DE3"/>
    <w:rsid w:val="00C935AF"/>
    <w:rsid w:val="00CB0664"/>
    <w:rsid w:val="00CE6A38"/>
    <w:rsid w:val="00D0243B"/>
    <w:rsid w:val="00D95320"/>
    <w:rsid w:val="00DA1965"/>
    <w:rsid w:val="00DA6D45"/>
    <w:rsid w:val="00E02397"/>
    <w:rsid w:val="00E35390"/>
    <w:rsid w:val="00E374FD"/>
    <w:rsid w:val="00E508F8"/>
    <w:rsid w:val="00E905CE"/>
    <w:rsid w:val="00EA33E1"/>
    <w:rsid w:val="00EF3C7E"/>
    <w:rsid w:val="00FC693F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8B291"/>
  <w14:defaultImageDpi w14:val="300"/>
  <w15:docId w15:val="{965FAC76-BE26-4AF5-AE31-3E3F5345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Times New Roman" w:hAnsi="Times New Roman"/>
      <w:sz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67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9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1229</Words>
  <Characters>7257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pt</cp:lastModifiedBy>
  <cp:revision>3</cp:revision>
  <dcterms:created xsi:type="dcterms:W3CDTF">2025-06-09T09:42:00Z</dcterms:created>
  <dcterms:modified xsi:type="dcterms:W3CDTF">2025-06-09T12:21:00Z</dcterms:modified>
  <cp:category/>
</cp:coreProperties>
</file>