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78B13" w14:textId="18E4A8A1" w:rsidR="009A73A3" w:rsidRDefault="009A73A3" w:rsidP="009A73A3">
      <w:pPr>
        <w:pStyle w:val="RLdajeosmluvnstran"/>
        <w:spacing w:line="276" w:lineRule="auto"/>
        <w:rPr>
          <w:rFonts w:cs="Arial"/>
          <w:b/>
          <w:bCs/>
          <w:caps/>
          <w:spacing w:val="40"/>
          <w:kern w:val="28"/>
          <w:sz w:val="32"/>
          <w:szCs w:val="32"/>
          <w:lang w:eastAsia="cs-CZ"/>
        </w:rPr>
      </w:pPr>
      <w:r w:rsidRPr="003D297B">
        <w:rPr>
          <w:rFonts w:cs="Arial"/>
          <w:b/>
          <w:bCs/>
          <w:caps/>
          <w:spacing w:val="40"/>
          <w:kern w:val="28"/>
          <w:sz w:val="32"/>
          <w:szCs w:val="32"/>
          <w:lang w:eastAsia="cs-CZ"/>
        </w:rPr>
        <w:t xml:space="preserve">Smlouva o </w:t>
      </w:r>
      <w:r w:rsidR="00105BAA">
        <w:rPr>
          <w:rFonts w:cs="Arial"/>
          <w:b/>
          <w:bCs/>
          <w:caps/>
          <w:spacing w:val="40"/>
          <w:kern w:val="28"/>
          <w:sz w:val="32"/>
          <w:szCs w:val="32"/>
          <w:lang w:eastAsia="cs-CZ"/>
        </w:rPr>
        <w:t xml:space="preserve">Nájmu </w:t>
      </w:r>
      <w:r w:rsidRPr="003D297B">
        <w:rPr>
          <w:rFonts w:cs="Arial"/>
          <w:b/>
          <w:bCs/>
          <w:caps/>
          <w:spacing w:val="40"/>
          <w:kern w:val="28"/>
          <w:sz w:val="32"/>
          <w:szCs w:val="32"/>
          <w:lang w:eastAsia="cs-CZ"/>
        </w:rPr>
        <w:t xml:space="preserve">Software </w:t>
      </w:r>
      <w:r w:rsidR="00F00826">
        <w:rPr>
          <w:rFonts w:cs="Arial"/>
          <w:b/>
          <w:bCs/>
          <w:caps/>
          <w:spacing w:val="40"/>
          <w:kern w:val="28"/>
          <w:sz w:val="32"/>
          <w:szCs w:val="32"/>
          <w:lang w:eastAsia="cs-CZ"/>
        </w:rPr>
        <w:t>A poskytnutí licence a dalších služeb</w:t>
      </w:r>
    </w:p>
    <w:p w14:paraId="498A027F" w14:textId="06963FAF" w:rsidR="007D432A" w:rsidRDefault="009A73A3" w:rsidP="007D432A">
      <w:pPr>
        <w:pStyle w:val="RLdajeosmluvnstran"/>
        <w:rPr>
          <w:rStyle w:val="Kurzva"/>
          <w:b/>
        </w:rPr>
      </w:pPr>
      <w:r w:rsidRPr="00553FED">
        <w:rPr>
          <w:rStyle w:val="Kurzva"/>
          <w:b/>
        </w:rPr>
        <w:t xml:space="preserve">číslo </w:t>
      </w:r>
      <w:proofErr w:type="spellStart"/>
      <w:r w:rsidR="007D432A" w:rsidRPr="0008660E">
        <w:rPr>
          <w:rStyle w:val="Kurzva"/>
          <w:b/>
        </w:rPr>
        <w:t>SWRp</w:t>
      </w:r>
      <w:proofErr w:type="spellEnd"/>
      <w:r w:rsidR="007D432A" w:rsidRPr="0008660E">
        <w:rPr>
          <w:rStyle w:val="Kurzva"/>
          <w:b/>
        </w:rPr>
        <w:t>/2</w:t>
      </w:r>
      <w:r w:rsidR="00863A8D">
        <w:rPr>
          <w:rStyle w:val="Kurzva"/>
          <w:b/>
        </w:rPr>
        <w:t>5</w:t>
      </w:r>
      <w:r w:rsidR="0090769E" w:rsidRPr="0008660E">
        <w:rPr>
          <w:rStyle w:val="Kurzva"/>
          <w:b/>
        </w:rPr>
        <w:t>/</w:t>
      </w:r>
      <w:r w:rsidR="00F62654">
        <w:rPr>
          <w:rStyle w:val="Kurzva"/>
          <w:b/>
        </w:rPr>
        <w:t>106</w:t>
      </w:r>
    </w:p>
    <w:p w14:paraId="10654F67" w14:textId="77777777" w:rsidR="009A73A3" w:rsidRPr="004A1147" w:rsidRDefault="009A73A3" w:rsidP="009A73A3">
      <w:pPr>
        <w:pStyle w:val="RLdajeosmluvnstran"/>
      </w:pPr>
      <w:r w:rsidRPr="007D432A">
        <w:t>Smluvní strany:</w:t>
      </w:r>
    </w:p>
    <w:p w14:paraId="19A3E781" w14:textId="77777777" w:rsidR="009A73A3" w:rsidRDefault="009A73A3" w:rsidP="009A73A3">
      <w:pPr>
        <w:pStyle w:val="RLdajeosmluvnstran"/>
      </w:pPr>
    </w:p>
    <w:p w14:paraId="3FF50579" w14:textId="6C583A83" w:rsidR="009A73A3" w:rsidRPr="000D1FCB" w:rsidRDefault="009A73A3" w:rsidP="009A73A3">
      <w:pPr>
        <w:pStyle w:val="RLProhlensmluvnchstran"/>
        <w:rPr>
          <w:highlight w:val="yellow"/>
        </w:rPr>
      </w:pPr>
      <w:r w:rsidRPr="000234EC">
        <w:t>VERA, spol. s r.o.</w:t>
      </w:r>
    </w:p>
    <w:p w14:paraId="35DFC2FB" w14:textId="77777777" w:rsidR="009A73A3" w:rsidRDefault="009A73A3" w:rsidP="009A73A3">
      <w:pPr>
        <w:pStyle w:val="RLdajeosmluvnstran"/>
      </w:pPr>
      <w:r>
        <w:t xml:space="preserve">se sídlem: </w:t>
      </w:r>
      <w:r w:rsidRPr="000234EC">
        <w:t xml:space="preserve">Praha 6 - Vokovice, Lužná </w:t>
      </w:r>
      <w:r w:rsidR="00B416DE">
        <w:t>716/</w:t>
      </w:r>
      <w:r w:rsidRPr="000234EC">
        <w:t>2</w:t>
      </w:r>
    </w:p>
    <w:p w14:paraId="5906F3C2" w14:textId="50DA13E9" w:rsidR="0062173A" w:rsidRDefault="0062173A" w:rsidP="009A73A3">
      <w:pPr>
        <w:pStyle w:val="RLdajeosmluvnstran"/>
      </w:pPr>
      <w:r>
        <w:t>kontaktní adresa: Klicperovo nám. 39/I, 503 51 Chlumec nad Cidlinou</w:t>
      </w:r>
    </w:p>
    <w:p w14:paraId="6447F0B9" w14:textId="77777777" w:rsidR="009A73A3" w:rsidRDefault="009A73A3" w:rsidP="009A73A3">
      <w:pPr>
        <w:pStyle w:val="RLdajeosmluvnstran"/>
      </w:pPr>
      <w:r>
        <w:t xml:space="preserve">IČ: </w:t>
      </w:r>
      <w:r w:rsidRPr="000234EC">
        <w:t>62587978</w:t>
      </w:r>
      <w:r>
        <w:t xml:space="preserve">, DIČ: </w:t>
      </w:r>
      <w:r w:rsidRPr="000234EC">
        <w:t>CZ62587978</w:t>
      </w:r>
    </w:p>
    <w:p w14:paraId="36EAC55F" w14:textId="77777777" w:rsidR="009A73A3" w:rsidRDefault="009A73A3" w:rsidP="009A73A3">
      <w:pPr>
        <w:pStyle w:val="RLdajeosmluvnstran"/>
      </w:pPr>
      <w:r>
        <w:t>společnost zapsaná v obchodním rejstříku vedeném Městským soudem v Praze,</w:t>
      </w:r>
    </w:p>
    <w:p w14:paraId="67A29105" w14:textId="77777777" w:rsidR="009A73A3" w:rsidRDefault="009A73A3" w:rsidP="009A73A3">
      <w:pPr>
        <w:pStyle w:val="RLdajeosmluvnstran"/>
      </w:pPr>
      <w:r>
        <w:t xml:space="preserve">oddíl C, vložka </w:t>
      </w:r>
      <w:r w:rsidRPr="000234EC">
        <w:t>34140</w:t>
      </w:r>
    </w:p>
    <w:p w14:paraId="62A25FE8" w14:textId="77777777" w:rsidR="009A73A3" w:rsidRDefault="009A73A3" w:rsidP="009A73A3">
      <w:pPr>
        <w:pStyle w:val="RLdajeosmluvnstran"/>
      </w:pPr>
      <w:r>
        <w:t xml:space="preserve">bankovní spojení: </w:t>
      </w:r>
      <w:r w:rsidR="00B416DE">
        <w:t>Fio banka</w:t>
      </w:r>
      <w:r w:rsidRPr="000234EC">
        <w:t>, a. s.</w:t>
      </w:r>
      <w:r>
        <w:t xml:space="preserve">, číslo účtu: </w:t>
      </w:r>
      <w:r w:rsidRPr="000234EC">
        <w:t>240</w:t>
      </w:r>
      <w:r w:rsidR="00B416DE">
        <w:t>0431298/2010</w:t>
      </w:r>
    </w:p>
    <w:p w14:paraId="3F7173EF" w14:textId="5BEEC90F" w:rsidR="00D91DE6" w:rsidRPr="000911F5" w:rsidRDefault="00E21EE5" w:rsidP="009A73A3">
      <w:pPr>
        <w:pStyle w:val="RLdajeosmluvnstran"/>
      </w:pPr>
      <w:bookmarkStart w:id="0" w:name="_Hlk158379294"/>
      <w:r>
        <w:t xml:space="preserve">odpovědná osoba a </w:t>
      </w:r>
      <w:r w:rsidR="00D91DE6">
        <w:t>e-mail</w:t>
      </w:r>
      <w:r>
        <w:t xml:space="preserve"> pro záležitosti obchodní</w:t>
      </w:r>
      <w:r w:rsidR="00D91DE6">
        <w:t xml:space="preserve">: </w:t>
      </w:r>
      <w:r w:rsidR="00F62654">
        <w:t>Ing. Jiří Matoušek</w:t>
      </w:r>
      <w:r w:rsidR="00215EC7">
        <w:t xml:space="preserve">, </w:t>
      </w:r>
      <w:r w:rsidR="00F62654">
        <w:t>jednatel společnosti</w:t>
      </w:r>
    </w:p>
    <w:p w14:paraId="593AB78C" w14:textId="4CAEA7E2" w:rsidR="0062173A" w:rsidRDefault="00E21EE5" w:rsidP="009A73A3">
      <w:pPr>
        <w:pStyle w:val="RLdajeosmluvnstran"/>
      </w:pPr>
      <w:r w:rsidRPr="000911F5">
        <w:t>odpovědná osoba a e-mail pro záležitosti technické:</w:t>
      </w:r>
      <w:r w:rsidRPr="000911F5" w:rsidDel="00E21EE5">
        <w:t xml:space="preserve"> </w:t>
      </w:r>
      <w:r w:rsidR="00F62654">
        <w:t>Ing. Ilona Veverková</w:t>
      </w:r>
      <w:r w:rsidR="000911F5">
        <w:t xml:space="preserve">, </w:t>
      </w:r>
      <w:hyperlink r:id="rId8" w:history="1">
        <w:r w:rsidR="00F62654" w:rsidRPr="00513348">
          <w:rPr>
            <w:rStyle w:val="Hypertextovodkaz"/>
          </w:rPr>
          <w:t>ilona.veverkova@vera.cz</w:t>
        </w:r>
      </w:hyperlink>
    </w:p>
    <w:p w14:paraId="7FC8F530" w14:textId="756BD89C" w:rsidR="000911F5" w:rsidRDefault="000911F5" w:rsidP="000911F5">
      <w:pPr>
        <w:pStyle w:val="RLdajeosmluvnstran"/>
      </w:pPr>
      <w:r>
        <w:t xml:space="preserve">mob: </w:t>
      </w:r>
      <w:r w:rsidR="00F62654" w:rsidRPr="00F62654">
        <w:t>773 669 821</w:t>
      </w:r>
    </w:p>
    <w:bookmarkEnd w:id="0"/>
    <w:p w14:paraId="6D4C55A1" w14:textId="7F78D373" w:rsidR="0062173A" w:rsidRDefault="0062173A" w:rsidP="009A73A3">
      <w:pPr>
        <w:pStyle w:val="RLdajeosmluvnstran"/>
      </w:pPr>
      <w:r>
        <w:t xml:space="preserve">e-mail pro zasílání objednávek: </w:t>
      </w:r>
      <w:hyperlink r:id="rId9" w:history="1">
        <w:r w:rsidR="00383849" w:rsidRPr="003E5FC7">
          <w:rPr>
            <w:rStyle w:val="Hypertextovodkaz"/>
          </w:rPr>
          <w:t>fakturace@vera.cz</w:t>
        </w:r>
      </w:hyperlink>
      <w:r w:rsidR="00383849">
        <w:tab/>
      </w:r>
    </w:p>
    <w:p w14:paraId="7E797136" w14:textId="3CA050E6" w:rsidR="009A73A3" w:rsidRDefault="009A73A3" w:rsidP="009A73A3">
      <w:pPr>
        <w:pStyle w:val="RLdajeosmluvnstran"/>
      </w:pPr>
      <w:r>
        <w:t>(dále jen „</w:t>
      </w:r>
      <w:r>
        <w:rPr>
          <w:b/>
        </w:rPr>
        <w:t>Poskytovatel</w:t>
      </w:r>
      <w:r>
        <w:t>“)</w:t>
      </w:r>
    </w:p>
    <w:p w14:paraId="13F91935" w14:textId="77777777" w:rsidR="009A73A3" w:rsidRDefault="009A73A3" w:rsidP="004D42A1">
      <w:pPr>
        <w:pStyle w:val="RLdajeosmluvnstran"/>
        <w:spacing w:after="0"/>
      </w:pPr>
    </w:p>
    <w:p w14:paraId="5648D201" w14:textId="77777777" w:rsidR="009A73A3" w:rsidRDefault="009A73A3" w:rsidP="004D42A1">
      <w:pPr>
        <w:pStyle w:val="RLdajeosmluvnstran"/>
        <w:spacing w:after="0"/>
      </w:pPr>
      <w:r>
        <w:t>a</w:t>
      </w:r>
    </w:p>
    <w:p w14:paraId="42AD62B4" w14:textId="77777777" w:rsidR="009A73A3" w:rsidRDefault="009A73A3" w:rsidP="004D42A1">
      <w:pPr>
        <w:pStyle w:val="RLdajeosmluvnstran"/>
        <w:spacing w:after="0"/>
      </w:pPr>
    </w:p>
    <w:p w14:paraId="394FDEE1" w14:textId="6B18ADBD" w:rsidR="00863A8D" w:rsidRPr="00156826" w:rsidRDefault="00F62654" w:rsidP="00863A8D">
      <w:pPr>
        <w:pStyle w:val="RLProhlensmluvnchstran"/>
      </w:pPr>
      <w:bookmarkStart w:id="1" w:name="_Hlk158378232"/>
      <w:r>
        <w:t>Obec</w:t>
      </w:r>
      <w:r w:rsidR="00863A8D" w:rsidRPr="00156826">
        <w:t xml:space="preserve"> </w:t>
      </w:r>
      <w:r>
        <w:t>Kunčice pod Ondřejníkem</w:t>
      </w:r>
    </w:p>
    <w:p w14:paraId="3F384EA5" w14:textId="20F05147" w:rsidR="004D42A1" w:rsidRDefault="009A73A3" w:rsidP="004D42A1">
      <w:pPr>
        <w:pStyle w:val="RLdajeosmluvnstran"/>
      </w:pPr>
      <w:r>
        <w:t xml:space="preserve">se sídlem: </w:t>
      </w:r>
      <w:r w:rsidR="00F62654" w:rsidRPr="00F62654">
        <w:t>Kunčice pod Ondřejníkem</w:t>
      </w:r>
      <w:r w:rsidR="00F62654">
        <w:t xml:space="preserve"> </w:t>
      </w:r>
      <w:r w:rsidR="00F62654" w:rsidRPr="00F62654">
        <w:t>569</w:t>
      </w:r>
      <w:r w:rsidR="00863A8D" w:rsidRPr="00863A8D">
        <w:t xml:space="preserve">, </w:t>
      </w:r>
      <w:r w:rsidR="00F62654" w:rsidRPr="00F62654">
        <w:t>739</w:t>
      </w:r>
      <w:r w:rsidR="00F62654">
        <w:t xml:space="preserve"> </w:t>
      </w:r>
      <w:r w:rsidR="00F62654" w:rsidRPr="00F62654">
        <w:t>1</w:t>
      </w:r>
      <w:r w:rsidR="00F62654">
        <w:t xml:space="preserve">3 </w:t>
      </w:r>
      <w:r w:rsidR="00F62654" w:rsidRPr="00F62654">
        <w:t>Kunčice pod Ondřejníkem</w:t>
      </w:r>
    </w:p>
    <w:p w14:paraId="698709EB" w14:textId="74AA7972" w:rsidR="00863A8D" w:rsidRPr="00156826" w:rsidRDefault="00863A8D" w:rsidP="00863A8D">
      <w:pPr>
        <w:pStyle w:val="RLdajeosmluvnstran"/>
      </w:pPr>
      <w:r w:rsidRPr="00156826">
        <w:t xml:space="preserve">IČ: </w:t>
      </w:r>
      <w:r w:rsidR="00F62654" w:rsidRPr="00F62654">
        <w:t>00296856</w:t>
      </w:r>
      <w:r w:rsidRPr="00156826">
        <w:t>, DIČ: CZ</w:t>
      </w:r>
      <w:r w:rsidRPr="00156826">
        <w:rPr>
          <w:rFonts w:ascii="Poppins" w:hAnsi="Poppins" w:cs="Poppins"/>
          <w:color w:val="4D4D4D"/>
          <w:sz w:val="27"/>
          <w:szCs w:val="27"/>
          <w:shd w:val="clear" w:color="auto" w:fill="FFFFFF"/>
          <w:lang w:eastAsia="cs-CZ"/>
        </w:rPr>
        <w:t xml:space="preserve"> </w:t>
      </w:r>
      <w:r w:rsidR="00F62654" w:rsidRPr="00F62654">
        <w:t>00296856</w:t>
      </w:r>
    </w:p>
    <w:p w14:paraId="594283FA" w14:textId="79451AB3" w:rsidR="00863A8D" w:rsidRDefault="00863A8D" w:rsidP="00863A8D">
      <w:pPr>
        <w:pStyle w:val="RLdajeosmluvnstran"/>
      </w:pPr>
      <w:r w:rsidRPr="00156826">
        <w:t xml:space="preserve">bankovní spojení: </w:t>
      </w:r>
      <w:r w:rsidR="000B5A83">
        <w:t>Česká spořitelna</w:t>
      </w:r>
      <w:r w:rsidRPr="004B16A4">
        <w:t>, a.s.</w:t>
      </w:r>
      <w:r>
        <w:t xml:space="preserve">, </w:t>
      </w:r>
      <w:r w:rsidRPr="00156826">
        <w:t xml:space="preserve">číslo účtu: </w:t>
      </w:r>
      <w:r w:rsidR="000B5A83" w:rsidRPr="000B5A83">
        <w:t>1682010349/0800</w:t>
      </w:r>
    </w:p>
    <w:p w14:paraId="46418319" w14:textId="23FF8F53" w:rsidR="0062173A" w:rsidRPr="00D25022" w:rsidRDefault="0062173A" w:rsidP="0062173A">
      <w:pPr>
        <w:pStyle w:val="RLdajeosmluvnstran"/>
        <w:rPr>
          <w:rStyle w:val="Hypertextovodkaz"/>
        </w:rPr>
      </w:pPr>
      <w:r w:rsidRPr="00863A8D">
        <w:rPr>
          <w:highlight w:val="yellow"/>
        </w:rPr>
        <w:t>odpovědná osoba a</w:t>
      </w:r>
      <w:r w:rsidR="00D25022" w:rsidRPr="00863A8D">
        <w:rPr>
          <w:highlight w:val="yellow"/>
        </w:rPr>
        <w:t xml:space="preserve"> </w:t>
      </w:r>
      <w:r w:rsidRPr="00863A8D">
        <w:rPr>
          <w:highlight w:val="yellow"/>
        </w:rPr>
        <w:t>e-mail pro záležitosti obchodní:</w:t>
      </w:r>
      <w:r w:rsidRPr="00D25022" w:rsidDel="00E21EE5">
        <w:t xml:space="preserve"> </w:t>
      </w:r>
    </w:p>
    <w:p w14:paraId="4DBD9E36" w14:textId="2C42CD54" w:rsidR="000911F5" w:rsidRPr="007D252D" w:rsidRDefault="0062173A" w:rsidP="00863A8D">
      <w:pPr>
        <w:pStyle w:val="RLdajeosmluvnstran"/>
      </w:pPr>
      <w:r w:rsidRPr="00863A8D">
        <w:rPr>
          <w:highlight w:val="yellow"/>
        </w:rPr>
        <w:t>odpovědná osoba a</w:t>
      </w:r>
      <w:r w:rsidR="00D25022" w:rsidRPr="00863A8D">
        <w:rPr>
          <w:highlight w:val="yellow"/>
        </w:rPr>
        <w:t xml:space="preserve"> </w:t>
      </w:r>
      <w:r w:rsidRPr="00863A8D">
        <w:rPr>
          <w:highlight w:val="yellow"/>
        </w:rPr>
        <w:t>e-mail pro záležitosti technické</w:t>
      </w:r>
    </w:p>
    <w:p w14:paraId="2DAF2214" w14:textId="1FD23A74" w:rsidR="00960206" w:rsidRPr="007D252D" w:rsidRDefault="00960206" w:rsidP="009A73A3">
      <w:pPr>
        <w:pStyle w:val="RLdajeosmluvnstran"/>
      </w:pPr>
      <w:r w:rsidRPr="0090769E">
        <w:rPr>
          <w:highlight w:val="yellow"/>
        </w:rPr>
        <w:t>e-mail pro zasílání faktur:</w:t>
      </w:r>
      <w:r w:rsidRPr="007D252D">
        <w:t xml:space="preserve"> </w:t>
      </w:r>
    </w:p>
    <w:bookmarkEnd w:id="1"/>
    <w:p w14:paraId="1B133D11" w14:textId="77777777" w:rsidR="009A73A3" w:rsidRDefault="009A73A3" w:rsidP="009A73A3">
      <w:pPr>
        <w:pStyle w:val="RLdajeosmluvnstran"/>
      </w:pPr>
      <w:r>
        <w:t>(dále jen „</w:t>
      </w:r>
      <w:r w:rsidR="002D3288">
        <w:rPr>
          <w:b/>
        </w:rPr>
        <w:t>Nabyvatel</w:t>
      </w:r>
      <w:r>
        <w:t>“)</w:t>
      </w:r>
    </w:p>
    <w:p w14:paraId="4C1A831A" w14:textId="77777777" w:rsidR="009A73A3" w:rsidRPr="008146B2" w:rsidRDefault="009A73A3" w:rsidP="009A73A3">
      <w:pPr>
        <w:pStyle w:val="RLdajeosmluvnstran"/>
      </w:pPr>
    </w:p>
    <w:p w14:paraId="302452B0" w14:textId="5771C046" w:rsidR="009A73A3" w:rsidRDefault="009A73A3" w:rsidP="009A73A3">
      <w:pPr>
        <w:pStyle w:val="RLdajeosmluvnstran"/>
      </w:pPr>
      <w:r w:rsidRPr="00F622AA">
        <w:t>dnešního dne uzavřely tuto smlouvu v souladu s ustanovením § 1746 odst. 2 zákona č. 89/2012 Sb., občanského zákoníku, v</w:t>
      </w:r>
      <w:r w:rsidR="00553FED">
        <w:t> platném znění</w:t>
      </w:r>
      <w:r w:rsidRPr="00F622AA">
        <w:t xml:space="preserve"> (dále jen</w:t>
      </w:r>
      <w:r>
        <w:t xml:space="preserve"> „</w:t>
      </w:r>
      <w:r>
        <w:rPr>
          <w:b/>
        </w:rPr>
        <w:t>občanský zákoník</w:t>
      </w:r>
      <w:r>
        <w:t>“ nebo</w:t>
      </w:r>
      <w:r w:rsidRPr="00F622AA">
        <w:t xml:space="preserve"> „</w:t>
      </w:r>
      <w:r w:rsidRPr="00F622AA">
        <w:rPr>
          <w:rStyle w:val="RLProhlensmluvnchstranChar"/>
        </w:rPr>
        <w:t>OZ</w:t>
      </w:r>
      <w:r w:rsidRPr="00F622AA">
        <w:t>“)</w:t>
      </w:r>
    </w:p>
    <w:p w14:paraId="7C850665" w14:textId="77777777" w:rsidR="009A73A3" w:rsidRDefault="009A73A3" w:rsidP="009A73A3">
      <w:pPr>
        <w:pStyle w:val="RLdajeosmluvnstran"/>
      </w:pPr>
      <w:r>
        <w:t>(dále jen „</w:t>
      </w:r>
      <w:r w:rsidRPr="00EC245F">
        <w:rPr>
          <w:rStyle w:val="RLProhlensmluvnchstranChar"/>
        </w:rPr>
        <w:t>Smlouva</w:t>
      </w:r>
      <w:r>
        <w:t>“)</w:t>
      </w:r>
    </w:p>
    <w:p w14:paraId="16535671" w14:textId="77777777" w:rsidR="009A73A3" w:rsidRDefault="009A73A3" w:rsidP="009A73A3">
      <w:pPr>
        <w:pStyle w:val="RLProhlensmluvnchstran"/>
      </w:pPr>
      <w:r>
        <w:br w:type="page"/>
      </w:r>
      <w:r>
        <w:lastRenderedPageBreak/>
        <w:t>Smluvní strany, vědomy si svých závazků v této Smlouvě obsažených a s úmyslem být touto Smlouvou vázány, dohodly se na následujícím znění Smlouvy:</w:t>
      </w:r>
    </w:p>
    <w:p w14:paraId="1627E95F" w14:textId="77777777" w:rsidR="009A73A3" w:rsidRDefault="009A73A3" w:rsidP="00B50D44">
      <w:pPr>
        <w:pStyle w:val="RLlneksmlouvy"/>
        <w:spacing w:before="240"/>
      </w:pPr>
      <w:r>
        <w:t>ÚVODNÍ USTANOVENÍ</w:t>
      </w:r>
    </w:p>
    <w:p w14:paraId="14309D75" w14:textId="41EA28CD" w:rsidR="004F13DA" w:rsidRDefault="004F13DA" w:rsidP="004F13DA">
      <w:pPr>
        <w:pStyle w:val="RLTextlnkuslovan"/>
        <w:rPr>
          <w:lang w:eastAsia="en-US"/>
        </w:rPr>
      </w:pPr>
      <w:r>
        <w:t xml:space="preserve">Tato </w:t>
      </w:r>
      <w:r w:rsidR="004910DD">
        <w:t>S</w:t>
      </w:r>
      <w:r>
        <w:t>ml</w:t>
      </w:r>
      <w:r>
        <w:rPr>
          <w:lang w:eastAsia="en-US"/>
        </w:rPr>
        <w:t xml:space="preserve">ouva se řídí </w:t>
      </w:r>
      <w:r w:rsidR="004910DD">
        <w:rPr>
          <w:lang w:eastAsia="en-US"/>
        </w:rPr>
        <w:t xml:space="preserve">obchodními podmínkami Poskytovatele pro poskytování software, které tvoří samostatnou </w:t>
      </w:r>
      <w:r w:rsidR="008612A1">
        <w:rPr>
          <w:lang w:eastAsia="en-US"/>
        </w:rPr>
        <w:t>přílohu</w:t>
      </w:r>
      <w:r w:rsidR="004910DD">
        <w:rPr>
          <w:lang w:eastAsia="en-US"/>
        </w:rPr>
        <w:t xml:space="preserve"> této Smlouvy (dále jen „</w:t>
      </w:r>
      <w:r w:rsidR="004910DD">
        <w:rPr>
          <w:b/>
          <w:lang w:eastAsia="en-US"/>
        </w:rPr>
        <w:t>Obchodní podmínky</w:t>
      </w:r>
      <w:r w:rsidR="004910DD">
        <w:rPr>
          <w:lang w:eastAsia="en-US"/>
        </w:rPr>
        <w:t>“).</w:t>
      </w:r>
      <w:r w:rsidR="00B94165">
        <w:rPr>
          <w:lang w:eastAsia="en-US"/>
        </w:rPr>
        <w:t xml:space="preserve"> V případě kolize ustanovení Smlouvy a Obchodních podmínek mají ustanovení Smlouvy přednost.</w:t>
      </w:r>
    </w:p>
    <w:p w14:paraId="062134C9" w14:textId="2D402590" w:rsidR="00E0501A" w:rsidRDefault="00E0501A">
      <w:pPr>
        <w:pStyle w:val="RLTextlnkuslovan"/>
        <w:rPr>
          <w:lang w:eastAsia="en-US"/>
        </w:rPr>
      </w:pPr>
      <w:r>
        <w:rPr>
          <w:lang w:eastAsia="en-US"/>
        </w:rPr>
        <w:t>V</w:t>
      </w:r>
      <w:r w:rsidRPr="00E0501A">
        <w:rPr>
          <w:lang w:eastAsia="en-US"/>
        </w:rPr>
        <w:t xml:space="preserve"> </w:t>
      </w:r>
      <w:r>
        <w:rPr>
          <w:lang w:eastAsia="en-US"/>
        </w:rPr>
        <w:t>této Smlouvě použité pojmy a definice označené velkým počátečním písmenem mají příslušný význam uvedený v Obchodních podmínkách, není-li v této Smlouvě uvedeno jinak.</w:t>
      </w:r>
    </w:p>
    <w:p w14:paraId="36E48745" w14:textId="77777777" w:rsidR="000B5A83" w:rsidRDefault="000B5A83" w:rsidP="000B5A83">
      <w:pPr>
        <w:pStyle w:val="RLTextlnkuslovan"/>
      </w:pPr>
      <w:r>
        <w:t>Nabyvatel s ohledem na ustanovení § 41 zákona č. 128/2000 Sb., o obcích, ve znění pozdějších předpisů, uvádí, že uzavření této Smlouvy za podmínek v ní obsažených bylo schváleno následujícím jednáním:</w:t>
      </w:r>
    </w:p>
    <w:p w14:paraId="78263635" w14:textId="77777777" w:rsidR="000B5A83" w:rsidRDefault="000B5A83" w:rsidP="000B5A83">
      <w:pPr>
        <w:pStyle w:val="RLTextlnkuslovan"/>
        <w:numPr>
          <w:ilvl w:val="0"/>
          <w:numId w:val="0"/>
        </w:numPr>
        <w:ind w:left="1474"/>
        <w:rPr>
          <w:lang w:eastAsia="en-US"/>
        </w:rPr>
      </w:pPr>
      <w:r>
        <w:rPr>
          <w:lang w:eastAsia="en-US"/>
        </w:rPr>
        <w:t xml:space="preserve">Splnění podmínky: </w:t>
      </w:r>
      <w:r w:rsidRPr="009B58E2">
        <w:rPr>
          <w:highlight w:val="yellow"/>
          <w:lang w:eastAsia="en-US"/>
        </w:rPr>
        <w:t>schválení zastupitelstva/rady obce</w:t>
      </w:r>
      <w:r>
        <w:rPr>
          <w:lang w:eastAsia="en-US"/>
        </w:rPr>
        <w:t xml:space="preserve"> / </w:t>
      </w:r>
      <w:r w:rsidRPr="009B58E2">
        <w:rPr>
          <w:highlight w:val="yellow"/>
          <w:lang w:eastAsia="en-US"/>
        </w:rPr>
        <w:t>zveřejnění</w:t>
      </w:r>
      <w:r>
        <w:rPr>
          <w:lang w:eastAsia="en-US"/>
        </w:rPr>
        <w:t xml:space="preserve"> / </w:t>
      </w:r>
      <w:r w:rsidRPr="009B58E2">
        <w:rPr>
          <w:highlight w:val="yellow"/>
          <w:lang w:eastAsia="en-US"/>
        </w:rPr>
        <w:t>souhlas</w:t>
      </w:r>
    </w:p>
    <w:p w14:paraId="6CFA8EC8" w14:textId="77777777" w:rsidR="000B5A83" w:rsidRDefault="000B5A83" w:rsidP="000B5A83">
      <w:pPr>
        <w:pStyle w:val="RLTextlnkuslovan"/>
        <w:numPr>
          <w:ilvl w:val="0"/>
          <w:numId w:val="0"/>
        </w:numPr>
        <w:ind w:left="1474"/>
        <w:rPr>
          <w:lang w:eastAsia="en-US"/>
        </w:rPr>
      </w:pPr>
      <w:r>
        <w:rPr>
          <w:lang w:eastAsia="en-US"/>
        </w:rPr>
        <w:t xml:space="preserve">Identifikace dokumentu (např. číslo jednací): </w:t>
      </w:r>
      <w:r w:rsidRPr="0005271C">
        <w:rPr>
          <w:highlight w:val="yellow"/>
          <w:lang w:eastAsia="en-US"/>
        </w:rPr>
        <w:t>[DOPLNIT]</w:t>
      </w:r>
    </w:p>
    <w:p w14:paraId="63446E7D" w14:textId="77777777" w:rsidR="000B5A83" w:rsidRDefault="000B5A83" w:rsidP="000B5A83">
      <w:pPr>
        <w:pStyle w:val="RLTextlnkuslovan"/>
        <w:numPr>
          <w:ilvl w:val="0"/>
          <w:numId w:val="0"/>
        </w:numPr>
        <w:ind w:left="1474"/>
        <w:rPr>
          <w:lang w:eastAsia="en-US"/>
        </w:rPr>
      </w:pPr>
      <w:r>
        <w:rPr>
          <w:lang w:eastAsia="en-US"/>
        </w:rPr>
        <w:t xml:space="preserve">Datum: </w:t>
      </w:r>
      <w:r w:rsidRPr="0005271C">
        <w:rPr>
          <w:highlight w:val="yellow"/>
          <w:lang w:eastAsia="en-US"/>
        </w:rPr>
        <w:t>[DOPLNIT]</w:t>
      </w:r>
    </w:p>
    <w:p w14:paraId="440C8273" w14:textId="3338D6FC" w:rsidR="001A1E34" w:rsidRDefault="007B55CD" w:rsidP="00B50D44">
      <w:pPr>
        <w:pStyle w:val="RLlneksmlouvy"/>
        <w:spacing w:before="240"/>
      </w:pPr>
      <w:bookmarkStart w:id="2" w:name="_Ref512000733"/>
      <w:r>
        <w:t xml:space="preserve">PŘEDMĚT </w:t>
      </w:r>
      <w:r w:rsidR="001A1E34">
        <w:t>SMLOUVY</w:t>
      </w:r>
      <w:bookmarkEnd w:id="2"/>
    </w:p>
    <w:p w14:paraId="15B3FE49" w14:textId="77777777" w:rsidR="00EE7F33" w:rsidRDefault="006C609D" w:rsidP="006C609D">
      <w:pPr>
        <w:pStyle w:val="RLTextlnkuslovan"/>
        <w:rPr>
          <w:lang w:eastAsia="en-US"/>
        </w:rPr>
      </w:pPr>
      <w:r>
        <w:rPr>
          <w:lang w:eastAsia="en-US"/>
        </w:rPr>
        <w:t xml:space="preserve">Předmětem této </w:t>
      </w:r>
      <w:r w:rsidR="00EE7F33">
        <w:rPr>
          <w:lang w:eastAsia="en-US"/>
        </w:rPr>
        <w:t>Smlouvy je:</w:t>
      </w:r>
    </w:p>
    <w:p w14:paraId="352EFF33" w14:textId="716F740F" w:rsidR="00716A29" w:rsidRPr="003947BD" w:rsidRDefault="00E87F37" w:rsidP="00F02707">
      <w:pPr>
        <w:pStyle w:val="RLTextlnkuslovan"/>
        <w:numPr>
          <w:ilvl w:val="2"/>
          <w:numId w:val="1"/>
        </w:numPr>
        <w:rPr>
          <w:lang w:eastAsia="en-US"/>
        </w:rPr>
      </w:pPr>
      <w:bookmarkStart w:id="3" w:name="_Ref482718872"/>
      <w:r>
        <w:rPr>
          <w:lang w:eastAsia="en-US"/>
        </w:rPr>
        <w:t>d</w:t>
      </w:r>
      <w:r w:rsidR="006C609D">
        <w:rPr>
          <w:lang w:eastAsia="en-US"/>
        </w:rPr>
        <w:t xml:space="preserve">odání </w:t>
      </w:r>
      <w:r w:rsidR="004910DD">
        <w:rPr>
          <w:lang w:eastAsia="en-US"/>
        </w:rPr>
        <w:t>s</w:t>
      </w:r>
      <w:r w:rsidR="00716A29">
        <w:rPr>
          <w:lang w:eastAsia="en-US"/>
        </w:rPr>
        <w:t>oftware</w:t>
      </w:r>
      <w:r>
        <w:rPr>
          <w:lang w:eastAsia="en-US"/>
        </w:rPr>
        <w:t xml:space="preserve"> a poskytnutí licence k</w:t>
      </w:r>
      <w:r w:rsidR="004910DD">
        <w:rPr>
          <w:lang w:eastAsia="en-US"/>
        </w:rPr>
        <w:t> </w:t>
      </w:r>
      <w:r>
        <w:rPr>
          <w:lang w:eastAsia="en-US"/>
        </w:rPr>
        <w:t>užití</w:t>
      </w:r>
      <w:r w:rsidR="004910DD">
        <w:rPr>
          <w:lang w:eastAsia="en-US"/>
        </w:rPr>
        <w:t>, jak je</w:t>
      </w:r>
      <w:r w:rsidR="004910DD" w:rsidRPr="004910DD">
        <w:rPr>
          <w:lang w:eastAsia="en-US"/>
        </w:rPr>
        <w:t xml:space="preserve"> </w:t>
      </w:r>
      <w:r w:rsidR="004910DD">
        <w:rPr>
          <w:lang w:eastAsia="en-US"/>
        </w:rPr>
        <w:t xml:space="preserve">definováno </w:t>
      </w:r>
      <w:r w:rsidR="004910DD" w:rsidRPr="003947BD">
        <w:rPr>
          <w:lang w:eastAsia="en-US"/>
        </w:rPr>
        <w:t>v článku 3. Smlouvy</w:t>
      </w:r>
      <w:r w:rsidR="00AD4BB9" w:rsidRPr="003947BD">
        <w:rPr>
          <w:lang w:eastAsia="en-US"/>
        </w:rPr>
        <w:t xml:space="preserve"> (dále jen Software)</w:t>
      </w:r>
      <w:r w:rsidRPr="003947BD">
        <w:rPr>
          <w:lang w:eastAsia="en-US"/>
        </w:rPr>
        <w:t>;</w:t>
      </w:r>
      <w:bookmarkEnd w:id="3"/>
    </w:p>
    <w:p w14:paraId="670128B5" w14:textId="7EE4A081" w:rsidR="007B55CD" w:rsidRDefault="00F00826" w:rsidP="00F02707">
      <w:pPr>
        <w:pStyle w:val="RLTextlnkuslovan"/>
        <w:numPr>
          <w:ilvl w:val="2"/>
          <w:numId w:val="1"/>
        </w:numPr>
        <w:rPr>
          <w:lang w:eastAsia="en-US"/>
        </w:rPr>
      </w:pPr>
      <w:r>
        <w:rPr>
          <w:lang w:eastAsia="en-US"/>
        </w:rPr>
        <w:t>I</w:t>
      </w:r>
      <w:r w:rsidR="00E87F37">
        <w:rPr>
          <w:lang w:eastAsia="en-US"/>
        </w:rPr>
        <w:t xml:space="preserve">mplementace </w:t>
      </w:r>
      <w:r w:rsidR="008612A1">
        <w:rPr>
          <w:lang w:eastAsia="en-US"/>
        </w:rPr>
        <w:t>S</w:t>
      </w:r>
      <w:r w:rsidR="00E87F37">
        <w:rPr>
          <w:lang w:eastAsia="en-US"/>
        </w:rPr>
        <w:t>oftware</w:t>
      </w:r>
      <w:r w:rsidR="00D54953">
        <w:rPr>
          <w:lang w:eastAsia="en-US"/>
        </w:rPr>
        <w:t xml:space="preserve"> dle článku 4. Smlouvy</w:t>
      </w:r>
      <w:r w:rsidR="00E87F37">
        <w:rPr>
          <w:lang w:eastAsia="en-US"/>
        </w:rPr>
        <w:t>;</w:t>
      </w:r>
    </w:p>
    <w:p w14:paraId="32839826" w14:textId="46AB9752" w:rsidR="00E87F37" w:rsidRDefault="00E87F37" w:rsidP="00F02707">
      <w:pPr>
        <w:pStyle w:val="RLTextlnkuslovan"/>
        <w:numPr>
          <w:ilvl w:val="2"/>
          <w:numId w:val="1"/>
        </w:numPr>
        <w:rPr>
          <w:lang w:eastAsia="en-US"/>
        </w:rPr>
      </w:pPr>
      <w:r>
        <w:rPr>
          <w:lang w:eastAsia="en-US"/>
        </w:rPr>
        <w:t xml:space="preserve">poskytování </w:t>
      </w:r>
      <w:r w:rsidR="00D54953" w:rsidRPr="00EF507C">
        <w:rPr>
          <w:lang w:eastAsia="en-US"/>
        </w:rPr>
        <w:t>z</w:t>
      </w:r>
      <w:r w:rsidRPr="00EF507C">
        <w:rPr>
          <w:lang w:eastAsia="en-US"/>
        </w:rPr>
        <w:t>ákladní</w:t>
      </w:r>
      <w:r w:rsidR="00EF507C">
        <w:rPr>
          <w:lang w:eastAsia="en-US"/>
        </w:rPr>
        <w:t xml:space="preserve"> </w:t>
      </w:r>
      <w:r>
        <w:rPr>
          <w:lang w:eastAsia="en-US"/>
        </w:rPr>
        <w:t>technické podpory</w:t>
      </w:r>
      <w:r w:rsidR="00D54953">
        <w:rPr>
          <w:lang w:eastAsia="en-US"/>
        </w:rPr>
        <w:t xml:space="preserve"> dle článku 5.</w:t>
      </w:r>
      <w:r w:rsidR="004F790C">
        <w:rPr>
          <w:lang w:eastAsia="en-US"/>
        </w:rPr>
        <w:t xml:space="preserve"> </w:t>
      </w:r>
      <w:r w:rsidR="00D54953">
        <w:rPr>
          <w:lang w:eastAsia="en-US"/>
        </w:rPr>
        <w:t>Smlouvy</w:t>
      </w:r>
      <w:r w:rsidR="00AD4BB9">
        <w:rPr>
          <w:lang w:eastAsia="en-US"/>
        </w:rPr>
        <w:t xml:space="preserve"> (dále jen </w:t>
      </w:r>
      <w:r w:rsidR="003A77D4">
        <w:rPr>
          <w:lang w:eastAsia="en-US"/>
        </w:rPr>
        <w:t>T</w:t>
      </w:r>
      <w:r w:rsidR="00AD4BB9">
        <w:rPr>
          <w:lang w:eastAsia="en-US"/>
        </w:rPr>
        <w:t>echnická podpora)</w:t>
      </w:r>
      <w:r>
        <w:rPr>
          <w:lang w:eastAsia="en-US"/>
        </w:rPr>
        <w:t>;</w:t>
      </w:r>
    </w:p>
    <w:p w14:paraId="7D70AEF6" w14:textId="4F2C257A" w:rsidR="00E87F37" w:rsidRDefault="00793380" w:rsidP="00F02707">
      <w:pPr>
        <w:pStyle w:val="RLTextlnkuslovan"/>
        <w:numPr>
          <w:ilvl w:val="2"/>
          <w:numId w:val="1"/>
        </w:numPr>
        <w:rPr>
          <w:lang w:eastAsia="en-US"/>
        </w:rPr>
      </w:pPr>
      <w:r>
        <w:rPr>
          <w:lang w:eastAsia="en-US"/>
        </w:rPr>
        <w:t xml:space="preserve">možnost </w:t>
      </w:r>
      <w:r w:rsidR="00E87F37">
        <w:rPr>
          <w:lang w:eastAsia="en-US"/>
        </w:rPr>
        <w:t xml:space="preserve">poskytování </w:t>
      </w:r>
      <w:r w:rsidR="00D54953">
        <w:rPr>
          <w:lang w:eastAsia="en-US"/>
        </w:rPr>
        <w:t>d</w:t>
      </w:r>
      <w:r w:rsidR="00E87F37">
        <w:rPr>
          <w:lang w:eastAsia="en-US"/>
        </w:rPr>
        <w:t xml:space="preserve">oprovodných služeb dle </w:t>
      </w:r>
      <w:r w:rsidR="00D54953">
        <w:rPr>
          <w:lang w:eastAsia="en-US"/>
        </w:rPr>
        <w:t xml:space="preserve">článku </w:t>
      </w:r>
      <w:r w:rsidR="00153F41">
        <w:rPr>
          <w:lang w:eastAsia="en-US"/>
        </w:rPr>
        <w:t>7</w:t>
      </w:r>
      <w:r w:rsidR="00D54953">
        <w:rPr>
          <w:lang w:eastAsia="en-US"/>
        </w:rPr>
        <w:t>. Smlouvy</w:t>
      </w:r>
      <w:r w:rsidR="00A76E30">
        <w:rPr>
          <w:lang w:eastAsia="en-US"/>
        </w:rPr>
        <w:t>.</w:t>
      </w:r>
    </w:p>
    <w:p w14:paraId="1BB8D837" w14:textId="1A4BEF06" w:rsidR="005B3408" w:rsidRDefault="005B3408" w:rsidP="005B3408">
      <w:pPr>
        <w:pStyle w:val="RLTextlnkuslovan"/>
        <w:rPr>
          <w:lang w:eastAsia="en-US"/>
        </w:rPr>
      </w:pPr>
      <w:bookmarkStart w:id="4" w:name="_Ref482726109"/>
      <w:bookmarkStart w:id="5" w:name="_Ref481692755"/>
      <w:r>
        <w:rPr>
          <w:lang w:eastAsia="en-US"/>
        </w:rPr>
        <w:t xml:space="preserve">Smluvní strany mohou zhotovit dokument, který upraví předmět smlouvy či harmonogram plnění. Tento dokument bude nazván </w:t>
      </w:r>
      <w:r w:rsidR="007A07D9">
        <w:rPr>
          <w:lang w:eastAsia="en-US"/>
        </w:rPr>
        <w:t>D</w:t>
      </w:r>
      <w:r>
        <w:rPr>
          <w:lang w:eastAsia="en-US"/>
        </w:rPr>
        <w:t xml:space="preserve">etailní realizační projekt a bude </w:t>
      </w:r>
      <w:r w:rsidR="00D612AD">
        <w:rPr>
          <w:lang w:eastAsia="en-US"/>
        </w:rPr>
        <w:t xml:space="preserve">mít přednost před Smlouvou </w:t>
      </w:r>
      <w:r>
        <w:rPr>
          <w:lang w:eastAsia="en-US"/>
        </w:rPr>
        <w:t xml:space="preserve">(dále jen </w:t>
      </w:r>
      <w:r w:rsidR="00A95FE8">
        <w:rPr>
          <w:lang w:eastAsia="en-US"/>
        </w:rPr>
        <w:t xml:space="preserve">Detailní realizační projekt nebo </w:t>
      </w:r>
      <w:r w:rsidR="007A07D9">
        <w:rPr>
          <w:lang w:eastAsia="en-US"/>
        </w:rPr>
        <w:t>DRP</w:t>
      </w:r>
      <w:r>
        <w:rPr>
          <w:lang w:eastAsia="en-US"/>
        </w:rPr>
        <w:t>). V případě, že Detailní realizační projekt rozšíří předmět plnění</w:t>
      </w:r>
      <w:r w:rsidR="00D612AD">
        <w:rPr>
          <w:lang w:eastAsia="en-US"/>
        </w:rPr>
        <w:t>,</w:t>
      </w:r>
      <w:r>
        <w:rPr>
          <w:lang w:eastAsia="en-US"/>
        </w:rPr>
        <w:t xml:space="preserve"> stane se účinným až dohodou o ceně plnění, která bude provedena objednávkou nebo dodatkem této Smlouvy.</w:t>
      </w:r>
    </w:p>
    <w:p w14:paraId="60FFD0C0" w14:textId="77777777" w:rsidR="00F3040F" w:rsidRDefault="00F3040F" w:rsidP="00272EB5">
      <w:pPr>
        <w:pStyle w:val="RLlneksmlouvy"/>
        <w:spacing w:before="120"/>
      </w:pPr>
      <w:r>
        <w:t>SOFTWARE</w:t>
      </w:r>
      <w:bookmarkEnd w:id="4"/>
    </w:p>
    <w:p w14:paraId="5E600D58" w14:textId="506F1C2D" w:rsidR="00E87F37" w:rsidRDefault="007A4F82">
      <w:pPr>
        <w:pStyle w:val="RLTextlnkuslovan"/>
        <w:rPr>
          <w:lang w:eastAsia="en-US"/>
        </w:rPr>
      </w:pPr>
      <w:r>
        <w:rPr>
          <w:lang w:eastAsia="en-US"/>
        </w:rPr>
        <w:t>Dodávaný Software je detailně specifikován</w:t>
      </w:r>
      <w:r w:rsidR="008612A1">
        <w:rPr>
          <w:lang w:eastAsia="en-US"/>
        </w:rPr>
        <w:t xml:space="preserve"> v příloze </w:t>
      </w:r>
      <w:r w:rsidR="00F3040F">
        <w:rPr>
          <w:lang w:eastAsia="en-US"/>
        </w:rPr>
        <w:t>Smlouvy (dále jen „</w:t>
      </w:r>
      <w:r w:rsidR="00F3040F">
        <w:rPr>
          <w:b/>
          <w:lang w:eastAsia="en-US"/>
        </w:rPr>
        <w:t>Technická specifikace</w:t>
      </w:r>
      <w:r w:rsidR="00F3040F">
        <w:rPr>
          <w:lang w:eastAsia="en-US"/>
        </w:rPr>
        <w:t>“)</w:t>
      </w:r>
      <w:r w:rsidR="00F3040F" w:rsidRPr="006C609D">
        <w:rPr>
          <w:lang w:eastAsia="en-US"/>
        </w:rPr>
        <w:t xml:space="preserve">. </w:t>
      </w:r>
    </w:p>
    <w:p w14:paraId="25ECBEFD" w14:textId="77814307" w:rsidR="00F3040F" w:rsidRDefault="00C155CF" w:rsidP="00F3040F">
      <w:pPr>
        <w:pStyle w:val="RLTextlnkuslovan"/>
        <w:rPr>
          <w:lang w:eastAsia="en-US"/>
        </w:rPr>
      </w:pPr>
      <w:r>
        <w:rPr>
          <w:lang w:eastAsia="en-US"/>
        </w:rPr>
        <w:t>Skladbu agend</w:t>
      </w:r>
      <w:r w:rsidR="00F3040F" w:rsidRPr="006C609D">
        <w:rPr>
          <w:lang w:eastAsia="en-US"/>
        </w:rPr>
        <w:t xml:space="preserve"> je možné po dobu trvání Smlouvy </w:t>
      </w:r>
      <w:r w:rsidR="00F3040F">
        <w:rPr>
          <w:lang w:eastAsia="en-US"/>
        </w:rPr>
        <w:t>měnit podle potřeb Nabyvatele prostřednictvím dodatku ke Smlouvě.</w:t>
      </w:r>
    </w:p>
    <w:p w14:paraId="3AFC226C" w14:textId="006D2127" w:rsidR="00F54577" w:rsidRDefault="00F54577" w:rsidP="00F54577">
      <w:pPr>
        <w:pStyle w:val="RLTextlnkuslovan"/>
        <w:rPr>
          <w:lang w:eastAsia="en-US"/>
        </w:rPr>
      </w:pPr>
      <w:r>
        <w:rPr>
          <w:lang w:eastAsia="en-US"/>
        </w:rPr>
        <w:t xml:space="preserve">Software bude dodán </w:t>
      </w:r>
      <w:r w:rsidR="009572F3">
        <w:rPr>
          <w:lang w:eastAsia="en-US"/>
        </w:rPr>
        <w:t xml:space="preserve">formou nájmu </w:t>
      </w:r>
      <w:r>
        <w:rPr>
          <w:lang w:eastAsia="en-US"/>
        </w:rPr>
        <w:t>dle harmonogramu plnění v</w:t>
      </w:r>
      <w:r w:rsidR="008612A1">
        <w:rPr>
          <w:lang w:eastAsia="en-US"/>
        </w:rPr>
        <w:t xml:space="preserve"> příloze </w:t>
      </w:r>
      <w:r>
        <w:rPr>
          <w:lang w:eastAsia="en-US"/>
        </w:rPr>
        <w:t>Smlouvy.</w:t>
      </w:r>
    </w:p>
    <w:p w14:paraId="0667B778" w14:textId="0A619597" w:rsidR="009A2526" w:rsidRDefault="00D804BC" w:rsidP="00F3040F">
      <w:pPr>
        <w:pStyle w:val="RLTextlnkuslovan"/>
        <w:rPr>
          <w:lang w:eastAsia="en-US"/>
        </w:rPr>
      </w:pPr>
      <w:r>
        <w:rPr>
          <w:lang w:eastAsia="en-US"/>
        </w:rPr>
        <w:t>K</w:t>
      </w:r>
      <w:r w:rsidR="00C155CF">
        <w:rPr>
          <w:lang w:eastAsia="en-US"/>
        </w:rPr>
        <w:t> </w:t>
      </w:r>
      <w:r w:rsidR="009A2526">
        <w:rPr>
          <w:lang w:eastAsia="en-US"/>
        </w:rPr>
        <w:t>Software</w:t>
      </w:r>
      <w:r w:rsidR="00C155CF">
        <w:rPr>
          <w:lang w:eastAsia="en-US"/>
        </w:rPr>
        <w:t xml:space="preserve"> </w:t>
      </w:r>
      <w:r>
        <w:rPr>
          <w:lang w:eastAsia="en-US"/>
        </w:rPr>
        <w:t xml:space="preserve">je poskytována </w:t>
      </w:r>
      <w:r w:rsidR="00DE1911">
        <w:rPr>
          <w:lang w:eastAsia="en-US"/>
        </w:rPr>
        <w:t xml:space="preserve">ode dne dodání </w:t>
      </w:r>
      <w:r w:rsidR="00EC1E27">
        <w:rPr>
          <w:lang w:eastAsia="en-US"/>
        </w:rPr>
        <w:t xml:space="preserve">nevýhradní </w:t>
      </w:r>
      <w:r>
        <w:rPr>
          <w:lang w:eastAsia="en-US"/>
        </w:rPr>
        <w:t xml:space="preserve">licence v rozsahu a za podmínek uvedených v </w:t>
      </w:r>
      <w:r w:rsidR="00D54953">
        <w:rPr>
          <w:lang w:eastAsia="en-US"/>
        </w:rPr>
        <w:t xml:space="preserve">Obchodních </w:t>
      </w:r>
      <w:r>
        <w:rPr>
          <w:lang w:eastAsia="en-US"/>
        </w:rPr>
        <w:t>podmínkách</w:t>
      </w:r>
      <w:r w:rsidR="00EC1E27">
        <w:rPr>
          <w:lang w:eastAsia="en-US"/>
        </w:rPr>
        <w:t xml:space="preserve"> a ve Smlouvě</w:t>
      </w:r>
      <w:r w:rsidR="00DE1911">
        <w:rPr>
          <w:lang w:eastAsia="en-US"/>
        </w:rPr>
        <w:t xml:space="preserve"> (dále jen Licence)</w:t>
      </w:r>
      <w:r>
        <w:rPr>
          <w:lang w:eastAsia="en-US"/>
        </w:rPr>
        <w:t>.</w:t>
      </w:r>
    </w:p>
    <w:p w14:paraId="7772D855" w14:textId="30533A52" w:rsidR="00EC1E27" w:rsidRDefault="00EC1E27" w:rsidP="00F02707">
      <w:pPr>
        <w:pStyle w:val="RLTextlnkuslovan"/>
        <w:numPr>
          <w:ilvl w:val="2"/>
          <w:numId w:val="1"/>
        </w:numPr>
        <w:rPr>
          <w:lang w:eastAsia="en-US"/>
        </w:rPr>
      </w:pPr>
      <w:r>
        <w:rPr>
          <w:lang w:eastAsia="en-US"/>
        </w:rPr>
        <w:t>Licence</w:t>
      </w:r>
      <w:r w:rsidRPr="00EC1E27">
        <w:rPr>
          <w:lang w:eastAsia="en-US"/>
        </w:rPr>
        <w:t xml:space="preserve"> </w:t>
      </w:r>
      <w:r>
        <w:rPr>
          <w:lang w:eastAsia="en-US"/>
        </w:rPr>
        <w:t xml:space="preserve">se uděluje </w:t>
      </w:r>
      <w:r w:rsidR="009572F3">
        <w:rPr>
          <w:lang w:eastAsia="en-US"/>
        </w:rPr>
        <w:t xml:space="preserve">formou nájmu </w:t>
      </w:r>
      <w:r w:rsidR="00E167AD">
        <w:rPr>
          <w:lang w:eastAsia="en-US"/>
        </w:rPr>
        <w:t>na dobu neurčitou.</w:t>
      </w:r>
    </w:p>
    <w:p w14:paraId="29D5155F" w14:textId="5BAECFEA" w:rsidR="00D14A38" w:rsidRDefault="00EC1E27">
      <w:pPr>
        <w:pStyle w:val="RLTextlnkuslovan"/>
        <w:numPr>
          <w:ilvl w:val="0"/>
          <w:numId w:val="0"/>
        </w:numPr>
        <w:ind w:left="2211"/>
        <w:rPr>
          <w:lang w:eastAsia="en-US"/>
        </w:rPr>
      </w:pPr>
      <w:r>
        <w:rPr>
          <w:lang w:eastAsia="en-US"/>
        </w:rPr>
        <w:lastRenderedPageBreak/>
        <w:t>Nabyvatel</w:t>
      </w:r>
      <w:r w:rsidRPr="00EC1E27">
        <w:rPr>
          <w:lang w:eastAsia="en-US"/>
        </w:rPr>
        <w:t xml:space="preserve"> </w:t>
      </w:r>
      <w:r>
        <w:rPr>
          <w:lang w:eastAsia="en-US"/>
        </w:rPr>
        <w:t>je oprávněn Licenci využít pouze v místech užívání Software</w:t>
      </w:r>
      <w:r w:rsidR="00D14A38">
        <w:rPr>
          <w:lang w:eastAsia="en-US"/>
        </w:rPr>
        <w:t xml:space="preserve"> uvedených níže:</w:t>
      </w:r>
      <w:r>
        <w:rPr>
          <w:lang w:eastAsia="en-US"/>
        </w:rPr>
        <w:t xml:space="preserve"> </w:t>
      </w:r>
    </w:p>
    <w:tbl>
      <w:tblPr>
        <w:tblStyle w:val="Svtltabulkasmkou1zvraznn11"/>
        <w:tblW w:w="0" w:type="auto"/>
        <w:tblLook w:val="04A0" w:firstRow="1" w:lastRow="0" w:firstColumn="1" w:lastColumn="0" w:noHBand="0" w:noVBand="1"/>
      </w:tblPr>
      <w:tblGrid>
        <w:gridCol w:w="9060"/>
      </w:tblGrid>
      <w:tr w:rsidR="00863A8D" w14:paraId="16FA002C" w14:textId="77777777" w:rsidTr="00591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9FFD778" w14:textId="77777777" w:rsidR="00863A8D" w:rsidRDefault="00863A8D" w:rsidP="00591424">
            <w:pPr>
              <w:spacing w:before="120"/>
            </w:pPr>
            <w:r>
              <w:t>Označení místa</w:t>
            </w:r>
          </w:p>
        </w:tc>
      </w:tr>
      <w:tr w:rsidR="00863A8D" w14:paraId="20FC705A" w14:textId="77777777" w:rsidTr="00591424">
        <w:tc>
          <w:tcPr>
            <w:cnfStyle w:val="001000000000" w:firstRow="0" w:lastRow="0" w:firstColumn="1" w:lastColumn="0" w:oddVBand="0" w:evenVBand="0" w:oddHBand="0" w:evenHBand="0" w:firstRowFirstColumn="0" w:firstRowLastColumn="0" w:lastRowFirstColumn="0" w:lastRowLastColumn="0"/>
            <w:tcW w:w="9060" w:type="dxa"/>
          </w:tcPr>
          <w:p w14:paraId="6A282410" w14:textId="3FA25D66" w:rsidR="00863A8D" w:rsidRPr="00F00826" w:rsidRDefault="000B5A83" w:rsidP="00591424">
            <w:pPr>
              <w:rPr>
                <w:b w:val="0"/>
              </w:rPr>
            </w:pPr>
            <w:r>
              <w:rPr>
                <w:b w:val="0"/>
                <w:lang w:eastAsia="en-US"/>
              </w:rPr>
              <w:t xml:space="preserve">Obec Kunčice pod Ondřejníkem, </w:t>
            </w:r>
            <w:r w:rsidR="00634402" w:rsidRPr="00634402">
              <w:rPr>
                <w:b w:val="0"/>
                <w:lang w:eastAsia="en-US"/>
              </w:rPr>
              <w:t>Kunčice pod Ondřejníkem</w:t>
            </w:r>
            <w:r w:rsidR="00634402">
              <w:rPr>
                <w:b w:val="0"/>
                <w:lang w:eastAsia="en-US"/>
              </w:rPr>
              <w:t xml:space="preserve"> 569, </w:t>
            </w:r>
            <w:r w:rsidR="00634402" w:rsidRPr="00634402">
              <w:rPr>
                <w:b w:val="0"/>
                <w:lang w:eastAsia="en-US"/>
              </w:rPr>
              <w:t>739</w:t>
            </w:r>
            <w:r w:rsidR="00634402">
              <w:rPr>
                <w:b w:val="0"/>
                <w:lang w:eastAsia="en-US"/>
              </w:rPr>
              <w:t xml:space="preserve"> </w:t>
            </w:r>
            <w:r w:rsidR="00634402" w:rsidRPr="00634402">
              <w:rPr>
                <w:b w:val="0"/>
                <w:lang w:eastAsia="en-US"/>
              </w:rPr>
              <w:t>13</w:t>
            </w:r>
            <w:r w:rsidR="00634402">
              <w:rPr>
                <w:b w:val="0"/>
                <w:lang w:eastAsia="en-US"/>
              </w:rPr>
              <w:t xml:space="preserve"> </w:t>
            </w:r>
            <w:r w:rsidR="00634402" w:rsidRPr="00634402">
              <w:rPr>
                <w:b w:val="0"/>
                <w:lang w:eastAsia="en-US"/>
              </w:rPr>
              <w:t>Kunčice pod Ondřejníkem</w:t>
            </w:r>
          </w:p>
        </w:tc>
      </w:tr>
    </w:tbl>
    <w:p w14:paraId="335447CF" w14:textId="77777777" w:rsidR="00863A8D" w:rsidRDefault="00863A8D">
      <w:pPr>
        <w:pStyle w:val="RLTextlnkuslovan"/>
        <w:numPr>
          <w:ilvl w:val="0"/>
          <w:numId w:val="0"/>
        </w:numPr>
        <w:ind w:left="2211"/>
        <w:rPr>
          <w:lang w:eastAsia="en-US"/>
        </w:rPr>
      </w:pPr>
    </w:p>
    <w:p w14:paraId="3E4A2F87" w14:textId="4E93BC87" w:rsidR="00EC1E27" w:rsidRDefault="00EC1E27" w:rsidP="00F02707">
      <w:pPr>
        <w:pStyle w:val="RLTextlnkuslovan"/>
        <w:numPr>
          <w:ilvl w:val="2"/>
          <w:numId w:val="1"/>
        </w:numPr>
        <w:rPr>
          <w:lang w:eastAsia="en-US"/>
        </w:rPr>
      </w:pPr>
      <w:r>
        <w:rPr>
          <w:lang w:eastAsia="en-US"/>
        </w:rPr>
        <w:t>Nabyvatel</w:t>
      </w:r>
      <w:r w:rsidRPr="00EC1E27">
        <w:rPr>
          <w:lang w:eastAsia="en-US"/>
        </w:rPr>
        <w:t xml:space="preserve"> </w:t>
      </w:r>
      <w:r>
        <w:rPr>
          <w:lang w:eastAsia="en-US"/>
        </w:rPr>
        <w:t xml:space="preserve">je oprávněn užít Software ve sjednaném počtu </w:t>
      </w:r>
      <w:r w:rsidRPr="00520492">
        <w:rPr>
          <w:lang w:eastAsia="en-US"/>
        </w:rPr>
        <w:t>licencí buď pro jednotlivé agendy anebo pro celkový systém dle Smlouvy</w:t>
      </w:r>
      <w:r w:rsidR="004F790C">
        <w:rPr>
          <w:lang w:eastAsia="en-US"/>
        </w:rPr>
        <w:t>.</w:t>
      </w:r>
      <w:r>
        <w:rPr>
          <w:lang w:eastAsia="en-US"/>
        </w:rPr>
        <w:t xml:space="preserve"> </w:t>
      </w:r>
    </w:p>
    <w:p w14:paraId="4D43D4DE" w14:textId="16C4BCFE" w:rsidR="00EC1E27" w:rsidRDefault="00EC1E27" w:rsidP="00F02707">
      <w:pPr>
        <w:pStyle w:val="RLTextlnkuslovan"/>
        <w:numPr>
          <w:ilvl w:val="2"/>
          <w:numId w:val="1"/>
        </w:numPr>
        <w:rPr>
          <w:lang w:eastAsia="en-US"/>
        </w:rPr>
      </w:pPr>
      <w:r>
        <w:rPr>
          <w:lang w:eastAsia="en-US"/>
        </w:rPr>
        <w:t>Licence</w:t>
      </w:r>
      <w:r w:rsidRPr="00EC1E27">
        <w:rPr>
          <w:lang w:eastAsia="en-US"/>
        </w:rPr>
        <w:t xml:space="preserve"> </w:t>
      </w:r>
      <w:r>
        <w:rPr>
          <w:lang w:eastAsia="en-US"/>
        </w:rPr>
        <w:t>se sjednává jako úplatná</w:t>
      </w:r>
      <w:r w:rsidR="00105BAA">
        <w:rPr>
          <w:lang w:eastAsia="en-US"/>
        </w:rPr>
        <w:t xml:space="preserve">. </w:t>
      </w:r>
    </w:p>
    <w:p w14:paraId="3A52087F" w14:textId="565AEA7C" w:rsidR="00F54577" w:rsidRDefault="00F54577" w:rsidP="00F02707">
      <w:pPr>
        <w:pStyle w:val="RLTextlnkuslovan"/>
        <w:numPr>
          <w:ilvl w:val="2"/>
          <w:numId w:val="1"/>
        </w:numPr>
        <w:rPr>
          <w:lang w:eastAsia="en-US"/>
        </w:rPr>
      </w:pPr>
      <w:r>
        <w:rPr>
          <w:lang w:eastAsia="en-US"/>
        </w:rPr>
        <w:t>Nabyvatel</w:t>
      </w:r>
      <w:r w:rsidRPr="00F54577">
        <w:rPr>
          <w:lang w:eastAsia="en-US"/>
        </w:rPr>
        <w:t xml:space="preserve"> </w:t>
      </w:r>
      <w:r>
        <w:rPr>
          <w:lang w:eastAsia="en-US"/>
        </w:rPr>
        <w:t>touto Licencí nezískává souhlas s prováděním úprav či jiných zásahů do Software či jeho označení, ani k jeho zpracování a tvorbě odvozených děl jinými způsoby, včetně spojování s jiným dílem či zařazování do díla souborného.</w:t>
      </w:r>
    </w:p>
    <w:p w14:paraId="78E2856A" w14:textId="40057B5E" w:rsidR="00F54577" w:rsidRDefault="00F54577" w:rsidP="00F02707">
      <w:pPr>
        <w:pStyle w:val="RLTextlnkuslovan"/>
        <w:numPr>
          <w:ilvl w:val="2"/>
          <w:numId w:val="1"/>
        </w:numPr>
        <w:rPr>
          <w:lang w:eastAsia="en-US"/>
        </w:rPr>
      </w:pPr>
      <w:r>
        <w:rPr>
          <w:lang w:eastAsia="en-US"/>
        </w:rPr>
        <w:t>V rozsahu, v jakém se Software považuje za počítačový program</w:t>
      </w:r>
      <w:r w:rsidR="006A557A">
        <w:rPr>
          <w:lang w:eastAsia="en-US"/>
        </w:rPr>
        <w:t xml:space="preserve"> nebo jeho rozmnoženinu</w:t>
      </w:r>
      <w:r>
        <w:rPr>
          <w:lang w:eastAsia="en-US"/>
        </w:rPr>
        <w:t xml:space="preserve">, není </w:t>
      </w:r>
      <w:r w:rsidR="006A557A">
        <w:rPr>
          <w:lang w:eastAsia="en-US"/>
        </w:rPr>
        <w:t xml:space="preserve">Nabyvatel </w:t>
      </w:r>
      <w:r>
        <w:rPr>
          <w:lang w:eastAsia="en-US"/>
        </w:rPr>
        <w:t xml:space="preserve">oprávněn k </w:t>
      </w:r>
      <w:r w:rsidR="006A557A">
        <w:rPr>
          <w:lang w:eastAsia="en-US"/>
        </w:rPr>
        <w:t xml:space="preserve">jeho </w:t>
      </w:r>
      <w:r>
        <w:rPr>
          <w:lang w:eastAsia="en-US"/>
        </w:rPr>
        <w:t>rozmnožování</w:t>
      </w:r>
      <w:r w:rsidRPr="00B559F2">
        <w:rPr>
          <w:lang w:eastAsia="en-US"/>
        </w:rPr>
        <w:t>, překládá</w:t>
      </w:r>
      <w:r>
        <w:rPr>
          <w:lang w:eastAsia="en-US"/>
        </w:rPr>
        <w:t>ní</w:t>
      </w:r>
      <w:r w:rsidRPr="00B559F2">
        <w:rPr>
          <w:lang w:eastAsia="en-US"/>
        </w:rPr>
        <w:t>, zpracovává</w:t>
      </w:r>
      <w:r>
        <w:rPr>
          <w:lang w:eastAsia="en-US"/>
        </w:rPr>
        <w:t xml:space="preserve">ní, úpravám </w:t>
      </w:r>
      <w:r w:rsidRPr="00B559F2">
        <w:rPr>
          <w:lang w:eastAsia="en-US"/>
        </w:rPr>
        <w:t xml:space="preserve">či </w:t>
      </w:r>
      <w:r>
        <w:rPr>
          <w:lang w:eastAsia="en-US"/>
        </w:rPr>
        <w:t>provádění jiných změn.</w:t>
      </w:r>
    </w:p>
    <w:p w14:paraId="71E12595" w14:textId="656BC82D" w:rsidR="00F54577" w:rsidRDefault="00F54577" w:rsidP="00F02707">
      <w:pPr>
        <w:pStyle w:val="RLTextlnkuslovan"/>
        <w:numPr>
          <w:ilvl w:val="2"/>
          <w:numId w:val="1"/>
        </w:numPr>
        <w:rPr>
          <w:lang w:eastAsia="en-US"/>
        </w:rPr>
      </w:pPr>
      <w:r>
        <w:rPr>
          <w:lang w:eastAsia="en-US"/>
        </w:rPr>
        <w:t>Nedodržení</w:t>
      </w:r>
      <w:bookmarkStart w:id="6" w:name="_Ref482744825"/>
      <w:r w:rsidRPr="00F54577">
        <w:rPr>
          <w:lang w:eastAsia="en-US"/>
        </w:rPr>
        <w:t xml:space="preserve"> </w:t>
      </w:r>
      <w:r>
        <w:rPr>
          <w:lang w:eastAsia="en-US"/>
        </w:rPr>
        <w:t>rozsahu Licence či jejích podmínek má za následek zánik Licence k okamžiku prvního výskytu takového porušení, pokud nedojde k odstranění porušení</w:t>
      </w:r>
      <w:bookmarkEnd w:id="6"/>
      <w:r>
        <w:rPr>
          <w:lang w:eastAsia="en-US"/>
        </w:rPr>
        <w:t xml:space="preserve"> bez zbytečného odkladu po upozornění ze strany Poskytovatele, nejpozději však do 30 dnů.</w:t>
      </w:r>
    </w:p>
    <w:p w14:paraId="26671789" w14:textId="587DB3EA" w:rsidR="00083360" w:rsidRDefault="00083360" w:rsidP="00F02707">
      <w:pPr>
        <w:pStyle w:val="RLTextlnkuslovan"/>
        <w:numPr>
          <w:ilvl w:val="2"/>
          <w:numId w:val="1"/>
        </w:numPr>
        <w:rPr>
          <w:lang w:eastAsia="en-US"/>
        </w:rPr>
      </w:pPr>
      <w:r>
        <w:rPr>
          <w:lang w:eastAsia="en-US"/>
        </w:rPr>
        <w:t>Nabyvatel</w:t>
      </w:r>
      <w:r w:rsidRPr="00083360">
        <w:rPr>
          <w:lang w:eastAsia="en-US"/>
        </w:rPr>
        <w:t xml:space="preserve"> </w:t>
      </w:r>
      <w:r w:rsidRPr="00BD378B">
        <w:rPr>
          <w:lang w:eastAsia="en-US"/>
        </w:rPr>
        <w:t>bere na vědomí, že Software může obsahovat součásti, které jsou chráněny autorskými právy a dalšími právy k výsledkům tvůrčí činnosti třetích osob.</w:t>
      </w:r>
      <w:r>
        <w:rPr>
          <w:lang w:eastAsia="en-US"/>
        </w:rPr>
        <w:t xml:space="preserve"> </w:t>
      </w:r>
      <w:r w:rsidR="009F3DC0">
        <w:rPr>
          <w:lang w:eastAsia="en-US"/>
        </w:rPr>
        <w:t xml:space="preserve">Poskytovatel se zavazuje poskytnout Nabyvateli seznam třetích osob a jejich licenčních podmínek. </w:t>
      </w:r>
      <w:r w:rsidRPr="00BD378B">
        <w:rPr>
          <w:lang w:eastAsia="en-US"/>
        </w:rPr>
        <w:t xml:space="preserve">Nabyvatel se zavazuje seznámit se s licenčními podmínkami k software třetích osob a užívat jej v souladu s příslušnými licenčními podmínkami a dalšími ujednáními nositelů práv k takovému software. </w:t>
      </w:r>
    </w:p>
    <w:p w14:paraId="4D76C22D" w14:textId="0A49EDCC" w:rsidR="00083360" w:rsidRPr="0033644A" w:rsidRDefault="00083360" w:rsidP="00F02707">
      <w:pPr>
        <w:pStyle w:val="RLTextlnkuslovan"/>
        <w:numPr>
          <w:ilvl w:val="2"/>
          <w:numId w:val="1"/>
        </w:numPr>
        <w:rPr>
          <w:lang w:eastAsia="en-US"/>
        </w:rPr>
      </w:pPr>
      <w:r w:rsidRPr="00153F41">
        <w:rPr>
          <w:lang w:eastAsia="en-US"/>
        </w:rPr>
        <w:t>V rozsahu, v jakém to licenční podmínky k software třetích osob umožňují, se Nabyvatel stává nabyvatelem příslušné licence přímo od oprávněné třetí osoby</w:t>
      </w:r>
      <w:r w:rsidRPr="0033644A">
        <w:rPr>
          <w:lang w:eastAsia="en-US"/>
        </w:rPr>
        <w:t>.</w:t>
      </w:r>
    </w:p>
    <w:p w14:paraId="2867C74E" w14:textId="77777777" w:rsidR="00E87F37" w:rsidRDefault="00E87F37" w:rsidP="00272EB5">
      <w:pPr>
        <w:pStyle w:val="RLlneksmlouvy"/>
        <w:spacing w:before="120"/>
      </w:pPr>
      <w:bookmarkStart w:id="7" w:name="_Ref482726122"/>
      <w:r>
        <w:t>IMPLEMENTACE</w:t>
      </w:r>
      <w:bookmarkEnd w:id="7"/>
    </w:p>
    <w:p w14:paraId="2AC8DB49" w14:textId="730DF26D" w:rsidR="005627FC" w:rsidRDefault="0072785B" w:rsidP="00B33FD3">
      <w:pPr>
        <w:pStyle w:val="RLTextlnkuslovan"/>
      </w:pPr>
      <w:r w:rsidRPr="0072785B">
        <w:t xml:space="preserve">Implementace zahrnuje </w:t>
      </w:r>
      <w:r w:rsidR="00192A2F">
        <w:t xml:space="preserve">činnosti, které jsou specifikovány v </w:t>
      </w:r>
      <w:r w:rsidR="006403C3">
        <w:rPr>
          <w:lang w:eastAsia="en-US"/>
        </w:rPr>
        <w:t>harmonogramu plnění v </w:t>
      </w:r>
      <w:r w:rsidR="008612A1">
        <w:rPr>
          <w:lang w:eastAsia="en-US"/>
        </w:rPr>
        <w:t>příloze</w:t>
      </w:r>
      <w:r w:rsidR="006403C3">
        <w:rPr>
          <w:lang w:eastAsia="en-US"/>
        </w:rPr>
        <w:t xml:space="preserve"> Smlouvy.</w:t>
      </w:r>
      <w:r w:rsidR="00846D84">
        <w:rPr>
          <w:lang w:eastAsia="en-US"/>
        </w:rPr>
        <w:t xml:space="preserve"> Výsledkem implementace je předání hotového funkčního díla do produkčního provozu</w:t>
      </w:r>
      <w:r w:rsidR="002A6BE1">
        <w:rPr>
          <w:lang w:eastAsia="en-US"/>
        </w:rPr>
        <w:t>, detaily akceptační procedury specifikují Obchodní podmínky</w:t>
      </w:r>
      <w:r w:rsidR="00846D84">
        <w:rPr>
          <w:lang w:eastAsia="en-US"/>
        </w:rPr>
        <w:t>.</w:t>
      </w:r>
    </w:p>
    <w:p w14:paraId="62A2F695" w14:textId="5E8939A6" w:rsidR="00EE7F33" w:rsidRPr="00EE7F33" w:rsidRDefault="009A2526" w:rsidP="00272EB5">
      <w:pPr>
        <w:pStyle w:val="RLlneksmlouvy"/>
        <w:spacing w:before="120"/>
      </w:pPr>
      <w:bookmarkStart w:id="8" w:name="_Ref482726135"/>
      <w:r>
        <w:t>T</w:t>
      </w:r>
      <w:r w:rsidR="00F3040F">
        <w:t>ECHNICKÁ PODPORA</w:t>
      </w:r>
      <w:bookmarkEnd w:id="8"/>
    </w:p>
    <w:p w14:paraId="20DA964F" w14:textId="5B7373CA" w:rsidR="00B16633" w:rsidRDefault="003A77D4" w:rsidP="007B55CD">
      <w:pPr>
        <w:pStyle w:val="RLTextlnkuslovan"/>
        <w:rPr>
          <w:lang w:eastAsia="en-US"/>
        </w:rPr>
      </w:pPr>
      <w:r>
        <w:rPr>
          <w:lang w:eastAsia="en-US"/>
        </w:rPr>
        <w:t>T</w:t>
      </w:r>
      <w:r w:rsidR="00B16633">
        <w:rPr>
          <w:lang w:eastAsia="en-US"/>
        </w:rPr>
        <w:t>echnická podpora bude poskytována v souladu s </w:t>
      </w:r>
      <w:r w:rsidR="005627FC">
        <w:rPr>
          <w:lang w:eastAsia="en-US"/>
        </w:rPr>
        <w:t xml:space="preserve">Obchodními </w:t>
      </w:r>
      <w:r w:rsidR="00B16633">
        <w:rPr>
          <w:lang w:eastAsia="en-US"/>
        </w:rPr>
        <w:t>podmínkami.</w:t>
      </w:r>
    </w:p>
    <w:bookmarkEnd w:id="5"/>
    <w:p w14:paraId="3EAAF080" w14:textId="77777777" w:rsidR="00D86F01" w:rsidRDefault="00D86F01" w:rsidP="00272EB5">
      <w:pPr>
        <w:pStyle w:val="RLlneksmlouvy"/>
        <w:spacing w:before="120"/>
      </w:pPr>
      <w:r>
        <w:t>CENA</w:t>
      </w:r>
    </w:p>
    <w:p w14:paraId="3ED932F2" w14:textId="77777777" w:rsidR="00D86F01" w:rsidRDefault="00D86F01" w:rsidP="00D86F01">
      <w:pPr>
        <w:pStyle w:val="RLTextlnkuslovan"/>
        <w:rPr>
          <w:lang w:eastAsia="en-US"/>
        </w:rPr>
      </w:pPr>
      <w:r>
        <w:rPr>
          <w:lang w:eastAsia="en-US"/>
        </w:rPr>
        <w:t>Ceny jsou uvedeny v </w:t>
      </w:r>
      <w:r>
        <w:t>příloze</w:t>
      </w:r>
      <w:r>
        <w:rPr>
          <w:lang w:eastAsia="en-US"/>
        </w:rPr>
        <w:t xml:space="preserve"> Smlouvy.</w:t>
      </w:r>
    </w:p>
    <w:p w14:paraId="5F64AD42" w14:textId="0571D84C" w:rsidR="00D86F01" w:rsidRDefault="00D86F01" w:rsidP="000E6BE0">
      <w:pPr>
        <w:pStyle w:val="RLTextlnkuslovan"/>
      </w:pPr>
      <w:r>
        <w:rPr>
          <w:lang w:eastAsia="en-US"/>
        </w:rPr>
        <w:t>Platební podmínky se řídí Obchodními podmínkami.</w:t>
      </w:r>
    </w:p>
    <w:p w14:paraId="6BD7F4B0" w14:textId="77777777" w:rsidR="00251E0C" w:rsidRDefault="00251E0C" w:rsidP="00251E0C">
      <w:pPr>
        <w:pStyle w:val="RLTextlnkuslovan"/>
        <w:rPr>
          <w:lang w:eastAsia="en-US"/>
        </w:rPr>
      </w:pPr>
      <w:r>
        <w:rPr>
          <w:lang w:eastAsia="en-US"/>
        </w:rPr>
        <w:t xml:space="preserve">Smluvní strany se odchylně od ustanovení Obchodních podmínek dohodly, že Nabyvatel se zavazuje k úhradě ceny za dodání Software formou nájmu a udělení </w:t>
      </w:r>
      <w:r>
        <w:rPr>
          <w:lang w:eastAsia="en-US"/>
        </w:rPr>
        <w:lastRenderedPageBreak/>
        <w:t>Licence Software ve čtvrtletních splátkách na základě faktury vystavené vždy do 15. dne prvního měsíce kalendářního čtvrtletí, za které je prováděna platba. Cena bude hrazena od prvního dne měsíce následujícího po podpisu akceptačního protokolu. V případě, že nájem nebude poskytován celé čtvrtletí, vyfakturuje se poměrná část. Dnem uskutečnění zdanitelného plnění je datum vystavení daňového dokladu. Cena nájmu může být Pronajímatelem v každém roce platnosti Smlouvy upravována v souladu s oficiální mírou inflace definovanou Českým statistickým úřadem. Tato úprava o definovanou inflaci se promítne každoročně do faktury vystavené v lednu příslušného roku jako změna ceny.</w:t>
      </w:r>
    </w:p>
    <w:p w14:paraId="38689E73" w14:textId="77777777" w:rsidR="00251E0C" w:rsidRDefault="00251E0C" w:rsidP="00251E0C">
      <w:pPr>
        <w:pStyle w:val="RLTextlnkuslovan"/>
        <w:rPr>
          <w:lang w:eastAsia="en-US"/>
        </w:rPr>
      </w:pPr>
      <w:r>
        <w:rPr>
          <w:lang w:eastAsia="en-US"/>
        </w:rPr>
        <w:t>Nájemce se zavazuje k úhradě ceny za Implementaci dle čl. 4 na základě faktury vystavené po podpisu akceptačního protokolu vystaveného dle čl. 6 bod 6.3. této smlouvy. Dnem uskutečnění zdanitelného plnění je datum podpisu uvedený v akceptačním protokolu.</w:t>
      </w:r>
    </w:p>
    <w:p w14:paraId="416572E3" w14:textId="24BE6D02" w:rsidR="007C446A" w:rsidRDefault="0090769E" w:rsidP="00251E0C">
      <w:pPr>
        <w:pStyle w:val="RLTextlnkuslovan"/>
        <w:rPr>
          <w:lang w:eastAsia="en-US"/>
        </w:rPr>
      </w:pPr>
      <w:r w:rsidRPr="00105BAA">
        <w:rPr>
          <w:lang w:eastAsia="en-US"/>
        </w:rPr>
        <w:t>Smluvní strany se odchylně od ustanovení Obchodních podmínek dohodly, že cena za poskytování základní technické podpory je již zahrnuta v ceně za dodání Software a Licenci</w:t>
      </w:r>
      <w:r w:rsidR="007C446A" w:rsidRPr="00105BAA">
        <w:rPr>
          <w:lang w:eastAsia="en-US"/>
        </w:rPr>
        <w:t>.</w:t>
      </w:r>
    </w:p>
    <w:p w14:paraId="7C56F37F" w14:textId="77777777" w:rsidR="009A2526" w:rsidRDefault="009A2526" w:rsidP="00B50D44">
      <w:pPr>
        <w:pStyle w:val="RLlneksmlouvy"/>
        <w:spacing w:before="240"/>
      </w:pPr>
      <w:r>
        <w:t>POSKYTOVÁNÍ DOPROVODNÝCH SLUŽEB</w:t>
      </w:r>
    </w:p>
    <w:p w14:paraId="68222ACF" w14:textId="77777777" w:rsidR="0090769E" w:rsidRDefault="0090769E" w:rsidP="0090769E">
      <w:pPr>
        <w:pStyle w:val="RLTextlnkuslovan"/>
        <w:rPr>
          <w:lang w:eastAsia="en-US"/>
        </w:rPr>
      </w:pPr>
      <w:r>
        <w:rPr>
          <w:lang w:eastAsia="en-US"/>
        </w:rPr>
        <w:t>Nabyvatel je oprávněn objednat u Poskytovatele další d</w:t>
      </w:r>
      <w:r w:rsidRPr="00723FD7">
        <w:rPr>
          <w:lang w:eastAsia="en-US"/>
        </w:rPr>
        <w:t xml:space="preserve">oprovodné služby </w:t>
      </w:r>
      <w:r>
        <w:rPr>
          <w:lang w:eastAsia="en-US"/>
        </w:rPr>
        <w:t>z nabídky uvedené na webu Poskytovatele</w:t>
      </w:r>
      <w:r w:rsidRPr="00723FD7">
        <w:rPr>
          <w:lang w:eastAsia="en-US"/>
        </w:rPr>
        <w:t xml:space="preserve"> za ceníkové ceny Poskytovatele platné v době provedení služby</w:t>
      </w:r>
      <w:r>
        <w:rPr>
          <w:lang w:eastAsia="en-US"/>
        </w:rPr>
        <w:t xml:space="preserve"> a uvedené rovněž na webu Poskytovatele.</w:t>
      </w:r>
    </w:p>
    <w:p w14:paraId="01D12F6E" w14:textId="77777777" w:rsidR="0090769E" w:rsidRDefault="0090769E" w:rsidP="0090769E">
      <w:pPr>
        <w:pStyle w:val="RLTextlnkuslovan"/>
        <w:rPr>
          <w:lang w:eastAsia="en-US"/>
        </w:rPr>
      </w:pPr>
      <w:r>
        <w:rPr>
          <w:lang w:eastAsia="en-US"/>
        </w:rPr>
        <w:t xml:space="preserve">Poskytování doprovodných služeb bude realizováno na základě akceptovaných objednávek Nabyvatele. </w:t>
      </w:r>
    </w:p>
    <w:p w14:paraId="51153579" w14:textId="77777777" w:rsidR="0090769E" w:rsidRDefault="0090769E" w:rsidP="0090769E">
      <w:pPr>
        <w:pStyle w:val="RLTextlnkuslovan"/>
        <w:rPr>
          <w:lang w:eastAsia="en-US"/>
        </w:rPr>
      </w:pPr>
      <w:r>
        <w:rPr>
          <w:lang w:eastAsia="en-US"/>
        </w:rPr>
        <w:t xml:space="preserve">Objednávkou se rozumí i požadavek Nabyvatele přijatý formou Hot Line, </w:t>
      </w:r>
      <w:proofErr w:type="spellStart"/>
      <w:r>
        <w:rPr>
          <w:lang w:eastAsia="en-US"/>
        </w:rPr>
        <w:t>Help</w:t>
      </w:r>
      <w:proofErr w:type="spellEnd"/>
      <w:r>
        <w:rPr>
          <w:lang w:eastAsia="en-US"/>
        </w:rPr>
        <w:t xml:space="preserve"> </w:t>
      </w:r>
      <w:proofErr w:type="spellStart"/>
      <w:r>
        <w:rPr>
          <w:lang w:eastAsia="en-US"/>
        </w:rPr>
        <w:t>Desk</w:t>
      </w:r>
      <w:proofErr w:type="spellEnd"/>
      <w:r>
        <w:rPr>
          <w:lang w:eastAsia="en-US"/>
        </w:rPr>
        <w:t xml:space="preserve"> či jinou formou, který není uznán Poskytovatelem za vadu Software. </w:t>
      </w:r>
      <w:bookmarkStart w:id="9" w:name="_Ref481686838"/>
    </w:p>
    <w:bookmarkEnd w:id="9"/>
    <w:p w14:paraId="30D23553" w14:textId="267F9B91" w:rsidR="00C139CF" w:rsidRDefault="00C139CF" w:rsidP="00B50D44">
      <w:pPr>
        <w:pStyle w:val="RLlneksmlouvy"/>
        <w:spacing w:before="240"/>
      </w:pPr>
      <w:r>
        <w:t>ODSTRANĚNÍ VAD A DOSTUPNOST SOFTWARE</w:t>
      </w:r>
    </w:p>
    <w:p w14:paraId="0B055594" w14:textId="77777777" w:rsidR="0090769E" w:rsidRDefault="0090769E" w:rsidP="0090769E">
      <w:pPr>
        <w:pStyle w:val="RLTextlnkuslovan"/>
        <w:rPr>
          <w:lang w:eastAsia="en-US"/>
        </w:rPr>
      </w:pPr>
      <w:r w:rsidRPr="00575184">
        <w:rPr>
          <w:lang w:eastAsia="en-US"/>
        </w:rPr>
        <w:t>Poskytovatel odpovídá za vady Software a služeb po dobu poskytování Technické podpory.</w:t>
      </w:r>
      <w:r>
        <w:rPr>
          <w:lang w:eastAsia="en-US"/>
        </w:rPr>
        <w:t xml:space="preserve"> Reklamační řízení se řídí ustanoveními Obchodních podmínek. Smluvní strany dále sjednávají, že Poskytovatel zahájí odstranění vady ve lhůtách podle níže uvedené tabulky.</w:t>
      </w:r>
    </w:p>
    <w:p w14:paraId="66B0C95C" w14:textId="248D74CF" w:rsidR="0090769E" w:rsidRDefault="0090769E" w:rsidP="0090769E">
      <w:pPr>
        <w:pStyle w:val="RLTextlnkuslovan"/>
        <w:rPr>
          <w:lang w:eastAsia="en-US"/>
        </w:rPr>
      </w:pPr>
      <w:r>
        <w:rPr>
          <w:lang w:eastAsia="en-US"/>
        </w:rPr>
        <w:t>Poskytovatel zajistí dostupnost Software podle zde uvedené tabulky. Míra dostupnosti znamená podíl času, kdy byl Software bez kritických vad a</w:t>
      </w:r>
      <w:r w:rsidR="00D25022">
        <w:rPr>
          <w:lang w:eastAsia="en-US"/>
        </w:rPr>
        <w:t xml:space="preserve">   </w:t>
      </w:r>
      <w:r>
        <w:rPr>
          <w:lang w:eastAsia="en-US"/>
        </w:rPr>
        <w:t>celkového času uplynulého za posuzované období.</w:t>
      </w:r>
    </w:p>
    <w:p w14:paraId="2729A9E9" w14:textId="77777777" w:rsidR="0090769E" w:rsidRDefault="0090769E" w:rsidP="0090769E">
      <w:pPr>
        <w:pStyle w:val="RLTextlnkuslovan"/>
        <w:rPr>
          <w:lang w:eastAsia="en-US"/>
        </w:rPr>
      </w:pPr>
      <w:r>
        <w:rPr>
          <w:lang w:eastAsia="en-US"/>
        </w:rPr>
        <w:t xml:space="preserve">Nad rámec vad je Nabyvatel oprávněn prostřednictvím Hot Line nebo </w:t>
      </w:r>
      <w:proofErr w:type="spellStart"/>
      <w:r>
        <w:rPr>
          <w:lang w:eastAsia="en-US"/>
        </w:rPr>
        <w:t>Help</w:t>
      </w:r>
      <w:proofErr w:type="spellEnd"/>
      <w:r>
        <w:rPr>
          <w:lang w:eastAsia="en-US"/>
        </w:rPr>
        <w:t xml:space="preserve"> Desku nahlašovat Poskytovateli též své návrhy na zlepšení Software. </w:t>
      </w:r>
      <w:r w:rsidRPr="00D96107">
        <w:rPr>
          <w:lang w:eastAsia="en-US"/>
        </w:rPr>
        <w:t>Poskytovatel má výhradní právo stanovit, zda mají být náměty na rozvoj Software zahrnuty do nových verzí Software</w:t>
      </w:r>
      <w:r>
        <w:rPr>
          <w:lang w:eastAsia="en-US"/>
        </w:rPr>
        <w:t>.</w:t>
      </w:r>
    </w:p>
    <w:p w14:paraId="0468212C" w14:textId="77777777" w:rsidR="0090769E" w:rsidRDefault="0090769E" w:rsidP="0090769E">
      <w:pPr>
        <w:pStyle w:val="RLTextlnkuslovan"/>
        <w:rPr>
          <w:lang w:eastAsia="en-US"/>
        </w:rPr>
      </w:pPr>
      <w:r>
        <w:rPr>
          <w:lang w:eastAsia="en-US"/>
        </w:rPr>
        <w:t>Pro účely řešení vady nebo návrhu Nabyvatele na zlepšení je Poskytovatel oprávněn omezit dostupnost Software. Do nedostupnosti při vyhodnocování celkové dostupnosti se započítává pouze nedostupnost způsobená odstraňováním vady, za kterou odpovídá Poskytovatel. Do nedostupnosti se nezapočítává doba, po kterou nebyla poskytnuta součinnost Nabyvatele.</w:t>
      </w:r>
    </w:p>
    <w:p w14:paraId="29CD3A13" w14:textId="77777777" w:rsidR="0090769E" w:rsidRDefault="0090769E" w:rsidP="0090769E">
      <w:pPr>
        <w:pStyle w:val="RLTextlnkuslovan"/>
        <w:rPr>
          <w:lang w:eastAsia="en-US"/>
        </w:rPr>
      </w:pPr>
      <w:r>
        <w:rPr>
          <w:lang w:eastAsia="en-US"/>
        </w:rPr>
        <w:t>Výklad časových okamžiků je následující:</w:t>
      </w:r>
    </w:p>
    <w:p w14:paraId="4139C15F" w14:textId="602743B0" w:rsidR="0090769E" w:rsidRPr="000E6BE0" w:rsidRDefault="0090769E" w:rsidP="0090769E">
      <w:pPr>
        <w:pStyle w:val="RLTextlnkuslovan"/>
        <w:numPr>
          <w:ilvl w:val="2"/>
          <w:numId w:val="1"/>
        </w:numPr>
        <w:rPr>
          <w:lang w:eastAsia="en-US"/>
        </w:rPr>
      </w:pPr>
      <w:r w:rsidRPr="000E6BE0">
        <w:rPr>
          <w:lang w:eastAsia="en-US"/>
        </w:rPr>
        <w:lastRenderedPageBreak/>
        <w:t>Doba potvrzení přijetí požadavku znamená časový úsek v</w:t>
      </w:r>
      <w:r w:rsidR="00D25022">
        <w:rPr>
          <w:lang w:eastAsia="en-US"/>
        </w:rPr>
        <w:t xml:space="preserve">   </w:t>
      </w:r>
      <w:r w:rsidRPr="000E6BE0">
        <w:rPr>
          <w:lang w:eastAsia="en-US"/>
        </w:rPr>
        <w:t>hodinách v</w:t>
      </w:r>
      <w:r w:rsidR="00D25022">
        <w:rPr>
          <w:lang w:eastAsia="en-US"/>
        </w:rPr>
        <w:t xml:space="preserve">   </w:t>
      </w:r>
      <w:r w:rsidRPr="000E6BE0">
        <w:rPr>
          <w:lang w:eastAsia="en-US"/>
        </w:rPr>
        <w:t xml:space="preserve">rámci Pracovní doby od nahlášení </w:t>
      </w:r>
      <w:r>
        <w:rPr>
          <w:lang w:eastAsia="en-US"/>
        </w:rPr>
        <w:t>vady</w:t>
      </w:r>
      <w:r w:rsidRPr="000E6BE0">
        <w:rPr>
          <w:lang w:eastAsia="en-US"/>
        </w:rPr>
        <w:t xml:space="preserve"> přes aplikaci </w:t>
      </w:r>
      <w:proofErr w:type="spellStart"/>
      <w:r w:rsidRPr="000E6BE0">
        <w:rPr>
          <w:lang w:eastAsia="en-US"/>
        </w:rPr>
        <w:t>Help</w:t>
      </w:r>
      <w:proofErr w:type="spellEnd"/>
      <w:r w:rsidRPr="000E6BE0">
        <w:rPr>
          <w:lang w:eastAsia="en-US"/>
        </w:rPr>
        <w:t xml:space="preserve"> </w:t>
      </w:r>
      <w:proofErr w:type="spellStart"/>
      <w:r w:rsidRPr="000E6BE0">
        <w:rPr>
          <w:lang w:eastAsia="en-US"/>
        </w:rPr>
        <w:t>Desk</w:t>
      </w:r>
      <w:proofErr w:type="spellEnd"/>
      <w:r w:rsidRPr="000E6BE0">
        <w:rPr>
          <w:lang w:eastAsia="en-US"/>
        </w:rPr>
        <w:t xml:space="preserve"> do okamžiku, ve kterém Poskytovatel vyrozuměl Nabyvatele o</w:t>
      </w:r>
      <w:r w:rsidR="00D25022">
        <w:rPr>
          <w:lang w:eastAsia="en-US"/>
        </w:rPr>
        <w:t xml:space="preserve">   </w:t>
      </w:r>
      <w:r w:rsidRPr="000E6BE0">
        <w:rPr>
          <w:lang w:eastAsia="en-US"/>
        </w:rPr>
        <w:t>tom, že byl úspěšně doručen a</w:t>
      </w:r>
      <w:r>
        <w:rPr>
          <w:lang w:eastAsia="en-US"/>
        </w:rPr>
        <w:t> </w:t>
      </w:r>
      <w:r w:rsidRPr="000E6BE0">
        <w:rPr>
          <w:lang w:eastAsia="en-US"/>
        </w:rPr>
        <w:t xml:space="preserve">/nebo zaevidován požadavek. </w:t>
      </w:r>
    </w:p>
    <w:p w14:paraId="5FBC2483" w14:textId="6BD4D093" w:rsidR="0090769E" w:rsidRPr="000E6BE0" w:rsidRDefault="0090769E" w:rsidP="0090769E">
      <w:pPr>
        <w:pStyle w:val="RLTextlnkuslovan"/>
        <w:numPr>
          <w:ilvl w:val="2"/>
          <w:numId w:val="1"/>
        </w:numPr>
        <w:rPr>
          <w:lang w:eastAsia="en-US"/>
        </w:rPr>
      </w:pPr>
      <w:r w:rsidRPr="000E6BE0">
        <w:rPr>
          <w:lang w:eastAsia="en-US"/>
        </w:rPr>
        <w:t>Doba zahájení řešení znamená časový úsek v</w:t>
      </w:r>
      <w:r w:rsidR="00D25022">
        <w:rPr>
          <w:lang w:eastAsia="en-US"/>
        </w:rPr>
        <w:t xml:space="preserve">   </w:t>
      </w:r>
      <w:r w:rsidRPr="000E6BE0">
        <w:rPr>
          <w:lang w:eastAsia="en-US"/>
        </w:rPr>
        <w:t>hodinách v</w:t>
      </w:r>
      <w:r w:rsidR="00D25022">
        <w:rPr>
          <w:lang w:eastAsia="en-US"/>
        </w:rPr>
        <w:t xml:space="preserve">   </w:t>
      </w:r>
      <w:r w:rsidRPr="000E6BE0">
        <w:rPr>
          <w:lang w:eastAsia="en-US"/>
        </w:rPr>
        <w:t xml:space="preserve">rámci Pracovní doby od nahlášení </w:t>
      </w:r>
      <w:r>
        <w:rPr>
          <w:lang w:eastAsia="en-US"/>
        </w:rPr>
        <w:t>vady</w:t>
      </w:r>
      <w:r w:rsidRPr="000E6BE0">
        <w:rPr>
          <w:lang w:eastAsia="en-US"/>
        </w:rPr>
        <w:t xml:space="preserve"> přes aplikaci </w:t>
      </w:r>
      <w:proofErr w:type="spellStart"/>
      <w:r w:rsidRPr="000E6BE0">
        <w:rPr>
          <w:lang w:eastAsia="en-US"/>
        </w:rPr>
        <w:t>Help</w:t>
      </w:r>
      <w:proofErr w:type="spellEnd"/>
      <w:r w:rsidRPr="000E6BE0">
        <w:rPr>
          <w:lang w:eastAsia="en-US"/>
        </w:rPr>
        <w:t xml:space="preserve"> </w:t>
      </w:r>
      <w:proofErr w:type="spellStart"/>
      <w:r w:rsidRPr="000E6BE0">
        <w:rPr>
          <w:lang w:eastAsia="en-US"/>
        </w:rPr>
        <w:t>Desk</w:t>
      </w:r>
      <w:proofErr w:type="spellEnd"/>
      <w:r w:rsidRPr="000E6BE0">
        <w:rPr>
          <w:lang w:eastAsia="en-US"/>
        </w:rPr>
        <w:t xml:space="preserve"> do okamžiku, ve kterém Poskytovatel zahájil činnosti směřující k</w:t>
      </w:r>
      <w:r w:rsidR="00D25022">
        <w:rPr>
          <w:lang w:eastAsia="en-US"/>
        </w:rPr>
        <w:t xml:space="preserve">   </w:t>
      </w:r>
      <w:r w:rsidRPr="000E6BE0">
        <w:rPr>
          <w:lang w:eastAsia="en-US"/>
        </w:rPr>
        <w:t>nalezení a</w:t>
      </w:r>
      <w:r w:rsidR="00D25022">
        <w:rPr>
          <w:lang w:eastAsia="en-US"/>
        </w:rPr>
        <w:t xml:space="preserve">   </w:t>
      </w:r>
      <w:r w:rsidRPr="000E6BE0">
        <w:rPr>
          <w:lang w:eastAsia="en-US"/>
        </w:rPr>
        <w:t xml:space="preserve">poskytnutí řešení </w:t>
      </w:r>
      <w:r>
        <w:rPr>
          <w:lang w:eastAsia="en-US"/>
        </w:rPr>
        <w:t>vady</w:t>
      </w:r>
      <w:r w:rsidRPr="000E6BE0">
        <w:rPr>
          <w:lang w:eastAsia="en-US"/>
        </w:rPr>
        <w:t xml:space="preserve"> Nabyvateli. </w:t>
      </w:r>
    </w:p>
    <w:p w14:paraId="4FD1AEF9" w14:textId="0E040732" w:rsidR="0090769E" w:rsidRPr="00B33FD3" w:rsidRDefault="0090769E" w:rsidP="00641693">
      <w:pPr>
        <w:pStyle w:val="RLTextlnkuslovan"/>
        <w:numPr>
          <w:ilvl w:val="2"/>
          <w:numId w:val="1"/>
        </w:numPr>
        <w:spacing w:after="360"/>
        <w:rPr>
          <w:lang w:eastAsia="en-US"/>
        </w:rPr>
      </w:pPr>
      <w:r w:rsidRPr="000E6BE0">
        <w:rPr>
          <w:lang w:eastAsia="en-US"/>
        </w:rPr>
        <w:t>Doba vyřešení znamená časový úsek v</w:t>
      </w:r>
      <w:r w:rsidR="00D25022">
        <w:rPr>
          <w:lang w:eastAsia="en-US"/>
        </w:rPr>
        <w:t xml:space="preserve">   </w:t>
      </w:r>
      <w:r w:rsidRPr="000E6BE0">
        <w:rPr>
          <w:lang w:eastAsia="en-US"/>
        </w:rPr>
        <w:t>hodinách v</w:t>
      </w:r>
      <w:r w:rsidR="00D25022">
        <w:rPr>
          <w:lang w:eastAsia="en-US"/>
        </w:rPr>
        <w:t xml:space="preserve">   </w:t>
      </w:r>
      <w:r w:rsidRPr="000E6BE0">
        <w:rPr>
          <w:lang w:eastAsia="en-US"/>
        </w:rPr>
        <w:t xml:space="preserve">rámci Pracovní doby od nahlášení </w:t>
      </w:r>
      <w:r>
        <w:rPr>
          <w:lang w:eastAsia="en-US"/>
        </w:rPr>
        <w:t>vady</w:t>
      </w:r>
      <w:r w:rsidRPr="000E6BE0">
        <w:rPr>
          <w:lang w:eastAsia="en-US"/>
        </w:rPr>
        <w:t xml:space="preserve"> přes aplikaci </w:t>
      </w:r>
      <w:proofErr w:type="spellStart"/>
      <w:r w:rsidRPr="000E6BE0">
        <w:rPr>
          <w:lang w:eastAsia="en-US"/>
        </w:rPr>
        <w:t>Help</w:t>
      </w:r>
      <w:proofErr w:type="spellEnd"/>
      <w:r w:rsidRPr="000E6BE0">
        <w:rPr>
          <w:lang w:eastAsia="en-US"/>
        </w:rPr>
        <w:t xml:space="preserve"> </w:t>
      </w:r>
      <w:proofErr w:type="spellStart"/>
      <w:r w:rsidRPr="000E6BE0">
        <w:rPr>
          <w:lang w:eastAsia="en-US"/>
        </w:rPr>
        <w:t>Desk</w:t>
      </w:r>
      <w:proofErr w:type="spellEnd"/>
      <w:r w:rsidRPr="000E6BE0">
        <w:rPr>
          <w:lang w:eastAsia="en-US"/>
        </w:rPr>
        <w:t xml:space="preserve"> do okamžiku, ve kterém Poskytovatel dokončil činnosti směřující k</w:t>
      </w:r>
      <w:r w:rsidR="00D25022">
        <w:rPr>
          <w:lang w:eastAsia="en-US"/>
        </w:rPr>
        <w:t xml:space="preserve">   </w:t>
      </w:r>
      <w:r w:rsidRPr="000E6BE0">
        <w:rPr>
          <w:lang w:eastAsia="en-US"/>
        </w:rPr>
        <w:t>nalezení a</w:t>
      </w:r>
      <w:r w:rsidR="00D25022">
        <w:rPr>
          <w:lang w:eastAsia="en-US"/>
        </w:rPr>
        <w:t xml:space="preserve">   </w:t>
      </w:r>
      <w:r w:rsidRPr="000E6BE0">
        <w:rPr>
          <w:lang w:eastAsia="en-US"/>
        </w:rPr>
        <w:t xml:space="preserve">poskytnutí řešení </w:t>
      </w:r>
      <w:r>
        <w:rPr>
          <w:lang w:eastAsia="en-US"/>
        </w:rPr>
        <w:t>vady</w:t>
      </w:r>
      <w:r w:rsidRPr="000E6BE0">
        <w:rPr>
          <w:lang w:eastAsia="en-US"/>
        </w:rPr>
        <w:t xml:space="preserve"> Nabyvateli, zejména kdy byla Nabyvateli zpřístupněna nová verze Software obsahující řešení. </w:t>
      </w:r>
    </w:p>
    <w:tbl>
      <w:tblPr>
        <w:tblStyle w:val="Svtltabulkasmkou1zvraznn11"/>
        <w:tblW w:w="5000" w:type="pct"/>
        <w:tblLayout w:type="fixed"/>
        <w:tblLook w:val="0620" w:firstRow="1" w:lastRow="0" w:firstColumn="0" w:lastColumn="0" w:noHBand="1" w:noVBand="1"/>
      </w:tblPr>
      <w:tblGrid>
        <w:gridCol w:w="1135"/>
        <w:gridCol w:w="2829"/>
        <w:gridCol w:w="1276"/>
        <w:gridCol w:w="991"/>
        <w:gridCol w:w="993"/>
        <w:gridCol w:w="850"/>
        <w:gridCol w:w="986"/>
      </w:tblGrid>
      <w:tr w:rsidR="0090769E" w:rsidRPr="00083360" w14:paraId="20251B62" w14:textId="77777777" w:rsidTr="004E2590">
        <w:trPr>
          <w:cnfStyle w:val="100000000000" w:firstRow="1" w:lastRow="0" w:firstColumn="0" w:lastColumn="0" w:oddVBand="0" w:evenVBand="0" w:oddHBand="0" w:evenHBand="0" w:firstRowFirstColumn="0" w:firstRowLastColumn="0" w:lastRowFirstColumn="0" w:lastRowLastColumn="0"/>
        </w:trPr>
        <w:tc>
          <w:tcPr>
            <w:tcW w:w="627" w:type="pct"/>
          </w:tcPr>
          <w:p w14:paraId="3A326A30" w14:textId="77777777" w:rsidR="0090769E" w:rsidRPr="00083360" w:rsidRDefault="0090769E" w:rsidP="00E87D94">
            <w:r w:rsidRPr="00083360">
              <w:t>Závažnost vady</w:t>
            </w:r>
          </w:p>
        </w:tc>
        <w:tc>
          <w:tcPr>
            <w:tcW w:w="1561" w:type="pct"/>
          </w:tcPr>
          <w:p w14:paraId="3B208436" w14:textId="77777777" w:rsidR="0090769E" w:rsidRPr="00083360" w:rsidRDefault="0090769E" w:rsidP="00E87D94">
            <w:r w:rsidRPr="00083360">
              <w:t>Definice závažnosti vady</w:t>
            </w:r>
          </w:p>
        </w:tc>
        <w:tc>
          <w:tcPr>
            <w:tcW w:w="704" w:type="pct"/>
          </w:tcPr>
          <w:p w14:paraId="697CDE1C" w14:textId="77777777" w:rsidR="0090769E" w:rsidRPr="00083360" w:rsidRDefault="0090769E" w:rsidP="00E87D94">
            <w:r w:rsidRPr="00083360">
              <w:t>Doba potvrzení přijetí požadavku</w:t>
            </w:r>
          </w:p>
        </w:tc>
        <w:tc>
          <w:tcPr>
            <w:tcW w:w="547" w:type="pct"/>
          </w:tcPr>
          <w:p w14:paraId="7661D7D9" w14:textId="77777777" w:rsidR="0090769E" w:rsidRPr="00083360" w:rsidRDefault="0090769E" w:rsidP="00E87D94">
            <w:r w:rsidRPr="00083360">
              <w:t>Doba zahájení řešení</w:t>
            </w:r>
          </w:p>
        </w:tc>
        <w:tc>
          <w:tcPr>
            <w:tcW w:w="548" w:type="pct"/>
          </w:tcPr>
          <w:p w14:paraId="22A28D74" w14:textId="77777777" w:rsidR="0090769E" w:rsidRPr="00083360" w:rsidRDefault="0090769E" w:rsidP="00E87D94">
            <w:r w:rsidRPr="00083360">
              <w:t>Doba vyřešení</w:t>
            </w:r>
          </w:p>
        </w:tc>
        <w:tc>
          <w:tcPr>
            <w:tcW w:w="469" w:type="pct"/>
          </w:tcPr>
          <w:p w14:paraId="51196B17" w14:textId="77777777" w:rsidR="0090769E" w:rsidRPr="00083360" w:rsidRDefault="0090769E" w:rsidP="00E87D94">
            <w:r w:rsidRPr="00083360">
              <w:t xml:space="preserve">Míra </w:t>
            </w:r>
            <w:r>
              <w:t>dostupnosti</w:t>
            </w:r>
          </w:p>
        </w:tc>
        <w:tc>
          <w:tcPr>
            <w:tcW w:w="544" w:type="pct"/>
          </w:tcPr>
          <w:p w14:paraId="572E23ED" w14:textId="77777777" w:rsidR="0090769E" w:rsidRPr="00083360" w:rsidRDefault="0090769E" w:rsidP="00E87D94">
            <w:r w:rsidRPr="00083360">
              <w:t>Řešení **)</w:t>
            </w:r>
          </w:p>
        </w:tc>
      </w:tr>
      <w:tr w:rsidR="0090769E" w:rsidRPr="00083360" w14:paraId="75ACA1F9" w14:textId="77777777" w:rsidTr="004E2590">
        <w:tc>
          <w:tcPr>
            <w:tcW w:w="627" w:type="pct"/>
          </w:tcPr>
          <w:p w14:paraId="4A9841BD" w14:textId="77777777" w:rsidR="0090769E" w:rsidRPr="00083360" w:rsidRDefault="0090769E" w:rsidP="00E87D94">
            <w:r w:rsidRPr="00083360">
              <w:t>A</w:t>
            </w:r>
            <w:r>
              <w:t> </w:t>
            </w:r>
          </w:p>
        </w:tc>
        <w:tc>
          <w:tcPr>
            <w:tcW w:w="1561" w:type="pct"/>
          </w:tcPr>
          <w:p w14:paraId="4E1EBFE8" w14:textId="2485CC35" w:rsidR="0090769E" w:rsidRPr="00083360" w:rsidRDefault="0090769E" w:rsidP="00E87D94">
            <w:r>
              <w:t xml:space="preserve">Vada </w:t>
            </w:r>
            <w:proofErr w:type="gramStart"/>
            <w:r>
              <w:t xml:space="preserve">kritická- </w:t>
            </w:r>
            <w:r w:rsidRPr="00083360">
              <w:t>Provoz</w:t>
            </w:r>
            <w:proofErr w:type="gramEnd"/>
            <w:r w:rsidRPr="00083360">
              <w:t xml:space="preserve"> </w:t>
            </w:r>
            <w:r>
              <w:t>celého Software</w:t>
            </w:r>
            <w:r w:rsidR="00D25022">
              <w:t xml:space="preserve">   </w:t>
            </w:r>
            <w:r w:rsidRPr="00083360">
              <w:t>je zcela zastaven.</w:t>
            </w:r>
            <w:r w:rsidRPr="00083360">
              <w:br/>
            </w:r>
            <w:r>
              <w:t xml:space="preserve">Vada má kritický vliv na aplikace či stav </w:t>
            </w:r>
            <w:proofErr w:type="gramStart"/>
            <w:r>
              <w:t>systému- vyžaduje</w:t>
            </w:r>
            <w:proofErr w:type="gramEnd"/>
            <w:r>
              <w:t xml:space="preserve"> okamžité řešení. </w:t>
            </w:r>
          </w:p>
        </w:tc>
        <w:tc>
          <w:tcPr>
            <w:tcW w:w="704" w:type="pct"/>
          </w:tcPr>
          <w:p w14:paraId="0CB515BB" w14:textId="77777777" w:rsidR="0090769E" w:rsidRPr="00083360" w:rsidRDefault="0090769E" w:rsidP="00E87D94">
            <w:r w:rsidRPr="00083360">
              <w:t>2</w:t>
            </w:r>
            <w:r>
              <w:t> </w:t>
            </w:r>
          </w:p>
        </w:tc>
        <w:tc>
          <w:tcPr>
            <w:tcW w:w="547" w:type="pct"/>
          </w:tcPr>
          <w:p w14:paraId="1A0F505F" w14:textId="77777777" w:rsidR="0090769E" w:rsidRPr="00083360" w:rsidRDefault="0090769E" w:rsidP="00E87D94">
            <w:r w:rsidRPr="00083360">
              <w:t>8</w:t>
            </w:r>
            <w:r>
              <w:t> </w:t>
            </w:r>
          </w:p>
        </w:tc>
        <w:tc>
          <w:tcPr>
            <w:tcW w:w="548" w:type="pct"/>
          </w:tcPr>
          <w:p w14:paraId="588B1125" w14:textId="77777777" w:rsidR="0090769E" w:rsidRPr="00083360" w:rsidRDefault="0090769E" w:rsidP="00E87D94">
            <w:r w:rsidRPr="00083360">
              <w:t>16</w:t>
            </w:r>
          </w:p>
        </w:tc>
        <w:tc>
          <w:tcPr>
            <w:tcW w:w="469" w:type="pct"/>
          </w:tcPr>
          <w:p w14:paraId="6A1DA0F7" w14:textId="77777777" w:rsidR="0090769E" w:rsidRPr="00083360" w:rsidRDefault="0090769E" w:rsidP="00E87D94">
            <w:r w:rsidRPr="00083360">
              <w:t>95 %</w:t>
            </w:r>
          </w:p>
        </w:tc>
        <w:tc>
          <w:tcPr>
            <w:tcW w:w="544" w:type="pct"/>
          </w:tcPr>
          <w:p w14:paraId="0DB50C7C" w14:textId="77777777" w:rsidR="0090769E" w:rsidRPr="00083360" w:rsidRDefault="0090769E" w:rsidP="00E87D94">
            <w:r w:rsidRPr="00083360">
              <w:t>a</w:t>
            </w:r>
            <w:r>
              <w:t> </w:t>
            </w:r>
          </w:p>
        </w:tc>
      </w:tr>
      <w:tr w:rsidR="0090769E" w:rsidRPr="00083360" w14:paraId="19ADAAE3" w14:textId="77777777" w:rsidTr="004E2590">
        <w:tc>
          <w:tcPr>
            <w:tcW w:w="627" w:type="pct"/>
          </w:tcPr>
          <w:p w14:paraId="7ACEBEBF" w14:textId="77777777" w:rsidR="0090769E" w:rsidRPr="0052797B" w:rsidRDefault="0090769E" w:rsidP="00E87D94">
            <w:pPr>
              <w:rPr>
                <w:rFonts w:ascii="Cambria Math" w:hAnsi="Cambria Math"/>
              </w:rPr>
            </w:pPr>
            <w:r w:rsidRPr="00083360">
              <w:t>B</w:t>
            </w:r>
            <w:r>
              <w:t> </w:t>
            </w:r>
          </w:p>
        </w:tc>
        <w:tc>
          <w:tcPr>
            <w:tcW w:w="1561" w:type="pct"/>
          </w:tcPr>
          <w:p w14:paraId="687897CD" w14:textId="77777777" w:rsidR="0090769E" w:rsidRPr="00083360" w:rsidRDefault="0090769E" w:rsidP="00E87D94">
            <w:r>
              <w:t xml:space="preserve">Vada </w:t>
            </w:r>
            <w:proofErr w:type="gramStart"/>
            <w:r>
              <w:t>závažná- je</w:t>
            </w:r>
            <w:proofErr w:type="gramEnd"/>
            <w:r>
              <w:t xml:space="preserve"> výrazně omezena funkcionalita Software. </w:t>
            </w:r>
            <w:r w:rsidRPr="00083360">
              <w:t>Provoz je omezen, ale činnosti mohou pokračovat po určitou dobu ve formě náhradního řešení problému</w:t>
            </w:r>
            <w:r>
              <w:t>.</w:t>
            </w:r>
          </w:p>
        </w:tc>
        <w:tc>
          <w:tcPr>
            <w:tcW w:w="704" w:type="pct"/>
          </w:tcPr>
          <w:p w14:paraId="75647B65" w14:textId="77777777" w:rsidR="0090769E" w:rsidRPr="00083360" w:rsidRDefault="0090769E" w:rsidP="00E87D94">
            <w:r w:rsidRPr="00083360">
              <w:t>4</w:t>
            </w:r>
            <w:r>
              <w:t> </w:t>
            </w:r>
          </w:p>
        </w:tc>
        <w:tc>
          <w:tcPr>
            <w:tcW w:w="547" w:type="pct"/>
          </w:tcPr>
          <w:p w14:paraId="2ADECF6C" w14:textId="77777777" w:rsidR="0090769E" w:rsidRPr="00083360" w:rsidRDefault="0090769E" w:rsidP="00E87D94">
            <w:r w:rsidRPr="00083360">
              <w:t>16</w:t>
            </w:r>
          </w:p>
        </w:tc>
        <w:tc>
          <w:tcPr>
            <w:tcW w:w="548" w:type="pct"/>
          </w:tcPr>
          <w:p w14:paraId="40C83448" w14:textId="77777777" w:rsidR="0090769E" w:rsidRPr="00083360" w:rsidRDefault="0090769E" w:rsidP="00E87D94">
            <w:r w:rsidRPr="00083360">
              <w:t>40</w:t>
            </w:r>
          </w:p>
        </w:tc>
        <w:tc>
          <w:tcPr>
            <w:tcW w:w="469" w:type="pct"/>
          </w:tcPr>
          <w:p w14:paraId="5B8A8406" w14:textId="77777777" w:rsidR="0090769E" w:rsidRPr="00083360" w:rsidRDefault="0090769E" w:rsidP="00E87D94"/>
        </w:tc>
        <w:tc>
          <w:tcPr>
            <w:tcW w:w="544" w:type="pct"/>
          </w:tcPr>
          <w:p w14:paraId="6BF7BA29" w14:textId="45B088A4" w:rsidR="0090769E" w:rsidRPr="00083360" w:rsidRDefault="0090769E" w:rsidP="00E87D94">
            <w:r w:rsidRPr="00083360">
              <w:t>a, b</w:t>
            </w:r>
            <w:r>
              <w:t> </w:t>
            </w:r>
          </w:p>
        </w:tc>
      </w:tr>
      <w:tr w:rsidR="0090769E" w:rsidRPr="00083360" w14:paraId="5252B21A" w14:textId="77777777" w:rsidTr="004E2590">
        <w:tc>
          <w:tcPr>
            <w:tcW w:w="627" w:type="pct"/>
          </w:tcPr>
          <w:p w14:paraId="368180D6" w14:textId="77777777" w:rsidR="0090769E" w:rsidRPr="00083360" w:rsidRDefault="0090769E" w:rsidP="00E87D94">
            <w:r w:rsidRPr="00083360">
              <w:t>C</w:t>
            </w:r>
            <w:r>
              <w:t> </w:t>
            </w:r>
          </w:p>
        </w:tc>
        <w:tc>
          <w:tcPr>
            <w:tcW w:w="1561" w:type="pct"/>
          </w:tcPr>
          <w:p w14:paraId="21385854" w14:textId="77777777" w:rsidR="0090769E" w:rsidRPr="00083360" w:rsidRDefault="0090769E" w:rsidP="00E87D94">
            <w:r>
              <w:t xml:space="preserve">Vada </w:t>
            </w:r>
            <w:proofErr w:type="gramStart"/>
            <w:r>
              <w:t xml:space="preserve">malá- </w:t>
            </w:r>
            <w:r w:rsidRPr="00083360">
              <w:t>Provoz</w:t>
            </w:r>
            <w:proofErr w:type="gramEnd"/>
            <w:r w:rsidRPr="00083360">
              <w:t xml:space="preserve"> je problémem ovlivněn, ale </w:t>
            </w:r>
            <w:r>
              <w:t>lze provozovat bez výrazného omezení.</w:t>
            </w:r>
          </w:p>
        </w:tc>
        <w:tc>
          <w:tcPr>
            <w:tcW w:w="704" w:type="pct"/>
          </w:tcPr>
          <w:p w14:paraId="09A1460B" w14:textId="77777777" w:rsidR="0090769E" w:rsidRPr="00083360" w:rsidRDefault="0090769E" w:rsidP="00E87D94">
            <w:r w:rsidRPr="00083360">
              <w:t>8</w:t>
            </w:r>
            <w:r>
              <w:t> </w:t>
            </w:r>
          </w:p>
        </w:tc>
        <w:tc>
          <w:tcPr>
            <w:tcW w:w="547" w:type="pct"/>
          </w:tcPr>
          <w:p w14:paraId="0B08B7F7" w14:textId="77777777" w:rsidR="0090769E" w:rsidRPr="00083360" w:rsidRDefault="0090769E" w:rsidP="00E87D94">
            <w:r w:rsidRPr="00083360">
              <w:t>24</w:t>
            </w:r>
          </w:p>
        </w:tc>
        <w:tc>
          <w:tcPr>
            <w:tcW w:w="548" w:type="pct"/>
          </w:tcPr>
          <w:p w14:paraId="68863966" w14:textId="77777777" w:rsidR="0090769E" w:rsidRPr="00083360" w:rsidRDefault="0090769E" w:rsidP="00E87D94">
            <w:r>
              <w:t>120</w:t>
            </w:r>
          </w:p>
        </w:tc>
        <w:tc>
          <w:tcPr>
            <w:tcW w:w="469" w:type="pct"/>
          </w:tcPr>
          <w:p w14:paraId="0054E084" w14:textId="77777777" w:rsidR="0090769E" w:rsidRPr="00083360" w:rsidRDefault="0090769E" w:rsidP="00E87D94"/>
        </w:tc>
        <w:tc>
          <w:tcPr>
            <w:tcW w:w="544" w:type="pct"/>
          </w:tcPr>
          <w:p w14:paraId="5335CEFD" w14:textId="77777777" w:rsidR="0090769E" w:rsidRPr="00083360" w:rsidRDefault="0090769E" w:rsidP="00E87D94">
            <w:proofErr w:type="gramStart"/>
            <w:r w:rsidRPr="00083360">
              <w:t>a</w:t>
            </w:r>
            <w:r>
              <w:t> </w:t>
            </w:r>
            <w:r w:rsidRPr="00083360">
              <w:t>,</w:t>
            </w:r>
            <w:proofErr w:type="gramEnd"/>
            <w:r w:rsidRPr="00083360">
              <w:t xml:space="preserve"> b</w:t>
            </w:r>
            <w:r>
              <w:t> </w:t>
            </w:r>
          </w:p>
        </w:tc>
      </w:tr>
    </w:tbl>
    <w:p w14:paraId="498770C7" w14:textId="77777777" w:rsidR="0090769E" w:rsidRPr="00D41B0C" w:rsidRDefault="0090769E" w:rsidP="0090769E">
      <w:pPr>
        <w:pStyle w:val="RLTextlnkuslovan"/>
        <w:numPr>
          <w:ilvl w:val="0"/>
          <w:numId w:val="0"/>
        </w:numPr>
        <w:rPr>
          <w:lang w:eastAsia="en-US"/>
        </w:rPr>
      </w:pPr>
      <w:r w:rsidRPr="00083360">
        <w:rPr>
          <w:b/>
          <w:vertAlign w:val="superscript"/>
          <w:lang w:eastAsia="en-US"/>
        </w:rPr>
        <w:t xml:space="preserve">**) </w:t>
      </w:r>
      <w:proofErr w:type="gramStart"/>
      <w:r>
        <w:rPr>
          <w:lang w:eastAsia="en-US"/>
        </w:rPr>
        <w:t>a -odstranění</w:t>
      </w:r>
      <w:proofErr w:type="gramEnd"/>
      <w:r>
        <w:rPr>
          <w:lang w:eastAsia="en-US"/>
        </w:rPr>
        <w:t xml:space="preserve"> vady Software, </w:t>
      </w:r>
      <w:proofErr w:type="gramStart"/>
      <w:r>
        <w:rPr>
          <w:lang w:eastAsia="en-US"/>
        </w:rPr>
        <w:t>b - poskytnutí</w:t>
      </w:r>
      <w:proofErr w:type="gramEnd"/>
      <w:r>
        <w:rPr>
          <w:lang w:eastAsia="en-US"/>
        </w:rPr>
        <w:t xml:space="preserve"> přijatelného náhradního řešení problému.</w:t>
      </w:r>
    </w:p>
    <w:p w14:paraId="6BFE5A42" w14:textId="73A33A2E" w:rsidR="0090769E" w:rsidRDefault="0090769E" w:rsidP="00641693">
      <w:pPr>
        <w:pStyle w:val="RLTextlnkuslovan"/>
        <w:spacing w:before="480" w:after="480"/>
        <w:rPr>
          <w:lang w:eastAsia="en-US"/>
        </w:rPr>
      </w:pPr>
      <w:r>
        <w:rPr>
          <w:lang w:eastAsia="en-US"/>
        </w:rPr>
        <w:t>Poskytovatel vede záznamy o</w:t>
      </w:r>
      <w:r w:rsidR="00D25022">
        <w:rPr>
          <w:lang w:eastAsia="en-US"/>
        </w:rPr>
        <w:t xml:space="preserve">   </w:t>
      </w:r>
      <w:r>
        <w:rPr>
          <w:lang w:eastAsia="en-US"/>
        </w:rPr>
        <w:t>známé nedostupnosti Software. Výsledná úroveň dostupnosti se vypočítává za předcházející kalendářní rok.</w:t>
      </w:r>
      <w:r w:rsidRPr="003947BD">
        <w:rPr>
          <w:lang w:eastAsia="en-US"/>
        </w:rPr>
        <w:t xml:space="preserve"> </w:t>
      </w:r>
      <w:r>
        <w:rPr>
          <w:lang w:eastAsia="en-US"/>
        </w:rPr>
        <w:t>Jako výsledná úroveň dostupnosti se použije úroveň v</w:t>
      </w:r>
      <w:r w:rsidR="00D25022">
        <w:rPr>
          <w:lang w:eastAsia="en-US"/>
        </w:rPr>
        <w:t xml:space="preserve">   </w:t>
      </w:r>
      <w:r>
        <w:rPr>
          <w:lang w:eastAsia="en-US"/>
        </w:rPr>
        <w:t xml:space="preserve">procentech vypočtená podle vzorce: </w:t>
      </w:r>
    </w:p>
    <w:p w14:paraId="17D97942" w14:textId="77777777" w:rsidR="0090769E" w:rsidRPr="00010BFA" w:rsidRDefault="00000000" w:rsidP="00641693">
      <w:pPr>
        <w:pStyle w:val="RLTextlnkuslovan"/>
        <w:numPr>
          <w:ilvl w:val="0"/>
          <w:numId w:val="0"/>
        </w:numPr>
        <w:spacing w:before="360" w:after="360" w:line="240" w:lineRule="auto"/>
        <w:jc w:val="center"/>
        <w:rPr>
          <w:lang w:eastAsia="en-US"/>
        </w:rPr>
      </w:pPr>
      <m:oMathPara>
        <m:oMathParaPr>
          <m:jc m:val="right"/>
        </m:oMathParaPr>
        <m:oMath>
          <m:f>
            <m:fPr>
              <m:ctrlPr>
                <w:rPr>
                  <w:rFonts w:ascii="Cambria Math" w:eastAsiaTheme="minorHAnsi" w:hAnsi="Cambria Math" w:cs="Calibri"/>
                  <w:b/>
                  <w:sz w:val="21"/>
                  <w:szCs w:val="21"/>
                </w:rPr>
              </m:ctrlPr>
            </m:fPr>
            <m:num>
              <m:d>
                <m:dPr>
                  <m:begChr m:val="["/>
                  <m:endChr m:val="]"/>
                  <m:ctrlPr>
                    <w:rPr>
                      <w:rFonts w:ascii="Cambria Math" w:eastAsiaTheme="minorHAnsi" w:hAnsi="Cambria Math" w:cs="Calibri"/>
                      <w:b/>
                      <w:sz w:val="21"/>
                      <w:szCs w:val="21"/>
                    </w:rPr>
                  </m:ctrlPr>
                </m:dPr>
                <m:e>
                  <m:d>
                    <m:dPr>
                      <m:ctrlPr>
                        <w:rPr>
                          <w:rFonts w:ascii="Cambria Math" w:eastAsiaTheme="minorHAnsi" w:hAnsi="Cambria Math" w:cs="Calibri"/>
                          <w:b/>
                          <w:sz w:val="21"/>
                          <w:szCs w:val="21"/>
                        </w:rPr>
                      </m:ctrlPr>
                    </m:dPr>
                    <m:e>
                      <m:nary>
                        <m:naryPr>
                          <m:chr m:val="∑"/>
                          <m:limLoc m:val="undOvr"/>
                          <m:subHide m:val="1"/>
                          <m:supHide m:val="1"/>
                          <m:ctrlPr>
                            <w:rPr>
                              <w:rFonts w:ascii="Cambria Math" w:eastAsiaTheme="minorHAnsi" w:hAnsi="Cambria Math" w:cs="Calibri"/>
                              <w:b/>
                              <w:sz w:val="21"/>
                              <w:szCs w:val="21"/>
                            </w:rPr>
                          </m:ctrlPr>
                        </m:naryPr>
                        <m:sub/>
                        <m:sup/>
                        <m:e>
                          <m:r>
                            <m:rPr>
                              <m:sty m:val="b"/>
                            </m:rPr>
                            <w:rPr>
                              <w:rFonts w:ascii="Cambria Math" w:hAnsi="Cambria Math"/>
                              <w:sz w:val="21"/>
                              <w:szCs w:val="21"/>
                            </w:rPr>
                            <m:t>[</m:t>
                          </m:r>
                          <m:r>
                            <m:rPr>
                              <m:sty m:val="bi"/>
                            </m:rPr>
                            <w:rPr>
                              <w:rFonts w:ascii="Cambria Math" w:hAnsi="Cambria Math"/>
                              <w:sz w:val="21"/>
                              <w:szCs w:val="21"/>
                            </w:rPr>
                            <m:t>h</m:t>
                          </m:r>
                          <m:r>
                            <m:rPr>
                              <m:sty m:val="b"/>
                            </m:rPr>
                            <w:rPr>
                              <w:rFonts w:ascii="Cambria Math" w:hAnsi="Cambria Math"/>
                              <w:sz w:val="21"/>
                              <w:szCs w:val="21"/>
                            </w:rPr>
                            <m:t xml:space="preserve">] </m:t>
                          </m:r>
                          <m:r>
                            <m:rPr>
                              <m:sty m:val="bi"/>
                            </m:rPr>
                            <w:rPr>
                              <w:rFonts w:ascii="Cambria Math" w:hAnsi="Cambria Math"/>
                              <w:sz w:val="21"/>
                              <w:szCs w:val="21"/>
                            </w:rPr>
                            <m:t>za</m:t>
                          </m:r>
                          <m:r>
                            <m:rPr>
                              <m:sty m:val="b"/>
                            </m:rPr>
                            <w:rPr>
                              <w:rFonts w:ascii="Cambria Math" w:hAnsi="Cambria Math"/>
                              <w:sz w:val="21"/>
                              <w:szCs w:val="21"/>
                            </w:rPr>
                            <m:t xml:space="preserve"> </m:t>
                          </m:r>
                          <m:r>
                            <m:rPr>
                              <m:sty m:val="bi"/>
                            </m:rPr>
                            <w:rPr>
                              <w:rFonts w:ascii="Cambria Math" w:hAnsi="Cambria Math"/>
                              <w:sz w:val="21"/>
                              <w:szCs w:val="21"/>
                            </w:rPr>
                            <m:t>definovan</m:t>
                          </m:r>
                          <m:r>
                            <m:rPr>
                              <m:sty m:val="b"/>
                            </m:rPr>
                            <w:rPr>
                              <w:rFonts w:ascii="Cambria Math" w:hAnsi="Cambria Math"/>
                              <w:sz w:val="21"/>
                              <w:szCs w:val="21"/>
                            </w:rPr>
                            <m:t xml:space="preserve">é </m:t>
                          </m:r>
                          <m:r>
                            <m:rPr>
                              <m:sty m:val="bi"/>
                            </m:rPr>
                            <w:rPr>
                              <w:rFonts w:ascii="Cambria Math" w:hAnsi="Cambria Math"/>
                              <w:sz w:val="21"/>
                              <w:szCs w:val="21"/>
                            </w:rPr>
                            <m:t>obdob</m:t>
                          </m:r>
                          <m:r>
                            <m:rPr>
                              <m:sty m:val="b"/>
                            </m:rPr>
                            <w:rPr>
                              <w:rFonts w:ascii="Cambria Math" w:hAnsi="Cambria Math"/>
                              <w:sz w:val="21"/>
                              <w:szCs w:val="21"/>
                            </w:rPr>
                            <m:t>í</m:t>
                          </m:r>
                        </m:e>
                      </m:nary>
                      <m:r>
                        <m:rPr>
                          <m:sty m:val="b"/>
                        </m:rPr>
                        <w:rPr>
                          <w:rFonts w:ascii="Cambria Math" w:hAnsi="Cambria Math"/>
                          <w:sz w:val="21"/>
                          <w:szCs w:val="21"/>
                        </w:rPr>
                        <m:t xml:space="preserve"> </m:t>
                      </m:r>
                    </m:e>
                  </m:d>
                  <m:r>
                    <m:rPr>
                      <m:sty m:val="b"/>
                    </m:rPr>
                    <w:rPr>
                      <w:rFonts w:ascii="Cambria Math" w:hAnsi="Cambria Math"/>
                      <w:sz w:val="21"/>
                      <w:szCs w:val="21"/>
                    </w:rPr>
                    <m:t>-</m:t>
                  </m:r>
                  <m:d>
                    <m:dPr>
                      <m:ctrlPr>
                        <w:rPr>
                          <w:rFonts w:ascii="Cambria Math" w:eastAsiaTheme="minorHAnsi" w:hAnsi="Cambria Math" w:cs="Calibri"/>
                          <w:b/>
                          <w:sz w:val="21"/>
                          <w:szCs w:val="21"/>
                        </w:rPr>
                      </m:ctrlPr>
                    </m:dPr>
                    <m:e>
                      <m:nary>
                        <m:naryPr>
                          <m:chr m:val="∑"/>
                          <m:limLoc m:val="undOvr"/>
                          <m:subHide m:val="1"/>
                          <m:supHide m:val="1"/>
                          <m:ctrlPr>
                            <w:rPr>
                              <w:rFonts w:ascii="Cambria Math" w:eastAsiaTheme="minorHAnsi" w:hAnsi="Cambria Math" w:cs="Calibri"/>
                              <w:b/>
                              <w:sz w:val="21"/>
                              <w:szCs w:val="21"/>
                            </w:rPr>
                          </m:ctrlPr>
                        </m:naryPr>
                        <m:sub/>
                        <m:sup/>
                        <m:e>
                          <m:r>
                            <m:rPr>
                              <m:sty m:val="bi"/>
                            </m:rPr>
                            <w:rPr>
                              <w:rFonts w:ascii="Cambria Math" w:hAnsi="Cambria Math"/>
                              <w:sz w:val="21"/>
                              <w:szCs w:val="21"/>
                            </w:rPr>
                            <m:t>nedostupnosti</m:t>
                          </m:r>
                          <m:r>
                            <m:rPr>
                              <m:sty m:val="b"/>
                            </m:rPr>
                            <w:rPr>
                              <w:rFonts w:ascii="Cambria Math" w:hAnsi="Cambria Math"/>
                              <w:sz w:val="21"/>
                              <w:szCs w:val="21"/>
                            </w:rPr>
                            <m:t xml:space="preserve"> </m:t>
                          </m:r>
                          <m:r>
                            <m:rPr>
                              <m:sty m:val="bi"/>
                            </m:rPr>
                            <w:rPr>
                              <w:rFonts w:ascii="Cambria Math" w:hAnsi="Cambria Math"/>
                              <w:sz w:val="21"/>
                              <w:szCs w:val="21"/>
                            </w:rPr>
                            <m:t>syst</m:t>
                          </m:r>
                          <m:r>
                            <m:rPr>
                              <m:sty m:val="b"/>
                            </m:rPr>
                            <w:rPr>
                              <w:rFonts w:ascii="Cambria Math" w:hAnsi="Cambria Math"/>
                              <w:sz w:val="21"/>
                              <w:szCs w:val="21"/>
                            </w:rPr>
                            <m:t>é</m:t>
                          </m:r>
                          <m:r>
                            <m:rPr>
                              <m:sty m:val="bi"/>
                            </m:rPr>
                            <w:rPr>
                              <w:rFonts w:ascii="Cambria Math" w:hAnsi="Cambria Math"/>
                              <w:sz w:val="21"/>
                              <w:szCs w:val="21"/>
                            </w:rPr>
                            <m:t>mu</m:t>
                          </m:r>
                        </m:e>
                      </m:nary>
                      <m:d>
                        <m:dPr>
                          <m:begChr m:val="["/>
                          <m:endChr m:val="]"/>
                          <m:ctrlPr>
                            <w:rPr>
                              <w:rFonts w:ascii="Cambria Math" w:eastAsiaTheme="minorHAnsi" w:hAnsi="Cambria Math" w:cs="Calibri"/>
                              <w:b/>
                              <w:sz w:val="21"/>
                              <w:szCs w:val="21"/>
                            </w:rPr>
                          </m:ctrlPr>
                        </m:dPr>
                        <m:e>
                          <m:r>
                            <m:rPr>
                              <m:sty m:val="bi"/>
                            </m:rPr>
                            <w:rPr>
                              <w:rFonts w:ascii="Cambria Math" w:hAnsi="Cambria Math"/>
                              <w:sz w:val="21"/>
                              <w:szCs w:val="21"/>
                            </w:rPr>
                            <m:t>h</m:t>
                          </m:r>
                        </m:e>
                      </m:d>
                    </m:e>
                  </m:d>
                </m:e>
              </m:d>
            </m:num>
            <m:den>
              <m:r>
                <m:rPr>
                  <m:sty m:val="b"/>
                </m:rPr>
                <w:rPr>
                  <w:rFonts w:ascii="Cambria Math" w:hAnsi="Cambria Math"/>
                  <w:sz w:val="21"/>
                  <w:szCs w:val="21"/>
                </w:rPr>
                <m:t>(</m:t>
              </m:r>
              <m:nary>
                <m:naryPr>
                  <m:chr m:val="∑"/>
                  <m:limLoc m:val="undOvr"/>
                  <m:subHide m:val="1"/>
                  <m:supHide m:val="1"/>
                  <m:ctrlPr>
                    <w:rPr>
                      <w:rFonts w:ascii="Cambria Math" w:eastAsiaTheme="minorHAnsi" w:hAnsi="Cambria Math" w:cs="Calibri"/>
                      <w:b/>
                      <w:sz w:val="21"/>
                      <w:szCs w:val="21"/>
                    </w:rPr>
                  </m:ctrlPr>
                </m:naryPr>
                <m:sub/>
                <m:sup/>
                <m:e>
                  <m:r>
                    <m:rPr>
                      <m:sty m:val="b"/>
                    </m:rPr>
                    <w:rPr>
                      <w:rFonts w:ascii="Cambria Math" w:hAnsi="Cambria Math"/>
                      <w:sz w:val="21"/>
                      <w:szCs w:val="21"/>
                    </w:rPr>
                    <m:t>[</m:t>
                  </m:r>
                  <m:r>
                    <m:rPr>
                      <m:sty m:val="bi"/>
                    </m:rPr>
                    <w:rPr>
                      <w:rFonts w:ascii="Cambria Math" w:hAnsi="Cambria Math"/>
                      <w:sz w:val="21"/>
                      <w:szCs w:val="21"/>
                    </w:rPr>
                    <m:t>h</m:t>
                  </m:r>
                  <m:r>
                    <m:rPr>
                      <m:sty m:val="b"/>
                    </m:rPr>
                    <w:rPr>
                      <w:rFonts w:ascii="Cambria Math" w:hAnsi="Cambria Math"/>
                      <w:sz w:val="21"/>
                      <w:szCs w:val="21"/>
                    </w:rPr>
                    <m:t xml:space="preserve">] </m:t>
                  </m:r>
                  <m:r>
                    <m:rPr>
                      <m:sty m:val="bi"/>
                    </m:rPr>
                    <w:rPr>
                      <w:rFonts w:ascii="Cambria Math" w:hAnsi="Cambria Math"/>
                      <w:sz w:val="21"/>
                      <w:szCs w:val="21"/>
                    </w:rPr>
                    <m:t>za</m:t>
                  </m:r>
                  <m:r>
                    <m:rPr>
                      <m:sty m:val="b"/>
                    </m:rPr>
                    <w:rPr>
                      <w:rFonts w:ascii="Cambria Math" w:hAnsi="Cambria Math"/>
                      <w:sz w:val="21"/>
                      <w:szCs w:val="21"/>
                    </w:rPr>
                    <m:t xml:space="preserve"> </m:t>
                  </m:r>
                  <m:r>
                    <m:rPr>
                      <m:sty m:val="bi"/>
                    </m:rPr>
                    <w:rPr>
                      <w:rFonts w:ascii="Cambria Math" w:hAnsi="Cambria Math"/>
                      <w:sz w:val="21"/>
                      <w:szCs w:val="21"/>
                    </w:rPr>
                    <m:t>definovan</m:t>
                  </m:r>
                  <m:r>
                    <m:rPr>
                      <m:sty m:val="b"/>
                    </m:rPr>
                    <w:rPr>
                      <w:rFonts w:ascii="Cambria Math" w:hAnsi="Cambria Math"/>
                      <w:sz w:val="21"/>
                      <w:szCs w:val="21"/>
                    </w:rPr>
                    <m:t xml:space="preserve">é </m:t>
                  </m:r>
                  <m:r>
                    <m:rPr>
                      <m:sty m:val="bi"/>
                    </m:rPr>
                    <w:rPr>
                      <w:rFonts w:ascii="Cambria Math" w:hAnsi="Cambria Math"/>
                      <w:sz w:val="21"/>
                      <w:szCs w:val="21"/>
                    </w:rPr>
                    <m:t>obdob</m:t>
                  </m:r>
                  <m:r>
                    <m:rPr>
                      <m:sty m:val="b"/>
                    </m:rPr>
                    <w:rPr>
                      <w:rFonts w:ascii="Cambria Math" w:hAnsi="Cambria Math"/>
                      <w:sz w:val="21"/>
                      <w:szCs w:val="21"/>
                    </w:rPr>
                    <m:t>í</m:t>
                  </m:r>
                </m:e>
              </m:nary>
              <m:r>
                <m:rPr>
                  <m:sty m:val="b"/>
                </m:rPr>
                <w:rPr>
                  <w:rFonts w:ascii="Cambria Math" w:hAnsi="Cambria Math"/>
                  <w:sz w:val="21"/>
                  <w:szCs w:val="21"/>
                </w:rPr>
                <m:t>)</m:t>
              </m:r>
            </m:den>
          </m:f>
          <m:r>
            <m:rPr>
              <m:sty m:val="bi"/>
            </m:rPr>
            <w:rPr>
              <w:rFonts w:ascii="Cambria Math" w:eastAsiaTheme="minorHAnsi" w:hAnsi="Cambria Math" w:cs="Calibri"/>
              <w:sz w:val="21"/>
              <w:szCs w:val="21"/>
            </w:rPr>
            <m:t>*100</m:t>
          </m:r>
        </m:oMath>
      </m:oMathPara>
    </w:p>
    <w:p w14:paraId="0D0DA662" w14:textId="77777777" w:rsidR="0090769E" w:rsidRDefault="0090769E" w:rsidP="00641693">
      <w:pPr>
        <w:pStyle w:val="RLTextlnkuslovan"/>
        <w:spacing w:before="480"/>
        <w:rPr>
          <w:lang w:eastAsia="en-US"/>
        </w:rPr>
      </w:pPr>
      <w:r>
        <w:rPr>
          <w:lang w:eastAsia="en-US"/>
        </w:rPr>
        <w:lastRenderedPageBreak/>
        <w:t>Za nedodržení doby odstranění</w:t>
      </w:r>
      <w:r w:rsidRPr="00372A31">
        <w:rPr>
          <w:lang w:eastAsia="en-US"/>
        </w:rPr>
        <w:t xml:space="preserve"> </w:t>
      </w:r>
      <w:r>
        <w:rPr>
          <w:lang w:eastAsia="en-US"/>
        </w:rPr>
        <w:t>kritické a závažné vady dle předchozí tabulky</w:t>
      </w:r>
      <w:r w:rsidRPr="00372A31">
        <w:rPr>
          <w:lang w:eastAsia="en-US"/>
        </w:rPr>
        <w:t xml:space="preserve"> </w:t>
      </w:r>
      <w:r>
        <w:rPr>
          <w:lang w:eastAsia="en-US"/>
        </w:rPr>
        <w:t>naleží Nabyvateli smluvní pokuta</w:t>
      </w:r>
      <w:r w:rsidRPr="00372A31">
        <w:rPr>
          <w:lang w:eastAsia="en-US"/>
        </w:rPr>
        <w:t xml:space="preserve"> </w:t>
      </w:r>
      <w:r>
        <w:rPr>
          <w:lang w:eastAsia="en-US"/>
        </w:rPr>
        <w:t>dle přehledu níže:</w:t>
      </w:r>
    </w:p>
    <w:tbl>
      <w:tblPr>
        <w:tblStyle w:val="Svtltabulkasmkou1zvraznn11"/>
        <w:tblW w:w="2722" w:type="pct"/>
        <w:tblInd w:w="1413" w:type="dxa"/>
        <w:tblLook w:val="0620" w:firstRow="1" w:lastRow="0" w:firstColumn="0" w:lastColumn="0" w:noHBand="1" w:noVBand="1"/>
      </w:tblPr>
      <w:tblGrid>
        <w:gridCol w:w="1623"/>
        <w:gridCol w:w="3309"/>
      </w:tblGrid>
      <w:tr w:rsidR="0090769E" w:rsidRPr="008C7D9C" w14:paraId="59C9BB12" w14:textId="77777777" w:rsidTr="00E87D94">
        <w:trPr>
          <w:cnfStyle w:val="100000000000" w:firstRow="1" w:lastRow="0" w:firstColumn="0" w:lastColumn="0" w:oddVBand="0" w:evenVBand="0" w:oddHBand="0" w:evenHBand="0" w:firstRowFirstColumn="0" w:firstRowLastColumn="0" w:lastRowFirstColumn="0" w:lastRowLastColumn="0"/>
        </w:trPr>
        <w:tc>
          <w:tcPr>
            <w:tcW w:w="1645" w:type="pct"/>
          </w:tcPr>
          <w:p w14:paraId="2FE0961F" w14:textId="77777777" w:rsidR="0090769E" w:rsidRPr="008C7D9C" w:rsidRDefault="0090769E" w:rsidP="00E87D94">
            <w:pPr>
              <w:rPr>
                <w:rFonts w:asciiTheme="minorHAnsi" w:hAnsiTheme="minorHAnsi" w:cstheme="minorHAnsi"/>
                <w:szCs w:val="22"/>
              </w:rPr>
            </w:pPr>
            <w:r w:rsidRPr="008C7D9C">
              <w:rPr>
                <w:rFonts w:asciiTheme="minorHAnsi" w:hAnsiTheme="minorHAnsi" w:cstheme="minorHAnsi"/>
                <w:szCs w:val="22"/>
              </w:rPr>
              <w:t>Závažnost vady</w:t>
            </w:r>
          </w:p>
        </w:tc>
        <w:tc>
          <w:tcPr>
            <w:tcW w:w="3355" w:type="pct"/>
          </w:tcPr>
          <w:p w14:paraId="55EC0006" w14:textId="78C07ACD" w:rsidR="0090769E" w:rsidRPr="008C7D9C" w:rsidRDefault="0090769E" w:rsidP="00E87D94">
            <w:pPr>
              <w:rPr>
                <w:rFonts w:asciiTheme="minorHAnsi" w:hAnsiTheme="minorHAnsi" w:cstheme="minorHAnsi"/>
                <w:szCs w:val="22"/>
              </w:rPr>
            </w:pPr>
            <w:r w:rsidRPr="008C7D9C">
              <w:rPr>
                <w:rFonts w:asciiTheme="minorHAnsi" w:hAnsiTheme="minorHAnsi" w:cstheme="minorHAnsi"/>
                <w:szCs w:val="22"/>
              </w:rPr>
              <w:t>Výše smluvní pokuty v</w:t>
            </w:r>
            <w:r w:rsidR="00D25022">
              <w:rPr>
                <w:rFonts w:asciiTheme="minorHAnsi" w:hAnsiTheme="minorHAnsi" w:cstheme="minorHAnsi"/>
                <w:szCs w:val="22"/>
              </w:rPr>
              <w:t xml:space="preserve">   </w:t>
            </w:r>
            <w:r w:rsidRPr="008C7D9C">
              <w:rPr>
                <w:rFonts w:asciiTheme="minorHAnsi" w:hAnsiTheme="minorHAnsi" w:cstheme="minorHAnsi"/>
                <w:szCs w:val="22"/>
              </w:rPr>
              <w:t xml:space="preserve">CZK </w:t>
            </w:r>
            <w:r>
              <w:rPr>
                <w:rFonts w:asciiTheme="minorHAnsi" w:hAnsiTheme="minorHAnsi" w:cstheme="minorHAnsi"/>
                <w:szCs w:val="22"/>
              </w:rPr>
              <w:t xml:space="preserve">za případ </w:t>
            </w:r>
          </w:p>
        </w:tc>
      </w:tr>
      <w:tr w:rsidR="0090769E" w:rsidRPr="008C7D9C" w14:paraId="5B943650" w14:textId="77777777" w:rsidTr="00E87D94">
        <w:tc>
          <w:tcPr>
            <w:tcW w:w="1645" w:type="pct"/>
          </w:tcPr>
          <w:p w14:paraId="2B1A9A06" w14:textId="12D0C391" w:rsidR="0090769E" w:rsidRPr="008C7D9C" w:rsidRDefault="0090769E" w:rsidP="00E87D94">
            <w:pPr>
              <w:rPr>
                <w:rFonts w:asciiTheme="minorHAnsi" w:hAnsiTheme="minorHAnsi" w:cstheme="minorHAnsi"/>
                <w:szCs w:val="22"/>
              </w:rPr>
            </w:pPr>
            <w:r w:rsidRPr="008C7D9C">
              <w:rPr>
                <w:rFonts w:asciiTheme="minorHAnsi" w:hAnsiTheme="minorHAnsi" w:cstheme="minorHAnsi"/>
                <w:szCs w:val="22"/>
              </w:rPr>
              <w:t>A.</w:t>
            </w:r>
          </w:p>
        </w:tc>
        <w:tc>
          <w:tcPr>
            <w:tcW w:w="3355" w:type="pct"/>
          </w:tcPr>
          <w:p w14:paraId="3693B504" w14:textId="77777777" w:rsidR="0090769E" w:rsidRPr="008C7D9C" w:rsidRDefault="0090769E" w:rsidP="00E87D94">
            <w:pPr>
              <w:rPr>
                <w:rFonts w:asciiTheme="minorHAnsi" w:hAnsiTheme="minorHAnsi" w:cstheme="minorHAnsi"/>
                <w:szCs w:val="22"/>
              </w:rPr>
            </w:pPr>
            <w:r w:rsidRPr="008C7D9C">
              <w:rPr>
                <w:rFonts w:asciiTheme="minorHAnsi" w:hAnsiTheme="minorHAnsi" w:cstheme="minorHAnsi"/>
                <w:szCs w:val="22"/>
              </w:rPr>
              <w:t>500</w:t>
            </w:r>
          </w:p>
        </w:tc>
      </w:tr>
      <w:tr w:rsidR="0090769E" w:rsidRPr="008C7D9C" w14:paraId="5FCA4E8A" w14:textId="77777777" w:rsidTr="00E87D94">
        <w:tc>
          <w:tcPr>
            <w:tcW w:w="1645" w:type="pct"/>
          </w:tcPr>
          <w:p w14:paraId="5FF48F6D" w14:textId="07E80592" w:rsidR="0090769E" w:rsidRPr="008C7D9C" w:rsidRDefault="0090769E" w:rsidP="00E87D94">
            <w:pPr>
              <w:rPr>
                <w:rFonts w:asciiTheme="minorHAnsi" w:hAnsiTheme="minorHAnsi" w:cstheme="minorHAnsi"/>
                <w:szCs w:val="22"/>
              </w:rPr>
            </w:pPr>
            <w:r w:rsidRPr="008C7D9C">
              <w:rPr>
                <w:rFonts w:asciiTheme="minorHAnsi" w:hAnsiTheme="minorHAnsi" w:cstheme="minorHAnsi"/>
                <w:szCs w:val="22"/>
              </w:rPr>
              <w:t>B.</w:t>
            </w:r>
          </w:p>
        </w:tc>
        <w:tc>
          <w:tcPr>
            <w:tcW w:w="3355" w:type="pct"/>
          </w:tcPr>
          <w:p w14:paraId="442F25CF" w14:textId="77777777" w:rsidR="0090769E" w:rsidRPr="008C7D9C" w:rsidRDefault="0090769E" w:rsidP="00E87D94">
            <w:pPr>
              <w:rPr>
                <w:rFonts w:asciiTheme="minorHAnsi" w:hAnsiTheme="minorHAnsi" w:cstheme="minorHAnsi"/>
                <w:szCs w:val="22"/>
              </w:rPr>
            </w:pPr>
            <w:r w:rsidRPr="008C7D9C">
              <w:rPr>
                <w:rFonts w:asciiTheme="minorHAnsi" w:hAnsiTheme="minorHAnsi" w:cstheme="minorHAnsi"/>
                <w:szCs w:val="22"/>
              </w:rPr>
              <w:t>200</w:t>
            </w:r>
          </w:p>
        </w:tc>
      </w:tr>
    </w:tbl>
    <w:p w14:paraId="34BA80EA" w14:textId="77777777" w:rsidR="0090769E" w:rsidRDefault="0090769E" w:rsidP="0090769E">
      <w:pPr>
        <w:pStyle w:val="RLTextlnkuslovan"/>
        <w:rPr>
          <w:lang w:eastAsia="en-US"/>
        </w:rPr>
      </w:pPr>
      <w:r w:rsidRPr="008C7D9C">
        <w:rPr>
          <w:lang w:eastAsia="en-US"/>
        </w:rPr>
        <w:t>Za nesplně</w:t>
      </w:r>
      <w:r>
        <w:rPr>
          <w:lang w:eastAsia="en-US"/>
        </w:rPr>
        <w:t>ní minimální dostupnosti dle výše</w:t>
      </w:r>
      <w:r w:rsidRPr="008C7D9C">
        <w:rPr>
          <w:lang w:eastAsia="en-US"/>
        </w:rPr>
        <w:t xml:space="preserve"> uvedené tabulky vznikne Nabyvateli právo na zaplacení smluvní pokuty ve výši </w:t>
      </w:r>
      <w:r>
        <w:rPr>
          <w:lang w:eastAsia="en-US"/>
        </w:rPr>
        <w:t xml:space="preserve">600 CZK za každé </w:t>
      </w:r>
      <w:proofErr w:type="gramStart"/>
      <w:r>
        <w:rPr>
          <w:lang w:eastAsia="en-US"/>
        </w:rPr>
        <w:t>0,1%</w:t>
      </w:r>
      <w:proofErr w:type="gramEnd"/>
      <w:r>
        <w:rPr>
          <w:lang w:eastAsia="en-US"/>
        </w:rPr>
        <w:t xml:space="preserve"> pod limit dostupnosti.</w:t>
      </w:r>
    </w:p>
    <w:p w14:paraId="59DA3649" w14:textId="71F057D0" w:rsidR="00DB47BB" w:rsidRPr="008C7D9C" w:rsidRDefault="0090769E" w:rsidP="0090769E">
      <w:pPr>
        <w:pStyle w:val="RLTextlnkuslovan"/>
        <w:rPr>
          <w:lang w:eastAsia="en-US"/>
        </w:rPr>
      </w:pPr>
      <w:r>
        <w:rPr>
          <w:lang w:eastAsia="en-US"/>
        </w:rPr>
        <w:t>Právo Nabyvatele na smluvní pokutu vzniká pouze v případě, že roční výše smluvních pokut přesáhne 6000 CZK</w:t>
      </w:r>
      <w:r w:rsidR="00DB47BB" w:rsidRPr="00554F81">
        <w:rPr>
          <w:lang w:eastAsia="en-US"/>
        </w:rPr>
        <w:t>. </w:t>
      </w:r>
    </w:p>
    <w:p w14:paraId="29ED4924" w14:textId="77777777" w:rsidR="00EC245F" w:rsidRPr="00105BAA" w:rsidRDefault="00CB4254" w:rsidP="00641693">
      <w:pPr>
        <w:pStyle w:val="RLlneksmlouvy"/>
        <w:spacing w:before="120"/>
      </w:pPr>
      <w:r w:rsidRPr="00105BAA">
        <w:t>ZÁVĚREČN</w:t>
      </w:r>
      <w:r w:rsidR="00046603" w:rsidRPr="00105BAA">
        <w:t>Á</w:t>
      </w:r>
      <w:r w:rsidRPr="00105BAA">
        <w:t xml:space="preserve"> USTANOVENÍ</w:t>
      </w:r>
    </w:p>
    <w:p w14:paraId="7EA942AC" w14:textId="53F27773" w:rsidR="0090769E" w:rsidRDefault="0090769E" w:rsidP="0090769E">
      <w:pPr>
        <w:pStyle w:val="RLTextlnkuslovan"/>
      </w:pPr>
      <w:r>
        <w:t xml:space="preserve">Tato Smlouva je vyhotovena ve </w:t>
      </w:r>
      <w:r w:rsidR="00863A8D">
        <w:t>2</w:t>
      </w:r>
      <w:r w:rsidR="00641693">
        <w:t xml:space="preserve"> </w:t>
      </w:r>
      <w:r>
        <w:t>stejnopisech, z</w:t>
      </w:r>
      <w:r w:rsidR="00641693">
        <w:t xml:space="preserve"> </w:t>
      </w:r>
      <w:r>
        <w:t xml:space="preserve">nichž </w:t>
      </w:r>
      <w:r w:rsidR="00863A8D">
        <w:t>smluvní strany</w:t>
      </w:r>
      <w:r>
        <w:t xml:space="preserve"> obdrží po </w:t>
      </w:r>
      <w:r w:rsidR="00863A8D">
        <w:t>1</w:t>
      </w:r>
      <w:r w:rsidR="00D25022">
        <w:t xml:space="preserve">   </w:t>
      </w:r>
      <w:r w:rsidR="00863A8D">
        <w:t>vyhotovení.</w:t>
      </w:r>
    </w:p>
    <w:p w14:paraId="3E6FCEA0" w14:textId="09870267" w:rsidR="0090769E" w:rsidRDefault="0090769E" w:rsidP="0090769E">
      <w:pPr>
        <w:pStyle w:val="RLTextlnkuslovan"/>
      </w:pPr>
      <w:r w:rsidRPr="000911F5">
        <w:t>Odpovědnou osobou za Nabyvatele, která je oprávněna podepsat Detailní realizační projekt je:</w:t>
      </w:r>
      <w:r w:rsidR="000911F5" w:rsidRPr="000911F5">
        <w:t xml:space="preserve"> </w:t>
      </w:r>
      <w:r w:rsidR="00863A8D" w:rsidRPr="00863A8D">
        <w:rPr>
          <w:highlight w:val="yellow"/>
        </w:rPr>
        <w:t>…………</w:t>
      </w:r>
      <w:r w:rsidR="000911F5" w:rsidRPr="000911F5">
        <w:t xml:space="preserve">. </w:t>
      </w:r>
      <w:r w:rsidRPr="000911F5">
        <w:t>Osobou odpovědnou za</w:t>
      </w:r>
      <w:r>
        <w:t xml:space="preserve"> Poskytovatele podepsat Detailní realizační projekt je:</w:t>
      </w:r>
      <w:r w:rsidR="000911F5">
        <w:t xml:space="preserve"> </w:t>
      </w:r>
      <w:r w:rsidR="00634402">
        <w:t>Ing. Ilona Veverková</w:t>
      </w:r>
      <w:r w:rsidR="00641693">
        <w:t>.</w:t>
      </w:r>
    </w:p>
    <w:p w14:paraId="625699A1" w14:textId="77777777" w:rsidR="0090769E" w:rsidRDefault="0090769E" w:rsidP="0090769E">
      <w:pPr>
        <w:pStyle w:val="RLTextlnkuslovan"/>
      </w:pPr>
      <w:r>
        <w:t>Smluvní strany tímto prohlašují, že plnění sjednaná Smlouvou nejsou ve vzájemném hrubém nepoměru a že smluvní strany měly právo smluvní podmínky vyjednávat a ovlivnit.</w:t>
      </w:r>
    </w:p>
    <w:p w14:paraId="348BBED3" w14:textId="77777777" w:rsidR="001A3787" w:rsidRDefault="001A3787" w:rsidP="001A3787">
      <w:pPr>
        <w:pStyle w:val="RLTextlnkuslovan"/>
      </w:pPr>
      <w:r>
        <w:t>Nedílnou součást Smlouvy tvoří tyto přílohy:</w:t>
      </w:r>
    </w:p>
    <w:tbl>
      <w:tblPr>
        <w:tblW w:w="5000" w:type="pct"/>
        <w:jc w:val="center"/>
        <w:tblLook w:val="01E0" w:firstRow="1" w:lastRow="1" w:firstColumn="1" w:lastColumn="1" w:noHBand="0" w:noVBand="0"/>
      </w:tblPr>
      <w:tblGrid>
        <w:gridCol w:w="4071"/>
        <w:gridCol w:w="4999"/>
      </w:tblGrid>
      <w:tr w:rsidR="001A3787" w:rsidRPr="000C3F5E" w14:paraId="732A94E1" w14:textId="77777777" w:rsidTr="00BB3C38">
        <w:trPr>
          <w:jc w:val="center"/>
        </w:trPr>
        <w:tc>
          <w:tcPr>
            <w:tcW w:w="2244" w:type="pct"/>
          </w:tcPr>
          <w:p w14:paraId="70246D68" w14:textId="6C7F22B8" w:rsidR="001A3787" w:rsidRPr="003947BD" w:rsidRDefault="001A3787" w:rsidP="009C0352">
            <w:pPr>
              <w:pStyle w:val="RLSeznamploh"/>
            </w:pPr>
            <w:bookmarkStart w:id="10" w:name="ListAnnex01"/>
            <w:r w:rsidRPr="000E6BE0">
              <w:t>Příloha č. 1</w:t>
            </w:r>
            <w:bookmarkEnd w:id="10"/>
            <w:r w:rsidRPr="003947BD">
              <w:t>:</w:t>
            </w:r>
          </w:p>
        </w:tc>
        <w:tc>
          <w:tcPr>
            <w:tcW w:w="2756" w:type="pct"/>
          </w:tcPr>
          <w:p w14:paraId="408616EF" w14:textId="77777777" w:rsidR="001A3787" w:rsidRPr="000C3F5E" w:rsidRDefault="001A3787" w:rsidP="009C0352">
            <w:r>
              <w:t>Technická specifikace</w:t>
            </w:r>
          </w:p>
        </w:tc>
      </w:tr>
      <w:tr w:rsidR="00BF6432" w:rsidRPr="000C3F5E" w14:paraId="7F386121" w14:textId="77777777" w:rsidTr="00BB3C38">
        <w:trPr>
          <w:jc w:val="center"/>
        </w:trPr>
        <w:tc>
          <w:tcPr>
            <w:tcW w:w="2244" w:type="pct"/>
          </w:tcPr>
          <w:p w14:paraId="439E7592" w14:textId="6F783580" w:rsidR="00BF6432" w:rsidRPr="003947BD" w:rsidRDefault="00BF6432" w:rsidP="00BF6432">
            <w:pPr>
              <w:pStyle w:val="RLSeznamploh"/>
            </w:pPr>
            <w:bookmarkStart w:id="11" w:name="ListAnnex02"/>
            <w:r w:rsidRPr="000E6BE0">
              <w:t>Příloha č. 2</w:t>
            </w:r>
            <w:bookmarkEnd w:id="11"/>
            <w:r w:rsidRPr="003947BD">
              <w:t>:</w:t>
            </w:r>
          </w:p>
        </w:tc>
        <w:tc>
          <w:tcPr>
            <w:tcW w:w="2756" w:type="pct"/>
          </w:tcPr>
          <w:p w14:paraId="3111495E" w14:textId="55263450" w:rsidR="00BF6432" w:rsidRDefault="00BF6432" w:rsidP="00BF6432">
            <w:r w:rsidRPr="00965E55">
              <w:t>Hot</w:t>
            </w:r>
            <w:r>
              <w:t xml:space="preserve"> </w:t>
            </w:r>
            <w:r w:rsidRPr="00965E55">
              <w:t xml:space="preserve">Line, </w:t>
            </w:r>
            <w:proofErr w:type="spellStart"/>
            <w:r w:rsidRPr="00965E55">
              <w:t>Help</w:t>
            </w:r>
            <w:proofErr w:type="spellEnd"/>
            <w:r>
              <w:t xml:space="preserve"> </w:t>
            </w:r>
            <w:proofErr w:type="spellStart"/>
            <w:r w:rsidRPr="00965E55">
              <w:t>Desk</w:t>
            </w:r>
            <w:proofErr w:type="spellEnd"/>
            <w:r w:rsidRPr="00965E55">
              <w:t>, Vzdálený přístup</w:t>
            </w:r>
          </w:p>
        </w:tc>
      </w:tr>
      <w:tr w:rsidR="00BB3C38" w:rsidRPr="000C3F5E" w14:paraId="288F67E4" w14:textId="77777777" w:rsidTr="00BB3C38">
        <w:trPr>
          <w:jc w:val="center"/>
        </w:trPr>
        <w:tc>
          <w:tcPr>
            <w:tcW w:w="2244" w:type="pct"/>
          </w:tcPr>
          <w:p w14:paraId="2E93B7D0" w14:textId="7D1C3468" w:rsidR="00BB3C38" w:rsidRPr="000E6BE0" w:rsidRDefault="00BB3C38" w:rsidP="00BF6432">
            <w:pPr>
              <w:pStyle w:val="RLSeznamploh"/>
              <w:rPr>
                <w:highlight w:val="yellow"/>
              </w:rPr>
            </w:pPr>
            <w:bookmarkStart w:id="12" w:name="ListAnnex04"/>
            <w:bookmarkEnd w:id="12"/>
            <w:r w:rsidRPr="000E6BE0">
              <w:t xml:space="preserve">Příloha č. </w:t>
            </w:r>
            <w:r>
              <w:t>3</w:t>
            </w:r>
            <w:r w:rsidRPr="003947BD">
              <w:t>:</w:t>
            </w:r>
          </w:p>
        </w:tc>
        <w:tc>
          <w:tcPr>
            <w:tcW w:w="2756" w:type="pct"/>
          </w:tcPr>
          <w:p w14:paraId="73FF69EC" w14:textId="3E137A95" w:rsidR="00BB3C38" w:rsidRPr="000E6BE0" w:rsidRDefault="00BB3C38" w:rsidP="00D55E54">
            <w:pPr>
              <w:rPr>
                <w:highlight w:val="yellow"/>
              </w:rPr>
            </w:pPr>
            <w:r>
              <w:t>Cena</w:t>
            </w:r>
          </w:p>
        </w:tc>
      </w:tr>
      <w:tr w:rsidR="00BB3C38" w:rsidRPr="000C3F5E" w14:paraId="181851D7" w14:textId="77777777" w:rsidTr="00BB3C38">
        <w:trPr>
          <w:jc w:val="center"/>
        </w:trPr>
        <w:tc>
          <w:tcPr>
            <w:tcW w:w="2244" w:type="pct"/>
          </w:tcPr>
          <w:p w14:paraId="0A1590F5" w14:textId="75CDA914" w:rsidR="00BB3C38" w:rsidRPr="00083360" w:rsidRDefault="00BB3C38" w:rsidP="00BF6432">
            <w:pPr>
              <w:pStyle w:val="RLSeznamploh"/>
            </w:pPr>
            <w:bookmarkStart w:id="13" w:name="ListAnnex05"/>
            <w:bookmarkStart w:id="14" w:name="ListAnnex06"/>
            <w:bookmarkStart w:id="15" w:name="ListAnnex07"/>
            <w:bookmarkEnd w:id="13"/>
            <w:bookmarkEnd w:id="14"/>
            <w:bookmarkEnd w:id="15"/>
            <w:r w:rsidRPr="000E6BE0">
              <w:t>Příloha č. 4</w:t>
            </w:r>
            <w:r w:rsidRPr="00083360">
              <w:t>:</w:t>
            </w:r>
          </w:p>
        </w:tc>
        <w:tc>
          <w:tcPr>
            <w:tcW w:w="2756" w:type="pct"/>
          </w:tcPr>
          <w:p w14:paraId="7866BAC7" w14:textId="3C3D9360" w:rsidR="00BB3C38" w:rsidRPr="00083360" w:rsidRDefault="00BB3C38" w:rsidP="00BF6432">
            <w:r w:rsidRPr="000E6BE0">
              <w:t>Harmonogram plnění</w:t>
            </w:r>
          </w:p>
        </w:tc>
      </w:tr>
      <w:tr w:rsidR="00BB3C38" w14:paraId="3A3F66F0" w14:textId="77777777" w:rsidTr="00BB3C38">
        <w:trPr>
          <w:jc w:val="center"/>
        </w:trPr>
        <w:tc>
          <w:tcPr>
            <w:tcW w:w="2244" w:type="pct"/>
          </w:tcPr>
          <w:p w14:paraId="08EE3A91" w14:textId="1E295D68" w:rsidR="00BB3C38" w:rsidRPr="000E6BE0" w:rsidRDefault="00BB3C38" w:rsidP="00B90423">
            <w:pPr>
              <w:pStyle w:val="RLSeznamploh"/>
            </w:pPr>
            <w:bookmarkStart w:id="16" w:name="ListAnnex09"/>
            <w:bookmarkStart w:id="17" w:name="ListAnnex08"/>
            <w:bookmarkEnd w:id="16"/>
            <w:bookmarkEnd w:id="17"/>
            <w:r w:rsidRPr="000E6BE0">
              <w:t>Příloha č. 5:</w:t>
            </w:r>
          </w:p>
        </w:tc>
        <w:tc>
          <w:tcPr>
            <w:tcW w:w="2756" w:type="pct"/>
          </w:tcPr>
          <w:p w14:paraId="36496F4B" w14:textId="6C3E38B5" w:rsidR="00BB3C38" w:rsidRPr="000E6BE0" w:rsidRDefault="001F5101" w:rsidP="00B90423">
            <w:proofErr w:type="spellStart"/>
            <w:r>
              <w:t>Portlist</w:t>
            </w:r>
            <w:proofErr w:type="spellEnd"/>
          </w:p>
        </w:tc>
      </w:tr>
      <w:tr w:rsidR="001F5101" w14:paraId="2BFF619F" w14:textId="77777777" w:rsidTr="00BB3C38">
        <w:trPr>
          <w:jc w:val="center"/>
        </w:trPr>
        <w:tc>
          <w:tcPr>
            <w:tcW w:w="2244" w:type="pct"/>
          </w:tcPr>
          <w:p w14:paraId="02FF4B03" w14:textId="6D400926" w:rsidR="001F5101" w:rsidRPr="000E6BE0" w:rsidRDefault="001F5101" w:rsidP="00B90423">
            <w:pPr>
              <w:pStyle w:val="RLSeznamploh"/>
            </w:pPr>
            <w:r>
              <w:t>Příloha č. 6</w:t>
            </w:r>
          </w:p>
        </w:tc>
        <w:tc>
          <w:tcPr>
            <w:tcW w:w="2756" w:type="pct"/>
          </w:tcPr>
          <w:p w14:paraId="16ED6319" w14:textId="5BBC1B04" w:rsidR="001F5101" w:rsidRDefault="001F5101" w:rsidP="00B90423">
            <w:r>
              <w:t>Všeobecné obchodní podmínky</w:t>
            </w:r>
          </w:p>
        </w:tc>
      </w:tr>
    </w:tbl>
    <w:p w14:paraId="216A9144" w14:textId="77777777" w:rsidR="00050F37" w:rsidRPr="00050F37" w:rsidRDefault="00050F37" w:rsidP="00641693">
      <w:pPr>
        <w:spacing w:after="0"/>
        <w:jc w:val="center"/>
        <w:rPr>
          <w:b/>
        </w:rPr>
      </w:pPr>
      <w:r w:rsidRPr="00050F37">
        <w:rPr>
          <w:b/>
        </w:rPr>
        <w:t>Smluvní strany prohlašují, že si tuto Smlouvu přečetly,</w:t>
      </w:r>
      <w:r w:rsidR="0072785B">
        <w:rPr>
          <w:b/>
        </w:rPr>
        <w:t xml:space="preserve"> seznámily se s jejími přílohami,</w:t>
      </w:r>
      <w:r w:rsidRPr="00050F37">
        <w:rPr>
          <w:b/>
        </w:rPr>
        <w:t xml:space="preserve"> že s jejím obsahem souhlasí a na důkaz toho k ní připojují svoje podpisy.</w:t>
      </w:r>
    </w:p>
    <w:tbl>
      <w:tblPr>
        <w:tblW w:w="0" w:type="auto"/>
        <w:jc w:val="center"/>
        <w:tblLook w:val="01E0" w:firstRow="1" w:lastRow="1" w:firstColumn="1" w:lastColumn="1" w:noHBand="0" w:noVBand="0"/>
      </w:tblPr>
      <w:tblGrid>
        <w:gridCol w:w="4535"/>
        <w:gridCol w:w="4535"/>
      </w:tblGrid>
      <w:tr w:rsidR="00050F37" w:rsidRPr="000C3F5E" w14:paraId="22CE0F79" w14:textId="77777777" w:rsidTr="00705F5F">
        <w:trPr>
          <w:jc w:val="center"/>
        </w:trPr>
        <w:tc>
          <w:tcPr>
            <w:tcW w:w="4535" w:type="dxa"/>
          </w:tcPr>
          <w:p w14:paraId="75EBEA38" w14:textId="77777777" w:rsidR="00050F37" w:rsidRPr="000C3F5E" w:rsidRDefault="00050F37" w:rsidP="009C0352">
            <w:pPr>
              <w:pStyle w:val="RLProhlensmluvnchstran"/>
            </w:pPr>
            <w:r>
              <w:t>Poskytovatel</w:t>
            </w:r>
          </w:p>
          <w:p w14:paraId="768553A9" w14:textId="77777777" w:rsidR="00050F37" w:rsidRDefault="00050F37" w:rsidP="00641693">
            <w:pPr>
              <w:pStyle w:val="RLdajeosmluvnstran"/>
              <w:spacing w:after="0"/>
            </w:pPr>
          </w:p>
          <w:p w14:paraId="73E77B32" w14:textId="77777777" w:rsidR="00050F37" w:rsidRPr="000C3F5E" w:rsidRDefault="00050F37" w:rsidP="009C0352">
            <w:pPr>
              <w:pStyle w:val="RLdajeosmluvnstran"/>
            </w:pPr>
            <w:r w:rsidRPr="000C3F5E">
              <w:t xml:space="preserve">V </w:t>
            </w:r>
            <w:r w:rsidRPr="00212D38">
              <w:t>_____________</w:t>
            </w:r>
            <w:r>
              <w:t xml:space="preserve"> </w:t>
            </w:r>
            <w:r w:rsidRPr="000C3F5E">
              <w:t xml:space="preserve">dne </w:t>
            </w:r>
            <w:r w:rsidRPr="00212D38">
              <w:t>_____________</w:t>
            </w:r>
          </w:p>
          <w:p w14:paraId="126E104C" w14:textId="77777777" w:rsidR="00050F37" w:rsidRPr="000C3F5E" w:rsidRDefault="00050F37" w:rsidP="00297A4B">
            <w:pPr>
              <w:spacing w:before="960"/>
            </w:pPr>
          </w:p>
        </w:tc>
        <w:tc>
          <w:tcPr>
            <w:tcW w:w="4535" w:type="dxa"/>
          </w:tcPr>
          <w:p w14:paraId="2373F313" w14:textId="29B27132" w:rsidR="00050F37" w:rsidRPr="000C3F5E" w:rsidRDefault="00B3435C" w:rsidP="009C0352">
            <w:pPr>
              <w:pStyle w:val="RLProhlensmluvnchstran"/>
            </w:pPr>
            <w:r>
              <w:t>Naby</w:t>
            </w:r>
            <w:r w:rsidR="00050F37">
              <w:t>vatel</w:t>
            </w:r>
          </w:p>
          <w:p w14:paraId="3240F3F9" w14:textId="77777777" w:rsidR="00050F37" w:rsidRDefault="00050F37" w:rsidP="009C0352">
            <w:pPr>
              <w:pStyle w:val="RLdajeosmluvnstran"/>
            </w:pPr>
          </w:p>
          <w:p w14:paraId="00DC69A8" w14:textId="77777777" w:rsidR="00050F37" w:rsidRPr="000C3F5E" w:rsidRDefault="00050F37" w:rsidP="009C0352">
            <w:pPr>
              <w:pStyle w:val="RLdajeosmluvnstran"/>
            </w:pPr>
            <w:r w:rsidRPr="000C3F5E">
              <w:t>V _____</w:t>
            </w:r>
            <w:r>
              <w:t>______</w:t>
            </w:r>
            <w:r w:rsidRPr="000C3F5E">
              <w:t>__ dne _____</w:t>
            </w:r>
            <w:r>
              <w:t>______</w:t>
            </w:r>
            <w:r w:rsidRPr="000C3F5E">
              <w:t>__</w:t>
            </w:r>
          </w:p>
        </w:tc>
      </w:tr>
      <w:tr w:rsidR="00050F37" w:rsidRPr="000C3F5E" w14:paraId="759F4000" w14:textId="77777777" w:rsidTr="00705F5F">
        <w:trPr>
          <w:jc w:val="center"/>
        </w:trPr>
        <w:tc>
          <w:tcPr>
            <w:tcW w:w="4535" w:type="dxa"/>
          </w:tcPr>
          <w:p w14:paraId="343AE8E8" w14:textId="77777777" w:rsidR="00050F37" w:rsidRPr="000C3F5E" w:rsidRDefault="00050F37" w:rsidP="009C0352">
            <w:pPr>
              <w:pStyle w:val="RLdajeosmluvnstran"/>
            </w:pPr>
            <w:r w:rsidRPr="000C3F5E">
              <w:t>.........................................................................</w:t>
            </w:r>
          </w:p>
          <w:p w14:paraId="5305CE38" w14:textId="77777777" w:rsidR="00050F37" w:rsidRPr="000C3F5E" w:rsidRDefault="00050F37" w:rsidP="00641693">
            <w:pPr>
              <w:pStyle w:val="RLProhlensmluvnchstran"/>
              <w:spacing w:after="0"/>
            </w:pPr>
            <w:r w:rsidRPr="00874ACA">
              <w:t>VERA, spol. s r. o.</w:t>
            </w:r>
          </w:p>
          <w:p w14:paraId="20C50E31" w14:textId="77777777" w:rsidR="00050F37" w:rsidRPr="000C3F5E" w:rsidRDefault="00050F37" w:rsidP="009C0352">
            <w:pPr>
              <w:pStyle w:val="RLdajeosmluvnstran"/>
            </w:pPr>
            <w:r w:rsidRPr="000234EC">
              <w:t>Ing. Jiří Matoušek</w:t>
            </w:r>
            <w:r w:rsidRPr="000C3F5E">
              <w:t xml:space="preserve">, </w:t>
            </w:r>
            <w:r>
              <w:t>jednatel</w:t>
            </w:r>
          </w:p>
        </w:tc>
        <w:tc>
          <w:tcPr>
            <w:tcW w:w="4535" w:type="dxa"/>
          </w:tcPr>
          <w:p w14:paraId="14880187" w14:textId="77777777" w:rsidR="00050F37" w:rsidRPr="000C3F5E" w:rsidRDefault="00050F37" w:rsidP="009C0352">
            <w:pPr>
              <w:pStyle w:val="RLdajeosmluvnstran"/>
            </w:pPr>
            <w:r w:rsidRPr="000C3F5E">
              <w:t>.........................................................................</w:t>
            </w:r>
          </w:p>
          <w:p w14:paraId="40AF484C" w14:textId="546446C1" w:rsidR="00050F37" w:rsidRPr="000C3F5E" w:rsidRDefault="00634402" w:rsidP="00641693">
            <w:pPr>
              <w:pStyle w:val="RLProhlensmluvnchstran"/>
              <w:spacing w:after="0"/>
            </w:pPr>
            <w:r>
              <w:t>Obec Kunčice pod Ondřejníkem</w:t>
            </w:r>
          </w:p>
          <w:p w14:paraId="1F75648D" w14:textId="04496DD7" w:rsidR="00050F37" w:rsidRPr="00641693" w:rsidRDefault="00634402" w:rsidP="00641693">
            <w:pPr>
              <w:pStyle w:val="RLdajeosmluvnstran"/>
              <w:rPr>
                <w:b/>
                <w:bCs/>
              </w:rPr>
            </w:pPr>
            <w:r w:rsidRPr="00634402">
              <w:t>Ing. Jiří Mikala</w:t>
            </w:r>
            <w:r w:rsidR="00CF302D">
              <w:t>, starosta</w:t>
            </w:r>
          </w:p>
        </w:tc>
      </w:tr>
    </w:tbl>
    <w:p w14:paraId="7967247A" w14:textId="77777777" w:rsidR="005C3559" w:rsidRDefault="005C3559" w:rsidP="00050F37">
      <w:pPr>
        <w:pStyle w:val="RLTextlnkuslovan"/>
        <w:numPr>
          <w:ilvl w:val="0"/>
          <w:numId w:val="0"/>
        </w:numPr>
        <w:sectPr w:rsidR="005C3559" w:rsidSect="004E2590">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pgNumType w:start="1"/>
          <w:cols w:space="708"/>
          <w:titlePg/>
          <w:docGrid w:linePitch="360"/>
        </w:sectPr>
      </w:pPr>
    </w:p>
    <w:p w14:paraId="1530B3A5" w14:textId="55F35668" w:rsidR="006B4AE5" w:rsidRDefault="006B4AE5" w:rsidP="006B4AE5">
      <w:pPr>
        <w:pStyle w:val="RLProhlensmluvnchstran"/>
      </w:pPr>
      <w:bookmarkStart w:id="19" w:name="Annex01"/>
      <w:r>
        <w:lastRenderedPageBreak/>
        <w:t>Příloha č. 1</w:t>
      </w:r>
      <w:bookmarkEnd w:id="19"/>
      <w:r>
        <w:t> </w:t>
      </w:r>
    </w:p>
    <w:p w14:paraId="08687878" w14:textId="17668BF6" w:rsidR="006B4AE5" w:rsidRDefault="006B4AE5" w:rsidP="005E3497">
      <w:pPr>
        <w:pStyle w:val="RLProhlensmluvnchstran"/>
        <w:spacing w:after="0"/>
      </w:pPr>
      <w:r>
        <w:t>Technická specifikace</w:t>
      </w:r>
    </w:p>
    <w:p w14:paraId="653AF835" w14:textId="77777777" w:rsidR="00E167AD" w:rsidRPr="00756786" w:rsidRDefault="00E167AD" w:rsidP="00E167AD">
      <w:pPr>
        <w:rPr>
          <w:rFonts w:cstheme="minorHAnsi"/>
          <w:b/>
        </w:rPr>
      </w:pPr>
      <w:bookmarkStart w:id="20" w:name="_Hlk158379506"/>
      <w:r w:rsidRPr="00756786">
        <w:rPr>
          <w:rFonts w:cstheme="minorHAnsi"/>
          <w:b/>
        </w:rPr>
        <w:t>Agendy Software</w:t>
      </w:r>
    </w:p>
    <w:p w14:paraId="3CA233F0" w14:textId="77777777" w:rsidR="005E3497" w:rsidRDefault="005E3497">
      <w:pPr>
        <w:spacing w:after="0" w:line="240" w:lineRule="auto"/>
        <w:rPr>
          <w:rFonts w:asciiTheme="minorHAnsi" w:hAnsiTheme="minorHAnsi" w:cstheme="minorHAnsi"/>
          <w:szCs w:val="22"/>
        </w:rPr>
      </w:pPr>
      <w:bookmarkStart w:id="21" w:name="_Toc316640985"/>
      <w:bookmarkStart w:id="22" w:name="_Toc422233391"/>
    </w:p>
    <w:p w14:paraId="0B25AB74" w14:textId="77777777" w:rsidR="00771EC1" w:rsidRDefault="00771EC1">
      <w:pPr>
        <w:spacing w:after="0" w:line="240" w:lineRule="auto"/>
        <w:rPr>
          <w:rFonts w:asciiTheme="minorHAnsi" w:hAnsiTheme="minorHAnsi" w:cstheme="minorHAnsi"/>
          <w:szCs w:val="22"/>
        </w:rPr>
      </w:pPr>
    </w:p>
    <w:p w14:paraId="3F8A8A6C" w14:textId="77777777" w:rsidR="00771EC1" w:rsidRDefault="00771EC1" w:rsidP="00771EC1">
      <w:pPr>
        <w:rPr>
          <w:rFonts w:cstheme="minorBidi"/>
        </w:rPr>
      </w:pPr>
      <w:r w:rsidRPr="431301DB">
        <w:rPr>
          <w:rFonts w:cstheme="minorBidi"/>
        </w:rPr>
        <w:t>Agendy jsou dodávány v režimu multilicence.</w:t>
      </w:r>
    </w:p>
    <w:tbl>
      <w:tblPr>
        <w:tblStyle w:val="Svtltabulkasmkou1zvraznn11"/>
        <w:tblW w:w="4858" w:type="dxa"/>
        <w:tblLook w:val="04A0" w:firstRow="1" w:lastRow="0" w:firstColumn="1" w:lastColumn="0" w:noHBand="0" w:noVBand="1"/>
      </w:tblPr>
      <w:tblGrid>
        <w:gridCol w:w="4858"/>
      </w:tblGrid>
      <w:tr w:rsidR="00771EC1" w:rsidRPr="001475FC" w14:paraId="6324C5E5" w14:textId="77777777" w:rsidTr="00A53C0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58" w:type="dxa"/>
            <w:tcBorders>
              <w:bottom w:val="single" w:sz="4" w:space="0" w:color="B8CCE4" w:themeColor="accent1" w:themeTint="66"/>
            </w:tcBorders>
            <w:hideMark/>
          </w:tcPr>
          <w:p w14:paraId="40ED1AAA"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Aktualizace ze Základních registrů (RU)</w:t>
            </w:r>
          </w:p>
        </w:tc>
      </w:tr>
      <w:tr w:rsidR="00771EC1" w:rsidRPr="001475FC" w14:paraId="76D64E90"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tcBorders>
              <w:top w:val="single" w:sz="4" w:space="0" w:color="B8CCE4" w:themeColor="accent1" w:themeTint="66"/>
            </w:tcBorders>
            <w:hideMark/>
          </w:tcPr>
          <w:p w14:paraId="14C8CFBD"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Banka (KB)</w:t>
            </w:r>
          </w:p>
        </w:tc>
      </w:tr>
      <w:tr w:rsidR="00771EC1" w:rsidRPr="001475FC" w14:paraId="6889A329"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tcPr>
          <w:p w14:paraId="66370A0E" w14:textId="67DCCFC7" w:rsidR="00771EC1" w:rsidRPr="00771EC1" w:rsidRDefault="00771EC1" w:rsidP="00A53C0E">
            <w:pPr>
              <w:spacing w:after="0" w:line="240" w:lineRule="auto"/>
              <w:rPr>
                <w:rFonts w:cs="Calibri"/>
                <w:b w:val="0"/>
                <w:bCs w:val="0"/>
                <w:color w:val="000000"/>
                <w:szCs w:val="22"/>
              </w:rPr>
            </w:pPr>
            <w:proofErr w:type="spellStart"/>
            <w:r w:rsidRPr="00771EC1">
              <w:rPr>
                <w:rFonts w:cs="Calibri"/>
                <w:b w:val="0"/>
                <w:bCs w:val="0"/>
                <w:color w:val="000000"/>
                <w:szCs w:val="22"/>
              </w:rPr>
              <w:t>ePodatelna</w:t>
            </w:r>
            <w:proofErr w:type="spellEnd"/>
            <w:r w:rsidRPr="00771EC1">
              <w:rPr>
                <w:rFonts w:cs="Calibri"/>
                <w:b w:val="0"/>
                <w:bCs w:val="0"/>
                <w:color w:val="000000"/>
                <w:szCs w:val="22"/>
              </w:rPr>
              <w:t xml:space="preserve"> (VP-P)</w:t>
            </w:r>
          </w:p>
        </w:tc>
      </w:tr>
      <w:tr w:rsidR="00771EC1" w:rsidRPr="001475FC" w14:paraId="698B98B5"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4EAD4DB9" w14:textId="77777777" w:rsidR="00771EC1" w:rsidRPr="001475FC" w:rsidRDefault="00771EC1" w:rsidP="00A53C0E">
            <w:pPr>
              <w:spacing w:after="0" w:line="240" w:lineRule="auto"/>
              <w:rPr>
                <w:rFonts w:cs="Calibri"/>
                <w:b w:val="0"/>
                <w:bCs w:val="0"/>
                <w:color w:val="000000"/>
                <w:szCs w:val="22"/>
              </w:rPr>
            </w:pPr>
            <w:proofErr w:type="spellStart"/>
            <w:r w:rsidRPr="001475FC">
              <w:rPr>
                <w:rFonts w:cs="Calibri"/>
                <w:b w:val="0"/>
                <w:bCs w:val="0"/>
                <w:color w:val="000000"/>
                <w:szCs w:val="22"/>
              </w:rPr>
              <w:t>eProcesy</w:t>
            </w:r>
            <w:proofErr w:type="spellEnd"/>
            <w:r w:rsidRPr="001475FC">
              <w:rPr>
                <w:rFonts w:cs="Calibri"/>
                <w:b w:val="0"/>
                <w:bCs w:val="0"/>
                <w:color w:val="000000"/>
                <w:szCs w:val="22"/>
              </w:rPr>
              <w:t xml:space="preserve"> – Centrum (ME)</w:t>
            </w:r>
          </w:p>
        </w:tc>
      </w:tr>
      <w:tr w:rsidR="00771EC1" w:rsidRPr="001475FC" w14:paraId="403A45D1"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2B6E442D"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Evidence psů (PS)</w:t>
            </w:r>
          </w:p>
        </w:tc>
      </w:tr>
      <w:tr w:rsidR="00771EC1" w:rsidRPr="001475FC" w14:paraId="7848A5DA"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16954A1B"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Fakturace (PF)</w:t>
            </w:r>
          </w:p>
        </w:tc>
      </w:tr>
      <w:tr w:rsidR="00771EC1" w:rsidRPr="001475FC" w14:paraId="6F2C4F98"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160F974E"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 xml:space="preserve">Fakturace </w:t>
            </w:r>
            <w:proofErr w:type="spellStart"/>
            <w:r w:rsidRPr="001475FC">
              <w:rPr>
                <w:rFonts w:cs="Calibri"/>
                <w:b w:val="0"/>
                <w:bCs w:val="0"/>
                <w:color w:val="000000"/>
                <w:szCs w:val="22"/>
              </w:rPr>
              <w:t>eProcesy</w:t>
            </w:r>
            <w:proofErr w:type="spellEnd"/>
            <w:r w:rsidRPr="001475FC">
              <w:rPr>
                <w:rFonts w:cs="Calibri"/>
                <w:b w:val="0"/>
                <w:bCs w:val="0"/>
                <w:color w:val="000000"/>
                <w:szCs w:val="22"/>
              </w:rPr>
              <w:t xml:space="preserve"> (PF-E)</w:t>
            </w:r>
          </w:p>
        </w:tc>
      </w:tr>
      <w:tr w:rsidR="00771EC1" w:rsidRPr="001475FC" w14:paraId="34BE15D9"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11F66645"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Finanční přehledy (GR)</w:t>
            </w:r>
          </w:p>
        </w:tc>
      </w:tr>
      <w:tr w:rsidR="00771EC1" w:rsidRPr="001475FC" w14:paraId="1C028CF3"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7B58E2D2"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Hlášení DPH (QR-H)</w:t>
            </w:r>
          </w:p>
        </w:tc>
      </w:tr>
      <w:tr w:rsidR="00771EC1" w:rsidRPr="001475FC" w14:paraId="7489596D"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tcPr>
          <w:p w14:paraId="18183A82" w14:textId="15E4D45E" w:rsidR="00771EC1" w:rsidRPr="00771EC1" w:rsidRDefault="00771EC1" w:rsidP="00A53C0E">
            <w:pPr>
              <w:spacing w:after="0" w:line="240" w:lineRule="auto"/>
              <w:rPr>
                <w:rFonts w:cs="Calibri"/>
                <w:b w:val="0"/>
                <w:bCs w:val="0"/>
                <w:color w:val="000000"/>
                <w:szCs w:val="22"/>
              </w:rPr>
            </w:pPr>
            <w:r w:rsidRPr="00771EC1">
              <w:rPr>
                <w:rFonts w:cs="Calibri"/>
                <w:b w:val="0"/>
                <w:bCs w:val="0"/>
                <w:color w:val="000000"/>
                <w:szCs w:val="22"/>
              </w:rPr>
              <w:t>Hřbitovní agenda (PH)</w:t>
            </w:r>
          </w:p>
        </w:tc>
      </w:tr>
      <w:tr w:rsidR="00771EC1" w:rsidRPr="001475FC" w14:paraId="1BAADBC5"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28E60718"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Investice (MI)</w:t>
            </w:r>
          </w:p>
        </w:tc>
      </w:tr>
      <w:tr w:rsidR="00771EC1" w:rsidRPr="001475FC" w14:paraId="7EECA875"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04BDC2F3"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Jednotná organizační struktura (JS)</w:t>
            </w:r>
          </w:p>
        </w:tc>
      </w:tr>
      <w:tr w:rsidR="00771EC1" w:rsidRPr="001475FC" w14:paraId="36F66E1A"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58079BF2"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Jednotné úložiště (JU)</w:t>
            </w:r>
          </w:p>
        </w:tc>
      </w:tr>
      <w:tr w:rsidR="00771EC1" w:rsidRPr="001475FC" w14:paraId="158CDF72"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26EAB776"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JOS-Centrální oprávnění (JSO)</w:t>
            </w:r>
          </w:p>
        </w:tc>
      </w:tr>
      <w:tr w:rsidR="00771EC1" w:rsidRPr="001475FC" w14:paraId="2D33E3E8"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5864C705" w14:textId="77777777" w:rsidR="00771EC1" w:rsidRPr="001475FC" w:rsidRDefault="00771EC1" w:rsidP="00A53C0E">
            <w:pPr>
              <w:spacing w:after="0" w:line="240" w:lineRule="auto"/>
              <w:rPr>
                <w:rFonts w:cs="Calibri"/>
                <w:b w:val="0"/>
                <w:bCs w:val="0"/>
                <w:color w:val="000000"/>
                <w:szCs w:val="22"/>
              </w:rPr>
            </w:pPr>
            <w:proofErr w:type="spellStart"/>
            <w:r w:rsidRPr="001475FC">
              <w:rPr>
                <w:rFonts w:cs="Calibri"/>
                <w:b w:val="0"/>
                <w:bCs w:val="0"/>
                <w:color w:val="000000"/>
                <w:szCs w:val="22"/>
              </w:rPr>
              <w:t>JOSoptIM</w:t>
            </w:r>
            <w:proofErr w:type="spellEnd"/>
            <w:r w:rsidRPr="001475FC">
              <w:rPr>
                <w:rFonts w:cs="Calibri"/>
                <w:b w:val="0"/>
                <w:bCs w:val="0"/>
                <w:color w:val="000000"/>
                <w:szCs w:val="22"/>
              </w:rPr>
              <w:t xml:space="preserve"> (JSM)</w:t>
            </w:r>
          </w:p>
        </w:tc>
      </w:tr>
      <w:tr w:rsidR="00771EC1" w:rsidRPr="001475FC" w14:paraId="35FAF9E0"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3ABB13FF"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Komunální odpad (PJ)</w:t>
            </w:r>
          </w:p>
        </w:tc>
      </w:tr>
      <w:tr w:rsidR="00771EC1" w:rsidRPr="001475FC" w14:paraId="4F692A2A"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7850D0DA"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Konverze parcel (VF)</w:t>
            </w:r>
          </w:p>
        </w:tc>
      </w:tr>
      <w:tr w:rsidR="00771EC1" w:rsidRPr="001475FC" w14:paraId="1C283AFB"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1083678D"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Majetek (MM)</w:t>
            </w:r>
          </w:p>
        </w:tc>
      </w:tr>
      <w:tr w:rsidR="00771EC1" w:rsidRPr="001475FC" w14:paraId="0AAEA84F"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4E6B6FD9"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Majetek-Odpisy (MM-O)</w:t>
            </w:r>
          </w:p>
        </w:tc>
      </w:tr>
      <w:tr w:rsidR="00771EC1" w:rsidRPr="001475FC" w14:paraId="11666700"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6AE5EA9D"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Nahrávač obyvatel (RU-B)</w:t>
            </w:r>
          </w:p>
        </w:tc>
      </w:tr>
      <w:tr w:rsidR="00771EC1" w:rsidRPr="001475FC" w14:paraId="6C7E0E79"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208A1616"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Objednávky (KD)</w:t>
            </w:r>
          </w:p>
        </w:tc>
      </w:tr>
      <w:tr w:rsidR="00771EC1" w:rsidRPr="001475FC" w14:paraId="45DA0D59"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3AFE38E9"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 xml:space="preserve">Objednávky </w:t>
            </w:r>
            <w:proofErr w:type="spellStart"/>
            <w:r w:rsidRPr="001475FC">
              <w:rPr>
                <w:rFonts w:cs="Calibri"/>
                <w:b w:val="0"/>
                <w:bCs w:val="0"/>
                <w:color w:val="000000"/>
                <w:szCs w:val="22"/>
              </w:rPr>
              <w:t>eProcesy</w:t>
            </w:r>
            <w:proofErr w:type="spellEnd"/>
            <w:r w:rsidRPr="001475FC">
              <w:rPr>
                <w:rFonts w:cs="Calibri"/>
                <w:b w:val="0"/>
                <w:bCs w:val="0"/>
                <w:color w:val="000000"/>
                <w:szCs w:val="22"/>
              </w:rPr>
              <w:t xml:space="preserve"> (KD-E)</w:t>
            </w:r>
          </w:p>
        </w:tc>
      </w:tr>
      <w:tr w:rsidR="00771EC1" w:rsidRPr="001475FC" w14:paraId="5E10E851"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593EECD7"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Organizace voleb (VL)</w:t>
            </w:r>
          </w:p>
        </w:tc>
      </w:tr>
      <w:tr w:rsidR="00771EC1" w:rsidRPr="001475FC" w14:paraId="3350F128"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6CCA98B3"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Platební karty</w:t>
            </w:r>
            <w:r>
              <w:rPr>
                <w:rFonts w:cs="Calibri"/>
                <w:b w:val="0"/>
                <w:bCs w:val="0"/>
                <w:color w:val="000000"/>
                <w:szCs w:val="22"/>
              </w:rPr>
              <w:t xml:space="preserve"> </w:t>
            </w:r>
            <w:r w:rsidRPr="001475FC">
              <w:rPr>
                <w:rFonts w:cs="Calibri"/>
                <w:b w:val="0"/>
                <w:bCs w:val="0"/>
                <w:color w:val="000000"/>
                <w:szCs w:val="22"/>
              </w:rPr>
              <w:t>(KP-K)</w:t>
            </w:r>
          </w:p>
        </w:tc>
      </w:tr>
      <w:tr w:rsidR="00771EC1" w:rsidRPr="001475FC" w14:paraId="1610DB1F"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43405530"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Podpisová kniha (EK)</w:t>
            </w:r>
          </w:p>
        </w:tc>
      </w:tr>
      <w:tr w:rsidR="00771EC1" w:rsidRPr="001475FC" w14:paraId="2E8AC2A9"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1FB2EF15"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 xml:space="preserve">Podpora databáze </w:t>
            </w:r>
            <w:proofErr w:type="spellStart"/>
            <w:r w:rsidRPr="001475FC">
              <w:rPr>
                <w:rFonts w:cs="Calibri"/>
                <w:b w:val="0"/>
                <w:bCs w:val="0"/>
                <w:color w:val="000000"/>
                <w:szCs w:val="22"/>
              </w:rPr>
              <w:t>PostgreSQL</w:t>
            </w:r>
            <w:proofErr w:type="spellEnd"/>
            <w:r w:rsidRPr="001475FC">
              <w:rPr>
                <w:rFonts w:cs="Calibri"/>
                <w:b w:val="0"/>
                <w:bCs w:val="0"/>
                <w:color w:val="000000"/>
                <w:szCs w:val="22"/>
              </w:rPr>
              <w:t xml:space="preserve"> (SPG)</w:t>
            </w:r>
          </w:p>
        </w:tc>
      </w:tr>
      <w:tr w:rsidR="00771EC1" w:rsidRPr="001475FC" w14:paraId="59B51E29"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1C5A928E"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Pokladna (KP)</w:t>
            </w:r>
          </w:p>
        </w:tc>
      </w:tr>
      <w:tr w:rsidR="00771EC1" w:rsidRPr="001475FC" w14:paraId="4EC6E7CF"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1452FD2A"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Pokladní poukazy (KP-U)</w:t>
            </w:r>
          </w:p>
        </w:tc>
      </w:tr>
      <w:tr w:rsidR="00771EC1" w:rsidRPr="001475FC" w14:paraId="08A0B561"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3FB7C8D7"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 xml:space="preserve">Pokladní poukazy </w:t>
            </w:r>
            <w:proofErr w:type="spellStart"/>
            <w:r w:rsidRPr="001475FC">
              <w:rPr>
                <w:rFonts w:cs="Calibri"/>
                <w:b w:val="0"/>
                <w:bCs w:val="0"/>
                <w:color w:val="000000"/>
                <w:szCs w:val="22"/>
              </w:rPr>
              <w:t>eProcesy</w:t>
            </w:r>
            <w:proofErr w:type="spellEnd"/>
            <w:r w:rsidRPr="001475FC">
              <w:rPr>
                <w:rFonts w:cs="Calibri"/>
                <w:b w:val="0"/>
                <w:bCs w:val="0"/>
                <w:color w:val="000000"/>
                <w:szCs w:val="22"/>
              </w:rPr>
              <w:t xml:space="preserve"> (KP-E)</w:t>
            </w:r>
          </w:p>
        </w:tc>
      </w:tr>
      <w:tr w:rsidR="00771EC1" w:rsidRPr="001475FC" w14:paraId="7414FA8C"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185AF27A"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Programový manažer (VE)</w:t>
            </w:r>
          </w:p>
        </w:tc>
      </w:tr>
      <w:tr w:rsidR="00771EC1" w:rsidRPr="001475FC" w14:paraId="294929D6"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63DCD0F5"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Pronájem nemovitého majetku (KM)</w:t>
            </w:r>
          </w:p>
        </w:tc>
      </w:tr>
      <w:tr w:rsidR="00771EC1" w:rsidRPr="001475FC" w14:paraId="03E52015"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5333C3A3"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Příjmy (PD)</w:t>
            </w:r>
          </w:p>
        </w:tc>
      </w:tr>
      <w:tr w:rsidR="00771EC1" w:rsidRPr="001475FC" w14:paraId="76149BC8"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58D81E70" w14:textId="77777777" w:rsidR="00771EC1" w:rsidRPr="001475FC" w:rsidRDefault="00771EC1" w:rsidP="00A53C0E">
            <w:pPr>
              <w:spacing w:after="0" w:line="240" w:lineRule="auto"/>
              <w:rPr>
                <w:rFonts w:cs="Calibri"/>
                <w:b w:val="0"/>
                <w:bCs w:val="0"/>
                <w:color w:val="000000"/>
                <w:szCs w:val="22"/>
              </w:rPr>
            </w:pPr>
            <w:proofErr w:type="gramStart"/>
            <w:r w:rsidRPr="001475FC">
              <w:rPr>
                <w:rFonts w:cs="Calibri"/>
                <w:b w:val="0"/>
                <w:bCs w:val="0"/>
                <w:color w:val="000000"/>
                <w:szCs w:val="22"/>
              </w:rPr>
              <w:t>Registry - prohlížečka</w:t>
            </w:r>
            <w:proofErr w:type="gramEnd"/>
            <w:r w:rsidRPr="001475FC">
              <w:rPr>
                <w:rFonts w:cs="Calibri"/>
                <w:b w:val="0"/>
                <w:bCs w:val="0"/>
                <w:color w:val="000000"/>
                <w:szCs w:val="22"/>
              </w:rPr>
              <w:t xml:space="preserve"> AISEO a AISC (VR-I)</w:t>
            </w:r>
          </w:p>
        </w:tc>
      </w:tr>
      <w:tr w:rsidR="00771EC1" w:rsidRPr="001475FC" w14:paraId="6928B7D8"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0FA9337B"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Registry – Statistika (VR-S)</w:t>
            </w:r>
          </w:p>
        </w:tc>
      </w:tr>
      <w:tr w:rsidR="00771EC1" w:rsidRPr="001475FC" w14:paraId="5C24B5A2"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5A21C238"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Registry (VR)</w:t>
            </w:r>
          </w:p>
        </w:tc>
      </w:tr>
      <w:tr w:rsidR="00771EC1" w:rsidRPr="001475FC" w14:paraId="7B5ACC7E"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0758F926" w14:textId="77777777" w:rsidR="00771EC1" w:rsidRPr="001475FC" w:rsidRDefault="00771EC1" w:rsidP="00A53C0E">
            <w:pPr>
              <w:spacing w:after="0" w:line="240" w:lineRule="auto"/>
              <w:rPr>
                <w:rFonts w:cs="Calibri"/>
                <w:b w:val="0"/>
                <w:bCs w:val="0"/>
                <w:color w:val="000000"/>
                <w:szCs w:val="22"/>
              </w:rPr>
            </w:pPr>
            <w:proofErr w:type="gramStart"/>
            <w:r w:rsidRPr="001475FC">
              <w:rPr>
                <w:rFonts w:cs="Calibri"/>
                <w:b w:val="0"/>
                <w:bCs w:val="0"/>
                <w:color w:val="000000"/>
                <w:szCs w:val="22"/>
              </w:rPr>
              <w:t>Rozhraní - Elektronická</w:t>
            </w:r>
            <w:proofErr w:type="gramEnd"/>
            <w:r w:rsidRPr="001475FC">
              <w:rPr>
                <w:rFonts w:cs="Calibri"/>
                <w:b w:val="0"/>
                <w:bCs w:val="0"/>
                <w:color w:val="000000"/>
                <w:szCs w:val="22"/>
              </w:rPr>
              <w:t xml:space="preserve"> fakturace (RIEF)</w:t>
            </w:r>
          </w:p>
        </w:tc>
      </w:tr>
      <w:tr w:rsidR="00771EC1" w:rsidRPr="001475FC" w14:paraId="446CFBAC"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6563E59F" w14:textId="77777777" w:rsidR="00771EC1" w:rsidRPr="001475FC" w:rsidRDefault="00771EC1" w:rsidP="00A53C0E">
            <w:pPr>
              <w:spacing w:after="0" w:line="240" w:lineRule="auto"/>
              <w:rPr>
                <w:rFonts w:cs="Calibri"/>
                <w:b w:val="0"/>
                <w:bCs w:val="0"/>
                <w:color w:val="000000"/>
                <w:szCs w:val="22"/>
              </w:rPr>
            </w:pPr>
            <w:proofErr w:type="gramStart"/>
            <w:r w:rsidRPr="001475FC">
              <w:rPr>
                <w:rFonts w:cs="Calibri"/>
                <w:b w:val="0"/>
                <w:bCs w:val="0"/>
                <w:color w:val="000000"/>
                <w:szCs w:val="22"/>
              </w:rPr>
              <w:lastRenderedPageBreak/>
              <w:t>Rozhraní - Nespolehliví</w:t>
            </w:r>
            <w:proofErr w:type="gramEnd"/>
            <w:r w:rsidRPr="001475FC">
              <w:rPr>
                <w:rFonts w:cs="Calibri"/>
                <w:b w:val="0"/>
                <w:bCs w:val="0"/>
                <w:color w:val="000000"/>
                <w:szCs w:val="22"/>
              </w:rPr>
              <w:t xml:space="preserve"> plátci (RINP)</w:t>
            </w:r>
          </w:p>
        </w:tc>
      </w:tr>
      <w:tr w:rsidR="00771EC1" w:rsidRPr="001475FC" w14:paraId="2945835E"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23FFD971"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Rozhraní CSUIS (RC)</w:t>
            </w:r>
          </w:p>
        </w:tc>
      </w:tr>
      <w:tr w:rsidR="00771EC1" w:rsidRPr="001475FC" w14:paraId="66CC6B98"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6ACD7347"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Rozhraní EPO (RD)</w:t>
            </w:r>
          </w:p>
        </w:tc>
      </w:tr>
      <w:tr w:rsidR="00771EC1" w:rsidRPr="001475FC" w14:paraId="38CA0116"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4B488959"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Rozhraní ISIR (RR)</w:t>
            </w:r>
          </w:p>
        </w:tc>
      </w:tr>
      <w:tr w:rsidR="00771EC1" w:rsidRPr="001475FC" w14:paraId="4BF74D09"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38987618"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Rozhraní Skener (RISK)</w:t>
            </w:r>
          </w:p>
        </w:tc>
      </w:tr>
      <w:tr w:rsidR="00771EC1" w:rsidRPr="001475FC" w14:paraId="383FEF4A"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695335B2"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Rozhraní Smlouvy-Centrální registr smluv (KS-C)</w:t>
            </w:r>
          </w:p>
        </w:tc>
      </w:tr>
      <w:tr w:rsidR="00771EC1" w:rsidRPr="001475FC" w14:paraId="00BA0294"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tcPr>
          <w:p w14:paraId="20E80950" w14:textId="754660FC" w:rsidR="00771EC1" w:rsidRPr="001475FC" w:rsidRDefault="00771EC1" w:rsidP="00A53C0E">
            <w:pPr>
              <w:spacing w:after="0" w:line="240" w:lineRule="auto"/>
              <w:rPr>
                <w:rFonts w:cs="Calibri"/>
                <w:color w:val="000000"/>
                <w:szCs w:val="22"/>
              </w:rPr>
            </w:pPr>
            <w:r>
              <w:rPr>
                <w:rFonts w:cs="Calibri"/>
                <w:color w:val="000000"/>
                <w:szCs w:val="22"/>
              </w:rPr>
              <w:t xml:space="preserve">Rozhraní </w:t>
            </w:r>
            <w:proofErr w:type="spellStart"/>
            <w:r>
              <w:rPr>
                <w:rFonts w:cs="Calibri"/>
                <w:color w:val="000000"/>
                <w:szCs w:val="22"/>
              </w:rPr>
              <w:t>CzechPoint</w:t>
            </w:r>
            <w:proofErr w:type="spellEnd"/>
            <w:r>
              <w:rPr>
                <w:rFonts w:cs="Calibri"/>
                <w:color w:val="000000"/>
                <w:szCs w:val="22"/>
              </w:rPr>
              <w:t xml:space="preserve"> (RICP)</w:t>
            </w:r>
          </w:p>
        </w:tc>
      </w:tr>
      <w:tr w:rsidR="00771EC1" w:rsidRPr="001475FC" w14:paraId="629ACCF2"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tcPr>
          <w:p w14:paraId="443FE757" w14:textId="6A64DC6B" w:rsidR="00771EC1" w:rsidRDefault="00771EC1" w:rsidP="00A53C0E">
            <w:pPr>
              <w:spacing w:after="0" w:line="240" w:lineRule="auto"/>
              <w:rPr>
                <w:rFonts w:cs="Calibri"/>
                <w:color w:val="000000"/>
                <w:szCs w:val="22"/>
              </w:rPr>
            </w:pPr>
            <w:r>
              <w:rPr>
                <w:rFonts w:cs="Calibri"/>
                <w:color w:val="000000"/>
                <w:szCs w:val="22"/>
              </w:rPr>
              <w:t xml:space="preserve">Rozhraní </w:t>
            </w:r>
            <w:proofErr w:type="spellStart"/>
            <w:r>
              <w:rPr>
                <w:rFonts w:cs="Calibri"/>
                <w:color w:val="000000"/>
                <w:szCs w:val="22"/>
              </w:rPr>
              <w:t>CzechPoint</w:t>
            </w:r>
            <w:proofErr w:type="spellEnd"/>
            <w:r>
              <w:rPr>
                <w:rFonts w:cs="Calibri"/>
                <w:color w:val="000000"/>
                <w:szCs w:val="22"/>
              </w:rPr>
              <w:t xml:space="preserve"> (RICP)</w:t>
            </w:r>
          </w:p>
        </w:tc>
      </w:tr>
      <w:tr w:rsidR="00771EC1" w:rsidRPr="001475FC" w14:paraId="3DE9CEF4"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15E644CB"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SIPO (PI)</w:t>
            </w:r>
          </w:p>
        </w:tc>
      </w:tr>
      <w:tr w:rsidR="00771EC1" w:rsidRPr="001475FC" w14:paraId="3A35E5DC"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4DB52AC0"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Sklady (MS)</w:t>
            </w:r>
          </w:p>
        </w:tc>
      </w:tr>
      <w:tr w:rsidR="00771EC1" w:rsidRPr="001475FC" w14:paraId="2205BB34"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40C00828"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Smlouvy (KS)</w:t>
            </w:r>
          </w:p>
        </w:tc>
      </w:tr>
      <w:tr w:rsidR="00771EC1" w:rsidRPr="001475FC" w14:paraId="74453001"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50EB771B"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 xml:space="preserve">Smlouvy </w:t>
            </w:r>
            <w:proofErr w:type="spellStart"/>
            <w:r w:rsidRPr="001475FC">
              <w:rPr>
                <w:rFonts w:cs="Calibri"/>
                <w:b w:val="0"/>
                <w:bCs w:val="0"/>
                <w:color w:val="000000"/>
                <w:szCs w:val="22"/>
              </w:rPr>
              <w:t>eProcesy</w:t>
            </w:r>
            <w:proofErr w:type="spellEnd"/>
            <w:r w:rsidRPr="001475FC">
              <w:rPr>
                <w:rFonts w:cs="Calibri"/>
                <w:b w:val="0"/>
                <w:bCs w:val="0"/>
                <w:color w:val="000000"/>
                <w:szCs w:val="22"/>
              </w:rPr>
              <w:t xml:space="preserve"> (KS-E)</w:t>
            </w:r>
          </w:p>
        </w:tc>
      </w:tr>
      <w:tr w:rsidR="00771EC1" w:rsidRPr="001475FC" w14:paraId="117288E0"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tcPr>
          <w:p w14:paraId="1D4F9778" w14:textId="77777777" w:rsidR="00771EC1" w:rsidRPr="001475FC" w:rsidRDefault="00771EC1" w:rsidP="00A53C0E">
            <w:pPr>
              <w:spacing w:after="0" w:line="240" w:lineRule="auto"/>
              <w:rPr>
                <w:rFonts w:cs="Calibri"/>
                <w:b w:val="0"/>
                <w:bCs w:val="0"/>
                <w:color w:val="000000"/>
                <w:szCs w:val="22"/>
              </w:rPr>
            </w:pPr>
            <w:r w:rsidRPr="005A4C99">
              <w:rPr>
                <w:rFonts w:cs="Calibri"/>
                <w:b w:val="0"/>
                <w:bCs w:val="0"/>
                <w:color w:val="000000"/>
                <w:szCs w:val="22"/>
              </w:rPr>
              <w:t>Smlouvy – schvalování (KS-S)</w:t>
            </w:r>
          </w:p>
        </w:tc>
      </w:tr>
      <w:tr w:rsidR="00771EC1" w:rsidRPr="001475FC" w14:paraId="5A71B6A6"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tcPr>
          <w:p w14:paraId="38D4E569" w14:textId="0EE48331" w:rsidR="00771EC1" w:rsidRPr="00771EC1" w:rsidRDefault="00771EC1" w:rsidP="00A53C0E">
            <w:pPr>
              <w:spacing w:after="0" w:line="240" w:lineRule="auto"/>
              <w:rPr>
                <w:rFonts w:cs="Calibri"/>
                <w:b w:val="0"/>
                <w:bCs w:val="0"/>
                <w:color w:val="000000"/>
                <w:szCs w:val="22"/>
              </w:rPr>
            </w:pPr>
            <w:r w:rsidRPr="00771EC1">
              <w:rPr>
                <w:rFonts w:cs="Calibri"/>
                <w:b w:val="0"/>
                <w:bCs w:val="0"/>
                <w:color w:val="000000"/>
                <w:szCs w:val="22"/>
              </w:rPr>
              <w:t>Spisová služba (VP)</w:t>
            </w:r>
          </w:p>
        </w:tc>
      </w:tr>
      <w:tr w:rsidR="00771EC1" w:rsidRPr="001475FC" w14:paraId="11B9A0C2"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71F9A847"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 xml:space="preserve">Tvorba </w:t>
            </w:r>
            <w:proofErr w:type="gramStart"/>
            <w:r w:rsidRPr="001475FC">
              <w:rPr>
                <w:rFonts w:cs="Calibri"/>
                <w:b w:val="0"/>
                <w:bCs w:val="0"/>
                <w:color w:val="000000"/>
                <w:szCs w:val="22"/>
              </w:rPr>
              <w:t>rozpočtu - Závazné</w:t>
            </w:r>
            <w:proofErr w:type="gramEnd"/>
            <w:r w:rsidRPr="001475FC">
              <w:rPr>
                <w:rFonts w:cs="Calibri"/>
                <w:b w:val="0"/>
                <w:bCs w:val="0"/>
                <w:color w:val="000000"/>
                <w:szCs w:val="22"/>
              </w:rPr>
              <w:t xml:space="preserve"> ukazatele (QT-Z)</w:t>
            </w:r>
          </w:p>
        </w:tc>
      </w:tr>
      <w:tr w:rsidR="00771EC1" w:rsidRPr="001475FC" w14:paraId="0599AF5D"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1958FAC9"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Tvorba rozpočtu (QT)</w:t>
            </w:r>
          </w:p>
        </w:tc>
      </w:tr>
      <w:tr w:rsidR="00771EC1" w:rsidRPr="001475FC" w14:paraId="558B71BC"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73E93B0E"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Účetnictví – schvalování (QR-S)</w:t>
            </w:r>
          </w:p>
        </w:tc>
      </w:tr>
      <w:tr w:rsidR="00771EC1" w:rsidRPr="001475FC" w14:paraId="7C726FA0"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619717A1"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Účetnictví (QR)</w:t>
            </w:r>
          </w:p>
        </w:tc>
      </w:tr>
      <w:tr w:rsidR="00771EC1" w:rsidRPr="001475FC" w14:paraId="74CFBF86"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4D313BCB" w14:textId="77777777" w:rsidR="00771EC1" w:rsidRPr="001475FC" w:rsidRDefault="00771EC1" w:rsidP="00A53C0E">
            <w:pPr>
              <w:spacing w:after="0" w:line="240" w:lineRule="auto"/>
              <w:rPr>
                <w:rFonts w:cs="Calibri"/>
                <w:b w:val="0"/>
                <w:bCs w:val="0"/>
                <w:color w:val="000000"/>
                <w:szCs w:val="22"/>
              </w:rPr>
            </w:pPr>
            <w:proofErr w:type="spellStart"/>
            <w:r w:rsidRPr="001475FC">
              <w:rPr>
                <w:rFonts w:cs="Calibri"/>
                <w:b w:val="0"/>
                <w:bCs w:val="0"/>
                <w:color w:val="000000"/>
                <w:szCs w:val="22"/>
              </w:rPr>
              <w:t>VeraAplikačníServer</w:t>
            </w:r>
            <w:proofErr w:type="spellEnd"/>
            <w:r w:rsidRPr="001475FC">
              <w:rPr>
                <w:rFonts w:cs="Calibri"/>
                <w:b w:val="0"/>
                <w:bCs w:val="0"/>
                <w:color w:val="000000"/>
                <w:szCs w:val="22"/>
              </w:rPr>
              <w:t xml:space="preserve"> (SP)</w:t>
            </w:r>
          </w:p>
        </w:tc>
      </w:tr>
      <w:tr w:rsidR="00771EC1" w:rsidRPr="001475FC" w14:paraId="734E78AE"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60F35D48" w14:textId="77777777" w:rsidR="00771EC1" w:rsidRPr="001475FC" w:rsidRDefault="00771EC1" w:rsidP="00A53C0E">
            <w:pPr>
              <w:spacing w:after="0" w:line="240" w:lineRule="auto"/>
              <w:rPr>
                <w:rFonts w:cs="Calibri"/>
                <w:b w:val="0"/>
                <w:bCs w:val="0"/>
                <w:color w:val="000000"/>
                <w:szCs w:val="22"/>
              </w:rPr>
            </w:pPr>
            <w:proofErr w:type="spellStart"/>
            <w:r w:rsidRPr="001475FC">
              <w:rPr>
                <w:rFonts w:cs="Calibri"/>
                <w:b w:val="0"/>
                <w:bCs w:val="0"/>
                <w:color w:val="000000"/>
                <w:szCs w:val="22"/>
              </w:rPr>
              <w:t>VERAeGon</w:t>
            </w:r>
            <w:proofErr w:type="spellEnd"/>
            <w:r w:rsidRPr="001475FC">
              <w:rPr>
                <w:rFonts w:cs="Calibri"/>
                <w:b w:val="0"/>
                <w:bCs w:val="0"/>
                <w:color w:val="000000"/>
                <w:szCs w:val="22"/>
              </w:rPr>
              <w:t xml:space="preserve"> </w:t>
            </w:r>
            <w:proofErr w:type="spellStart"/>
            <w:r w:rsidRPr="001475FC">
              <w:rPr>
                <w:rFonts w:cs="Calibri"/>
                <w:b w:val="0"/>
                <w:bCs w:val="0"/>
                <w:color w:val="000000"/>
                <w:szCs w:val="22"/>
              </w:rPr>
              <w:t>Client</w:t>
            </w:r>
            <w:proofErr w:type="spellEnd"/>
            <w:r w:rsidRPr="001475FC">
              <w:rPr>
                <w:rFonts w:cs="Calibri"/>
                <w:b w:val="0"/>
                <w:bCs w:val="0"/>
                <w:color w:val="000000"/>
                <w:szCs w:val="22"/>
              </w:rPr>
              <w:t>-AISC (RIZC)</w:t>
            </w:r>
          </w:p>
        </w:tc>
      </w:tr>
      <w:tr w:rsidR="00771EC1" w:rsidRPr="001475FC" w14:paraId="4509EB2F"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2478B023" w14:textId="77777777" w:rsidR="00771EC1" w:rsidRPr="001475FC" w:rsidRDefault="00771EC1" w:rsidP="00A53C0E">
            <w:pPr>
              <w:spacing w:after="0" w:line="240" w:lineRule="auto"/>
              <w:rPr>
                <w:rFonts w:cs="Calibri"/>
                <w:b w:val="0"/>
                <w:bCs w:val="0"/>
                <w:color w:val="000000"/>
                <w:szCs w:val="22"/>
              </w:rPr>
            </w:pPr>
            <w:proofErr w:type="spellStart"/>
            <w:r w:rsidRPr="001475FC">
              <w:rPr>
                <w:rFonts w:cs="Calibri"/>
                <w:b w:val="0"/>
                <w:bCs w:val="0"/>
                <w:color w:val="000000"/>
                <w:szCs w:val="22"/>
              </w:rPr>
              <w:t>VERAeGon</w:t>
            </w:r>
            <w:proofErr w:type="spellEnd"/>
            <w:r w:rsidRPr="001475FC">
              <w:rPr>
                <w:rFonts w:cs="Calibri"/>
                <w:b w:val="0"/>
                <w:bCs w:val="0"/>
                <w:color w:val="000000"/>
                <w:szCs w:val="22"/>
              </w:rPr>
              <w:t xml:space="preserve"> </w:t>
            </w:r>
            <w:proofErr w:type="spellStart"/>
            <w:r w:rsidRPr="001475FC">
              <w:rPr>
                <w:rFonts w:cs="Calibri"/>
                <w:b w:val="0"/>
                <w:bCs w:val="0"/>
                <w:color w:val="000000"/>
                <w:szCs w:val="22"/>
              </w:rPr>
              <w:t>Client</w:t>
            </w:r>
            <w:proofErr w:type="spellEnd"/>
            <w:r w:rsidRPr="001475FC">
              <w:rPr>
                <w:rFonts w:cs="Calibri"/>
                <w:b w:val="0"/>
                <w:bCs w:val="0"/>
                <w:color w:val="000000"/>
                <w:szCs w:val="22"/>
              </w:rPr>
              <w:t>-AISEO (RIZO)</w:t>
            </w:r>
          </w:p>
        </w:tc>
      </w:tr>
      <w:tr w:rsidR="00771EC1" w:rsidRPr="001475FC" w14:paraId="3F25F53A"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289033F5" w14:textId="77777777" w:rsidR="00771EC1" w:rsidRPr="001475FC" w:rsidRDefault="00771EC1" w:rsidP="00A53C0E">
            <w:pPr>
              <w:spacing w:after="0" w:line="240" w:lineRule="auto"/>
              <w:rPr>
                <w:rFonts w:cs="Calibri"/>
                <w:b w:val="0"/>
                <w:bCs w:val="0"/>
                <w:color w:val="000000"/>
                <w:szCs w:val="22"/>
              </w:rPr>
            </w:pPr>
            <w:proofErr w:type="spellStart"/>
            <w:r w:rsidRPr="001475FC">
              <w:rPr>
                <w:rFonts w:cs="Calibri"/>
                <w:b w:val="0"/>
                <w:bCs w:val="0"/>
                <w:color w:val="000000"/>
                <w:szCs w:val="22"/>
              </w:rPr>
              <w:t>VERAeGON</w:t>
            </w:r>
            <w:proofErr w:type="spellEnd"/>
            <w:r w:rsidRPr="001475FC">
              <w:rPr>
                <w:rFonts w:cs="Calibri"/>
                <w:b w:val="0"/>
                <w:bCs w:val="0"/>
                <w:color w:val="000000"/>
                <w:szCs w:val="22"/>
              </w:rPr>
              <w:t xml:space="preserve"> </w:t>
            </w:r>
            <w:proofErr w:type="spellStart"/>
            <w:r w:rsidRPr="001475FC">
              <w:rPr>
                <w:rFonts w:cs="Calibri"/>
                <w:b w:val="0"/>
                <w:bCs w:val="0"/>
                <w:color w:val="000000"/>
                <w:szCs w:val="22"/>
              </w:rPr>
              <w:t>Client</w:t>
            </w:r>
            <w:proofErr w:type="spellEnd"/>
            <w:r w:rsidRPr="001475FC">
              <w:rPr>
                <w:rFonts w:cs="Calibri"/>
                <w:b w:val="0"/>
                <w:bCs w:val="0"/>
                <w:color w:val="000000"/>
                <w:szCs w:val="22"/>
              </w:rPr>
              <w:t>-ESIR (RIZR)</w:t>
            </w:r>
          </w:p>
        </w:tc>
      </w:tr>
      <w:tr w:rsidR="00771EC1" w:rsidRPr="001475FC" w14:paraId="096CA3FC"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2E3D86E4" w14:textId="77777777" w:rsidR="00771EC1" w:rsidRPr="001475FC" w:rsidRDefault="00771EC1" w:rsidP="00A53C0E">
            <w:pPr>
              <w:spacing w:after="0" w:line="240" w:lineRule="auto"/>
              <w:rPr>
                <w:rFonts w:cs="Calibri"/>
                <w:b w:val="0"/>
                <w:bCs w:val="0"/>
                <w:color w:val="000000"/>
                <w:szCs w:val="22"/>
              </w:rPr>
            </w:pPr>
            <w:proofErr w:type="spellStart"/>
            <w:r w:rsidRPr="001475FC">
              <w:rPr>
                <w:rFonts w:cs="Calibri"/>
                <w:b w:val="0"/>
                <w:bCs w:val="0"/>
                <w:color w:val="000000"/>
                <w:szCs w:val="22"/>
              </w:rPr>
              <w:t>VeraExpress</w:t>
            </w:r>
            <w:proofErr w:type="spellEnd"/>
            <w:r w:rsidRPr="001475FC">
              <w:rPr>
                <w:rFonts w:cs="Calibri"/>
                <w:b w:val="0"/>
                <w:bCs w:val="0"/>
                <w:color w:val="000000"/>
                <w:szCs w:val="22"/>
              </w:rPr>
              <w:t xml:space="preserve"> (RISV)</w:t>
            </w:r>
          </w:p>
        </w:tc>
      </w:tr>
      <w:tr w:rsidR="00771EC1" w:rsidRPr="001475FC" w14:paraId="32C10191"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27DBB525" w14:textId="77777777" w:rsidR="00771EC1" w:rsidRPr="001475FC" w:rsidRDefault="00771EC1" w:rsidP="00A53C0E">
            <w:pPr>
              <w:spacing w:after="0" w:line="240" w:lineRule="auto"/>
              <w:rPr>
                <w:rFonts w:cs="Calibri"/>
                <w:b w:val="0"/>
                <w:bCs w:val="0"/>
                <w:color w:val="000000"/>
                <w:szCs w:val="22"/>
              </w:rPr>
            </w:pPr>
            <w:proofErr w:type="spellStart"/>
            <w:r w:rsidRPr="001475FC">
              <w:rPr>
                <w:rFonts w:cs="Calibri"/>
                <w:b w:val="0"/>
                <w:bCs w:val="0"/>
                <w:color w:val="000000"/>
                <w:szCs w:val="22"/>
              </w:rPr>
              <w:t>VeraSigner</w:t>
            </w:r>
            <w:proofErr w:type="spellEnd"/>
            <w:r w:rsidRPr="001475FC">
              <w:rPr>
                <w:rFonts w:cs="Calibri"/>
                <w:b w:val="0"/>
                <w:bCs w:val="0"/>
                <w:color w:val="000000"/>
                <w:szCs w:val="22"/>
              </w:rPr>
              <w:t xml:space="preserve"> (SG)</w:t>
            </w:r>
          </w:p>
        </w:tc>
      </w:tr>
      <w:tr w:rsidR="00771EC1" w:rsidRPr="001475FC" w14:paraId="2DB014FB"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3165E933" w14:textId="77777777" w:rsidR="00771EC1" w:rsidRPr="001475FC" w:rsidRDefault="00771EC1" w:rsidP="00A53C0E">
            <w:pPr>
              <w:spacing w:after="0" w:line="240" w:lineRule="auto"/>
              <w:rPr>
                <w:rFonts w:cs="Calibri"/>
                <w:b w:val="0"/>
                <w:bCs w:val="0"/>
                <w:color w:val="000000"/>
                <w:szCs w:val="22"/>
              </w:rPr>
            </w:pPr>
            <w:proofErr w:type="spellStart"/>
            <w:r w:rsidRPr="001475FC">
              <w:rPr>
                <w:rFonts w:cs="Calibri"/>
                <w:b w:val="0"/>
                <w:bCs w:val="0"/>
                <w:color w:val="000000"/>
                <w:szCs w:val="22"/>
              </w:rPr>
              <w:t>VeraStart</w:t>
            </w:r>
            <w:proofErr w:type="spellEnd"/>
            <w:r w:rsidRPr="001475FC">
              <w:rPr>
                <w:rFonts w:cs="Calibri"/>
                <w:b w:val="0"/>
                <w:bCs w:val="0"/>
                <w:color w:val="000000"/>
                <w:szCs w:val="22"/>
              </w:rPr>
              <w:t xml:space="preserve"> (ST)</w:t>
            </w:r>
          </w:p>
        </w:tc>
      </w:tr>
      <w:tr w:rsidR="00771EC1" w:rsidRPr="001475FC" w14:paraId="438F4CAC"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5721B7A6" w14:textId="77777777" w:rsidR="00771EC1" w:rsidRPr="001475FC" w:rsidRDefault="00771EC1" w:rsidP="00A53C0E">
            <w:pPr>
              <w:spacing w:after="0" w:line="240" w:lineRule="auto"/>
              <w:rPr>
                <w:rFonts w:cs="Calibri"/>
                <w:b w:val="0"/>
                <w:bCs w:val="0"/>
                <w:color w:val="000000"/>
                <w:szCs w:val="22"/>
              </w:rPr>
            </w:pPr>
            <w:proofErr w:type="spellStart"/>
            <w:r w:rsidRPr="001475FC">
              <w:rPr>
                <w:rFonts w:cs="Calibri"/>
                <w:b w:val="0"/>
                <w:bCs w:val="0"/>
                <w:color w:val="000000"/>
                <w:szCs w:val="22"/>
              </w:rPr>
              <w:t>VeraWS</w:t>
            </w:r>
            <w:proofErr w:type="spellEnd"/>
            <w:r w:rsidRPr="001475FC">
              <w:rPr>
                <w:rFonts w:cs="Calibri"/>
                <w:b w:val="0"/>
                <w:bCs w:val="0"/>
                <w:color w:val="000000"/>
                <w:szCs w:val="22"/>
              </w:rPr>
              <w:t xml:space="preserve"> (SWS)</w:t>
            </w:r>
          </w:p>
        </w:tc>
      </w:tr>
      <w:tr w:rsidR="00771EC1" w:rsidRPr="001475FC" w14:paraId="3D7A7998"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6B7D3581"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 xml:space="preserve">Volební </w:t>
            </w:r>
            <w:proofErr w:type="gramStart"/>
            <w:r w:rsidRPr="001475FC">
              <w:rPr>
                <w:rFonts w:cs="Calibri"/>
                <w:b w:val="0"/>
                <w:bCs w:val="0"/>
                <w:color w:val="000000"/>
                <w:szCs w:val="22"/>
              </w:rPr>
              <w:t>agenda - nahrání</w:t>
            </w:r>
            <w:proofErr w:type="gramEnd"/>
            <w:r w:rsidRPr="001475FC">
              <w:rPr>
                <w:rFonts w:cs="Calibri"/>
                <w:b w:val="0"/>
                <w:bCs w:val="0"/>
                <w:color w:val="000000"/>
                <w:szCs w:val="22"/>
              </w:rPr>
              <w:t xml:space="preserve"> seznamu (ML-N)</w:t>
            </w:r>
          </w:p>
        </w:tc>
      </w:tr>
      <w:tr w:rsidR="00771EC1" w:rsidRPr="001475FC" w14:paraId="370B9EA4"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1E978D12"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Volební agenda (ML)</w:t>
            </w:r>
          </w:p>
        </w:tc>
      </w:tr>
      <w:tr w:rsidR="00771EC1" w:rsidRPr="001475FC" w14:paraId="32F64990"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53D1CEC5"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Volební okrsky (RU-V)</w:t>
            </w:r>
          </w:p>
        </w:tc>
      </w:tr>
      <w:tr w:rsidR="00771EC1" w:rsidRPr="001475FC" w14:paraId="5F27881E"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2D70E5AA"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Výdaje (PV)</w:t>
            </w:r>
          </w:p>
        </w:tc>
      </w:tr>
      <w:tr w:rsidR="00771EC1" w:rsidRPr="001475FC" w14:paraId="62D50EDD"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0A9DCD2E"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 xml:space="preserve">Výdaje </w:t>
            </w:r>
            <w:proofErr w:type="spellStart"/>
            <w:r w:rsidRPr="001475FC">
              <w:rPr>
                <w:rFonts w:cs="Calibri"/>
                <w:b w:val="0"/>
                <w:bCs w:val="0"/>
                <w:color w:val="000000"/>
                <w:szCs w:val="22"/>
              </w:rPr>
              <w:t>eProcesy</w:t>
            </w:r>
            <w:proofErr w:type="spellEnd"/>
            <w:r w:rsidRPr="001475FC">
              <w:rPr>
                <w:rFonts w:cs="Calibri"/>
                <w:b w:val="0"/>
                <w:bCs w:val="0"/>
                <w:color w:val="000000"/>
                <w:szCs w:val="22"/>
              </w:rPr>
              <w:t xml:space="preserve"> (PV-E)</w:t>
            </w:r>
          </w:p>
        </w:tc>
      </w:tr>
      <w:tr w:rsidR="00771EC1" w:rsidRPr="001475FC" w14:paraId="2518A8F4"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22A8141F"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Výkazy (QV)</w:t>
            </w:r>
          </w:p>
        </w:tc>
      </w:tr>
      <w:tr w:rsidR="00771EC1" w:rsidRPr="001475FC" w14:paraId="7AB79271"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hideMark/>
          </w:tcPr>
          <w:p w14:paraId="3E165B41"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Vymáhání pohledávek (PL)</w:t>
            </w:r>
          </w:p>
        </w:tc>
      </w:tr>
      <w:tr w:rsidR="00771EC1" w:rsidRPr="001475FC" w14:paraId="37057138"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tcBorders>
              <w:bottom w:val="single" w:sz="4" w:space="0" w:color="B8CCE4" w:themeColor="accent1" w:themeTint="66"/>
            </w:tcBorders>
            <w:hideMark/>
          </w:tcPr>
          <w:p w14:paraId="6F7A0457"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Zápočty (QZ)</w:t>
            </w:r>
          </w:p>
        </w:tc>
      </w:tr>
      <w:tr w:rsidR="00771EC1" w:rsidRPr="001475FC" w14:paraId="214489A5"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tcBorders>
              <w:bottom w:val="single" w:sz="4" w:space="0" w:color="B8CCE4" w:themeColor="accent1" w:themeTint="66"/>
            </w:tcBorders>
            <w:hideMark/>
          </w:tcPr>
          <w:p w14:paraId="66D555AC" w14:textId="77777777" w:rsidR="00771EC1" w:rsidRPr="001475FC" w:rsidRDefault="00771EC1" w:rsidP="00A53C0E">
            <w:pPr>
              <w:spacing w:after="0" w:line="240" w:lineRule="auto"/>
              <w:rPr>
                <w:rFonts w:cs="Calibri"/>
                <w:b w:val="0"/>
                <w:bCs w:val="0"/>
                <w:color w:val="000000"/>
                <w:szCs w:val="22"/>
              </w:rPr>
            </w:pPr>
            <w:r w:rsidRPr="001475FC">
              <w:rPr>
                <w:rFonts w:cs="Calibri"/>
                <w:b w:val="0"/>
                <w:bCs w:val="0"/>
                <w:color w:val="000000"/>
                <w:szCs w:val="22"/>
              </w:rPr>
              <w:t>Změny obyvatel z ROB a AISEO (RU-Z)</w:t>
            </w:r>
          </w:p>
        </w:tc>
      </w:tr>
      <w:tr w:rsidR="00771EC1" w:rsidRPr="001475FC" w14:paraId="748D47E7"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tcBorders>
              <w:bottom w:val="single" w:sz="4" w:space="0" w:color="B8CCE4" w:themeColor="accent1" w:themeTint="66"/>
            </w:tcBorders>
          </w:tcPr>
          <w:p w14:paraId="5D613078" w14:textId="77777777" w:rsidR="00771EC1" w:rsidRPr="00FC0868" w:rsidRDefault="00771EC1" w:rsidP="00A53C0E">
            <w:pPr>
              <w:spacing w:after="0" w:line="240" w:lineRule="auto"/>
              <w:rPr>
                <w:rFonts w:cs="Calibri"/>
                <w:i/>
                <w:iCs/>
                <w:color w:val="000000"/>
                <w:szCs w:val="22"/>
              </w:rPr>
            </w:pPr>
            <w:r w:rsidRPr="00FC0868">
              <w:rPr>
                <w:rFonts w:cs="Calibri"/>
                <w:i/>
                <w:iCs/>
                <w:color w:val="000000"/>
                <w:szCs w:val="22"/>
              </w:rPr>
              <w:t>Portál občana</w:t>
            </w:r>
          </w:p>
        </w:tc>
      </w:tr>
      <w:tr w:rsidR="00771EC1" w:rsidRPr="001475FC" w14:paraId="54E7AA7E"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tcBorders>
              <w:bottom w:val="single" w:sz="4" w:space="0" w:color="B8CCE4" w:themeColor="accent1" w:themeTint="66"/>
            </w:tcBorders>
          </w:tcPr>
          <w:p w14:paraId="6B0C60BA" w14:textId="77777777" w:rsidR="00771EC1" w:rsidRPr="001475FC" w:rsidRDefault="00771EC1" w:rsidP="00A53C0E">
            <w:pPr>
              <w:spacing w:after="0" w:line="240" w:lineRule="auto"/>
              <w:rPr>
                <w:rFonts w:cs="Calibri"/>
                <w:b w:val="0"/>
                <w:bCs w:val="0"/>
                <w:color w:val="000000"/>
                <w:szCs w:val="22"/>
              </w:rPr>
            </w:pPr>
            <w:r w:rsidRPr="00FC0868">
              <w:rPr>
                <w:rFonts w:cs="Calibri"/>
                <w:b w:val="0"/>
                <w:bCs w:val="0"/>
                <w:color w:val="000000"/>
                <w:szCs w:val="22"/>
              </w:rPr>
              <w:t>Administrace (WAA)</w:t>
            </w:r>
          </w:p>
        </w:tc>
      </w:tr>
      <w:tr w:rsidR="00771EC1" w:rsidRPr="001475FC" w14:paraId="444DECC1"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tcBorders>
              <w:bottom w:val="single" w:sz="4" w:space="0" w:color="B8CCE4" w:themeColor="accent1" w:themeTint="66"/>
            </w:tcBorders>
          </w:tcPr>
          <w:p w14:paraId="2A561AC6" w14:textId="77777777" w:rsidR="00771EC1" w:rsidRPr="001475FC" w:rsidRDefault="00771EC1" w:rsidP="00A53C0E">
            <w:pPr>
              <w:spacing w:after="0" w:line="240" w:lineRule="auto"/>
              <w:rPr>
                <w:rFonts w:cs="Calibri"/>
                <w:b w:val="0"/>
                <w:bCs w:val="0"/>
                <w:color w:val="000000"/>
                <w:szCs w:val="22"/>
              </w:rPr>
            </w:pPr>
            <w:r w:rsidRPr="00FC0868">
              <w:rPr>
                <w:rFonts w:cs="Calibri"/>
                <w:b w:val="0"/>
                <w:bCs w:val="0"/>
                <w:color w:val="000000"/>
                <w:szCs w:val="22"/>
              </w:rPr>
              <w:t>Jádro (WAB)</w:t>
            </w:r>
          </w:p>
        </w:tc>
      </w:tr>
      <w:tr w:rsidR="00771EC1" w:rsidRPr="001475FC" w14:paraId="4775EE07"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tcBorders>
              <w:bottom w:val="single" w:sz="4" w:space="0" w:color="B8CCE4" w:themeColor="accent1" w:themeTint="66"/>
            </w:tcBorders>
          </w:tcPr>
          <w:p w14:paraId="23D1ECCB" w14:textId="77777777" w:rsidR="00771EC1" w:rsidRPr="001475FC" w:rsidRDefault="00771EC1" w:rsidP="00A53C0E">
            <w:pPr>
              <w:spacing w:after="0" w:line="240" w:lineRule="auto"/>
              <w:rPr>
                <w:rFonts w:cs="Calibri"/>
                <w:b w:val="0"/>
                <w:bCs w:val="0"/>
                <w:color w:val="000000"/>
                <w:szCs w:val="22"/>
              </w:rPr>
            </w:pPr>
            <w:r w:rsidRPr="00FC0868">
              <w:rPr>
                <w:rFonts w:cs="Calibri"/>
                <w:b w:val="0"/>
                <w:bCs w:val="0"/>
                <w:color w:val="000000"/>
                <w:szCs w:val="22"/>
              </w:rPr>
              <w:t>Osobní účet (Konto plátce) (WAK)</w:t>
            </w:r>
          </w:p>
        </w:tc>
      </w:tr>
      <w:tr w:rsidR="00771EC1" w:rsidRPr="001475FC" w14:paraId="3FC7942F"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tcBorders>
              <w:bottom w:val="single" w:sz="4" w:space="0" w:color="B8CCE4" w:themeColor="accent1" w:themeTint="66"/>
            </w:tcBorders>
          </w:tcPr>
          <w:p w14:paraId="12396AEC" w14:textId="77777777" w:rsidR="00771EC1" w:rsidRPr="001475FC" w:rsidRDefault="00771EC1" w:rsidP="00A53C0E">
            <w:pPr>
              <w:spacing w:after="0" w:line="240" w:lineRule="auto"/>
              <w:rPr>
                <w:rFonts w:cs="Calibri"/>
                <w:b w:val="0"/>
                <w:bCs w:val="0"/>
                <w:color w:val="000000"/>
                <w:szCs w:val="22"/>
              </w:rPr>
            </w:pPr>
            <w:r w:rsidRPr="00FC0868">
              <w:rPr>
                <w:rFonts w:cs="Calibri"/>
                <w:b w:val="0"/>
                <w:bCs w:val="0"/>
                <w:color w:val="000000"/>
                <w:szCs w:val="22"/>
              </w:rPr>
              <w:t>Platební brána (WAKP)</w:t>
            </w:r>
          </w:p>
        </w:tc>
      </w:tr>
      <w:tr w:rsidR="00771EC1" w:rsidRPr="001475FC" w14:paraId="51080A87"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tcBorders>
              <w:bottom w:val="single" w:sz="4" w:space="0" w:color="B8CCE4" w:themeColor="accent1" w:themeTint="66"/>
            </w:tcBorders>
          </w:tcPr>
          <w:p w14:paraId="6B204BC7" w14:textId="77777777" w:rsidR="00771EC1" w:rsidRPr="005A4C99" w:rsidRDefault="00771EC1" w:rsidP="00A53C0E">
            <w:pPr>
              <w:spacing w:after="0" w:line="240" w:lineRule="auto"/>
              <w:rPr>
                <w:rFonts w:cs="Calibri"/>
                <w:b w:val="0"/>
                <w:bCs w:val="0"/>
                <w:color w:val="000000"/>
                <w:szCs w:val="22"/>
              </w:rPr>
            </w:pPr>
            <w:r w:rsidRPr="005A4C99">
              <w:rPr>
                <w:rFonts w:cs="Calibri"/>
                <w:b w:val="0"/>
                <w:bCs w:val="0"/>
                <w:color w:val="000000"/>
                <w:szCs w:val="22"/>
              </w:rPr>
              <w:t>Rozhraní Příjmy (RIPD)</w:t>
            </w:r>
          </w:p>
        </w:tc>
      </w:tr>
      <w:tr w:rsidR="00771EC1" w:rsidRPr="001475FC" w14:paraId="6347547F"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tcBorders>
              <w:bottom w:val="single" w:sz="4" w:space="0" w:color="B8CCE4" w:themeColor="accent1" w:themeTint="66"/>
            </w:tcBorders>
          </w:tcPr>
          <w:p w14:paraId="3C88B2FC" w14:textId="77777777" w:rsidR="00771EC1" w:rsidRPr="005A4C99" w:rsidRDefault="00771EC1" w:rsidP="00A53C0E">
            <w:pPr>
              <w:spacing w:after="0" w:line="240" w:lineRule="auto"/>
              <w:rPr>
                <w:rFonts w:cs="Calibri"/>
                <w:b w:val="0"/>
                <w:bCs w:val="0"/>
                <w:color w:val="000000"/>
                <w:szCs w:val="22"/>
              </w:rPr>
            </w:pPr>
            <w:r w:rsidRPr="005A4C99">
              <w:rPr>
                <w:rFonts w:cs="Calibri"/>
                <w:b w:val="0"/>
                <w:bCs w:val="0"/>
                <w:color w:val="000000"/>
                <w:szCs w:val="22"/>
              </w:rPr>
              <w:t>Rozhraní Registry (RIVR)</w:t>
            </w:r>
          </w:p>
        </w:tc>
      </w:tr>
      <w:tr w:rsidR="00771EC1" w:rsidRPr="001475FC" w14:paraId="7C7F1378"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tcBorders>
              <w:bottom w:val="single" w:sz="4" w:space="0" w:color="B8CCE4" w:themeColor="accent1" w:themeTint="66"/>
            </w:tcBorders>
          </w:tcPr>
          <w:p w14:paraId="42817C01" w14:textId="77777777" w:rsidR="00771EC1" w:rsidRPr="001475FC" w:rsidRDefault="00771EC1" w:rsidP="00A53C0E">
            <w:pPr>
              <w:spacing w:after="0" w:line="240" w:lineRule="auto"/>
              <w:rPr>
                <w:rFonts w:cs="Calibri"/>
                <w:b w:val="0"/>
                <w:bCs w:val="0"/>
                <w:color w:val="000000"/>
                <w:szCs w:val="22"/>
              </w:rPr>
            </w:pPr>
            <w:r w:rsidRPr="00FC0868">
              <w:rPr>
                <w:rFonts w:cs="Calibri"/>
                <w:b w:val="0"/>
                <w:bCs w:val="0"/>
                <w:color w:val="000000"/>
                <w:szCs w:val="22"/>
              </w:rPr>
              <w:lastRenderedPageBreak/>
              <w:t>Správní formuláře (WAF)</w:t>
            </w:r>
          </w:p>
        </w:tc>
      </w:tr>
      <w:tr w:rsidR="00771EC1" w:rsidRPr="001475FC" w14:paraId="2F2F7D10"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tcBorders>
              <w:bottom w:val="single" w:sz="4" w:space="0" w:color="B8CCE4" w:themeColor="accent1" w:themeTint="66"/>
            </w:tcBorders>
          </w:tcPr>
          <w:p w14:paraId="495A7B0D" w14:textId="6563F553" w:rsidR="00771EC1" w:rsidRPr="001475FC" w:rsidRDefault="00771EC1" w:rsidP="00A53C0E">
            <w:pPr>
              <w:spacing w:after="0" w:line="240" w:lineRule="auto"/>
              <w:rPr>
                <w:rFonts w:cs="Calibri"/>
                <w:b w:val="0"/>
                <w:bCs w:val="0"/>
                <w:color w:val="000000"/>
                <w:szCs w:val="22"/>
              </w:rPr>
            </w:pPr>
            <w:r>
              <w:rPr>
                <w:rFonts w:cs="Calibri"/>
                <w:i/>
                <w:iCs/>
                <w:color w:val="000000"/>
                <w:szCs w:val="22"/>
              </w:rPr>
              <w:t>MIS</w:t>
            </w:r>
          </w:p>
        </w:tc>
      </w:tr>
      <w:tr w:rsidR="00771EC1" w:rsidRPr="001475FC" w14:paraId="10B81F8B"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tcBorders>
              <w:bottom w:val="single" w:sz="4" w:space="0" w:color="B8CCE4" w:themeColor="accent1" w:themeTint="66"/>
            </w:tcBorders>
          </w:tcPr>
          <w:p w14:paraId="48A583A5" w14:textId="77777777" w:rsidR="00771EC1" w:rsidRPr="00E3776C" w:rsidRDefault="00771EC1" w:rsidP="00A53C0E">
            <w:pPr>
              <w:spacing w:after="0" w:line="240" w:lineRule="auto"/>
              <w:rPr>
                <w:rFonts w:cs="Calibri"/>
                <w:b w:val="0"/>
                <w:bCs w:val="0"/>
                <w:color w:val="000000"/>
                <w:szCs w:val="22"/>
              </w:rPr>
            </w:pPr>
            <w:r w:rsidRPr="00E3776C">
              <w:rPr>
                <w:rFonts w:cs="Calibri"/>
                <w:b w:val="0"/>
                <w:bCs w:val="0"/>
                <w:color w:val="000000"/>
                <w:szCs w:val="22"/>
              </w:rPr>
              <w:t>MIS Ekonomika – server (DMES)</w:t>
            </w:r>
          </w:p>
        </w:tc>
      </w:tr>
      <w:tr w:rsidR="00771EC1" w:rsidRPr="001475FC" w14:paraId="23F9C04F"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tcBorders>
              <w:bottom w:val="single" w:sz="4" w:space="0" w:color="B8CCE4" w:themeColor="accent1" w:themeTint="66"/>
            </w:tcBorders>
          </w:tcPr>
          <w:p w14:paraId="029EDFBB" w14:textId="77777777" w:rsidR="00771EC1" w:rsidRPr="00E3776C" w:rsidRDefault="00771EC1" w:rsidP="00A53C0E">
            <w:pPr>
              <w:spacing w:after="0" w:line="240" w:lineRule="auto"/>
              <w:rPr>
                <w:rFonts w:cs="Calibri"/>
                <w:b w:val="0"/>
                <w:bCs w:val="0"/>
                <w:color w:val="000000"/>
                <w:szCs w:val="22"/>
              </w:rPr>
            </w:pPr>
            <w:r w:rsidRPr="00E3776C">
              <w:rPr>
                <w:rFonts w:cs="Calibri"/>
                <w:b w:val="0"/>
                <w:bCs w:val="0"/>
                <w:color w:val="000000"/>
                <w:szCs w:val="22"/>
              </w:rPr>
              <w:t>MIS Ekonomika (DMEC)</w:t>
            </w:r>
          </w:p>
        </w:tc>
      </w:tr>
      <w:tr w:rsidR="00771EC1" w:rsidRPr="001475FC" w14:paraId="7AA799A1"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tcBorders>
              <w:bottom w:val="single" w:sz="4" w:space="0" w:color="B8CCE4" w:themeColor="accent1" w:themeTint="66"/>
            </w:tcBorders>
          </w:tcPr>
          <w:p w14:paraId="3F535318" w14:textId="77777777" w:rsidR="00771EC1" w:rsidRPr="00E3776C" w:rsidRDefault="00771EC1" w:rsidP="00A53C0E">
            <w:pPr>
              <w:spacing w:after="0" w:line="240" w:lineRule="auto"/>
              <w:rPr>
                <w:rFonts w:cs="Calibri"/>
                <w:b w:val="0"/>
                <w:bCs w:val="0"/>
                <w:color w:val="000000"/>
                <w:szCs w:val="22"/>
              </w:rPr>
            </w:pPr>
            <w:r w:rsidRPr="00E3776C">
              <w:rPr>
                <w:rFonts w:cs="Calibri"/>
                <w:b w:val="0"/>
                <w:bCs w:val="0"/>
                <w:color w:val="000000"/>
                <w:szCs w:val="22"/>
              </w:rPr>
              <w:t>MIS Rozcestník – server (DMRS)</w:t>
            </w:r>
          </w:p>
        </w:tc>
      </w:tr>
      <w:tr w:rsidR="00771EC1" w:rsidRPr="001475FC" w14:paraId="2AC21B1E" w14:textId="77777777" w:rsidTr="00A53C0E">
        <w:trPr>
          <w:trHeight w:val="315"/>
        </w:trPr>
        <w:tc>
          <w:tcPr>
            <w:cnfStyle w:val="001000000000" w:firstRow="0" w:lastRow="0" w:firstColumn="1" w:lastColumn="0" w:oddVBand="0" w:evenVBand="0" w:oddHBand="0" w:evenHBand="0" w:firstRowFirstColumn="0" w:firstRowLastColumn="0" w:lastRowFirstColumn="0" w:lastRowLastColumn="0"/>
            <w:tcW w:w="4858" w:type="dxa"/>
            <w:tcBorders>
              <w:bottom w:val="single" w:sz="4" w:space="0" w:color="B8CCE4" w:themeColor="accent1" w:themeTint="66"/>
            </w:tcBorders>
          </w:tcPr>
          <w:p w14:paraId="0ABDB47F" w14:textId="77777777" w:rsidR="00771EC1" w:rsidRPr="00E3776C" w:rsidRDefault="00771EC1" w:rsidP="00A53C0E">
            <w:pPr>
              <w:spacing w:after="0" w:line="240" w:lineRule="auto"/>
              <w:rPr>
                <w:rFonts w:cs="Calibri"/>
                <w:b w:val="0"/>
                <w:bCs w:val="0"/>
                <w:color w:val="000000"/>
                <w:szCs w:val="22"/>
              </w:rPr>
            </w:pPr>
            <w:r w:rsidRPr="00E3776C">
              <w:rPr>
                <w:rFonts w:cs="Calibri"/>
                <w:b w:val="0"/>
                <w:bCs w:val="0"/>
                <w:color w:val="000000"/>
                <w:szCs w:val="22"/>
              </w:rPr>
              <w:t>MIS Rozcestník (DMRC)</w:t>
            </w:r>
          </w:p>
        </w:tc>
      </w:tr>
    </w:tbl>
    <w:p w14:paraId="0B91688F" w14:textId="77777777" w:rsidR="00771EC1" w:rsidRDefault="00771EC1">
      <w:pPr>
        <w:spacing w:after="0" w:line="240" w:lineRule="auto"/>
        <w:rPr>
          <w:rFonts w:asciiTheme="minorHAnsi" w:hAnsiTheme="minorHAnsi" w:cstheme="minorHAnsi"/>
          <w:szCs w:val="22"/>
        </w:rPr>
        <w:sectPr w:rsidR="00771EC1" w:rsidSect="00F31CF3">
          <w:headerReference w:type="default" r:id="rId16"/>
          <w:pgSz w:w="11906" w:h="16838"/>
          <w:pgMar w:top="1418" w:right="1418" w:bottom="1418" w:left="1418" w:header="709" w:footer="709" w:gutter="0"/>
          <w:pgNumType w:start="1"/>
          <w:cols w:space="708"/>
          <w:docGrid w:linePitch="360"/>
        </w:sectPr>
      </w:pPr>
    </w:p>
    <w:p w14:paraId="3589CCBF" w14:textId="7E2B84B4" w:rsidR="005C3559" w:rsidRDefault="005C3559" w:rsidP="005C3559">
      <w:pPr>
        <w:pStyle w:val="RLProhlensmluvnchstran"/>
      </w:pPr>
      <w:bookmarkStart w:id="25" w:name="Annex02"/>
      <w:bookmarkStart w:id="26" w:name="Annex03"/>
      <w:bookmarkEnd w:id="20"/>
      <w:bookmarkEnd w:id="21"/>
      <w:bookmarkEnd w:id="22"/>
      <w:bookmarkEnd w:id="25"/>
      <w:bookmarkEnd w:id="26"/>
      <w:r>
        <w:lastRenderedPageBreak/>
        <w:t xml:space="preserve">Příloha č. </w:t>
      </w:r>
      <w:r w:rsidR="00BF6432">
        <w:t>2</w:t>
      </w:r>
    </w:p>
    <w:p w14:paraId="02808D36" w14:textId="77777777" w:rsidR="005C3559" w:rsidRDefault="005C3559" w:rsidP="005C3559">
      <w:pPr>
        <w:pStyle w:val="RLProhlensmluvnchstran"/>
      </w:pPr>
      <w:r>
        <w:t>Hot</w:t>
      </w:r>
      <w:r w:rsidR="00374D93">
        <w:t xml:space="preserve"> </w:t>
      </w:r>
      <w:r>
        <w:t xml:space="preserve">Line, </w:t>
      </w:r>
      <w:proofErr w:type="spellStart"/>
      <w:r>
        <w:t>Help</w:t>
      </w:r>
      <w:proofErr w:type="spellEnd"/>
      <w:r w:rsidR="00374D93">
        <w:t xml:space="preserve"> </w:t>
      </w:r>
      <w:proofErr w:type="spellStart"/>
      <w:r>
        <w:t>Desk</w:t>
      </w:r>
      <w:proofErr w:type="spellEnd"/>
      <w:r>
        <w:t>, Vzdálený přístup</w:t>
      </w:r>
    </w:p>
    <w:p w14:paraId="18B61195" w14:textId="77777777" w:rsidR="00CC332A" w:rsidRDefault="00CC332A" w:rsidP="00CC332A">
      <w:pPr>
        <w:rPr>
          <w:b/>
        </w:rPr>
      </w:pPr>
    </w:p>
    <w:p w14:paraId="1BCD471E" w14:textId="77777777" w:rsidR="00544B8E" w:rsidRDefault="00544B8E" w:rsidP="00CC332A">
      <w:pPr>
        <w:rPr>
          <w:b/>
        </w:rPr>
      </w:pPr>
      <w:r>
        <w:rPr>
          <w:b/>
        </w:rPr>
        <w:t>Dostupnost a parametry Hot Line</w:t>
      </w:r>
    </w:p>
    <w:p w14:paraId="2D2E070B" w14:textId="77777777" w:rsidR="00544B8E" w:rsidRDefault="00544B8E" w:rsidP="00544B8E">
      <w:r>
        <w:t xml:space="preserve">Telefon: </w:t>
      </w:r>
      <w:r>
        <w:tab/>
        <w:t>495 703 212</w:t>
      </w:r>
    </w:p>
    <w:p w14:paraId="59D0ECDD" w14:textId="77777777" w:rsidR="00544B8E" w:rsidRDefault="00544B8E" w:rsidP="00544B8E">
      <w:r>
        <w:t xml:space="preserve">E-mail: </w:t>
      </w:r>
      <w:r>
        <w:tab/>
      </w:r>
      <w:r>
        <w:tab/>
      </w:r>
      <w:hyperlink r:id="rId17" w:history="1">
        <w:r w:rsidRPr="00C02849">
          <w:rPr>
            <w:rStyle w:val="Hypertextovodkaz"/>
          </w:rPr>
          <w:t>hotline@vera.cz</w:t>
        </w:r>
      </w:hyperlink>
      <w:r>
        <w:t xml:space="preserve"> </w:t>
      </w:r>
    </w:p>
    <w:p w14:paraId="5D916BB7" w14:textId="77777777" w:rsidR="00CC7635" w:rsidRDefault="00CC7635" w:rsidP="00CC7635">
      <w:r>
        <w:t>Služba je poskytována v pracovních dnech v době mezi 8:00 a 16:00 hod. (dále jen „</w:t>
      </w:r>
      <w:r>
        <w:rPr>
          <w:b/>
        </w:rPr>
        <w:t>Pracovní doba</w:t>
      </w:r>
      <w:r>
        <w:t>“).</w:t>
      </w:r>
    </w:p>
    <w:p w14:paraId="3F1BB925" w14:textId="77777777" w:rsidR="00544B8E" w:rsidRDefault="00544B8E" w:rsidP="00CC332A">
      <w:pPr>
        <w:rPr>
          <w:b/>
        </w:rPr>
      </w:pPr>
    </w:p>
    <w:p w14:paraId="259A98A2" w14:textId="77777777" w:rsidR="00CC332A" w:rsidRPr="00275284" w:rsidRDefault="00CC332A" w:rsidP="00CC332A">
      <w:pPr>
        <w:rPr>
          <w:b/>
        </w:rPr>
      </w:pPr>
      <w:r w:rsidRPr="00275284">
        <w:rPr>
          <w:b/>
        </w:rPr>
        <w:t xml:space="preserve">Dostupnost a parametry </w:t>
      </w:r>
      <w:proofErr w:type="spellStart"/>
      <w:r w:rsidRPr="00275284">
        <w:rPr>
          <w:b/>
        </w:rPr>
        <w:t>Help</w:t>
      </w:r>
      <w:proofErr w:type="spellEnd"/>
      <w:r w:rsidRPr="00275284">
        <w:rPr>
          <w:b/>
        </w:rPr>
        <w:t xml:space="preserve"> Desku</w:t>
      </w:r>
    </w:p>
    <w:p w14:paraId="20F359B5" w14:textId="77777777" w:rsidR="00E64814" w:rsidRDefault="00CC332A" w:rsidP="00CC332A">
      <w:r>
        <w:t xml:space="preserve">Poskytovatel zajistí </w:t>
      </w:r>
      <w:proofErr w:type="spellStart"/>
      <w:r>
        <w:t>Help</w:t>
      </w:r>
      <w:proofErr w:type="spellEnd"/>
      <w:r>
        <w:t xml:space="preserve"> </w:t>
      </w:r>
      <w:proofErr w:type="spellStart"/>
      <w:r>
        <w:t>Desk</w:t>
      </w:r>
      <w:proofErr w:type="spellEnd"/>
      <w:r>
        <w:t xml:space="preserve"> a bude jej udržovat dostupný v pracovní dny a časy. </w:t>
      </w:r>
    </w:p>
    <w:p w14:paraId="36DE50AD" w14:textId="3B0FD7CD" w:rsidR="00CC332A" w:rsidRDefault="00CC332A" w:rsidP="00CC332A">
      <w:r>
        <w:t>Služba je poskytována v pracovních dnech v době mezi 8:00 a 16:00 hod.</w:t>
      </w:r>
      <w:r w:rsidR="00E64814">
        <w:t xml:space="preserve"> (dále jen „</w:t>
      </w:r>
      <w:r w:rsidR="00E64814">
        <w:rPr>
          <w:b/>
        </w:rPr>
        <w:t>Pracovní doba</w:t>
      </w:r>
      <w:r w:rsidR="00E64814">
        <w:t>“).</w:t>
      </w:r>
    </w:p>
    <w:p w14:paraId="09C9BDD0" w14:textId="6A7BF67A" w:rsidR="00CC332A" w:rsidRDefault="00B6067F" w:rsidP="00CC332A">
      <w:pPr>
        <w:rPr>
          <w:rStyle w:val="Hypertextovodkaz"/>
        </w:rPr>
      </w:pPr>
      <w:r>
        <w:t xml:space="preserve">Mimo zmíněnou </w:t>
      </w:r>
      <w:r w:rsidR="00E64814">
        <w:t>P</w:t>
      </w:r>
      <w:r>
        <w:t xml:space="preserve">racovní dobu je aplikace </w:t>
      </w:r>
      <w:proofErr w:type="spellStart"/>
      <w:r>
        <w:t>Help</w:t>
      </w:r>
      <w:proofErr w:type="spellEnd"/>
      <w:r>
        <w:t xml:space="preserve"> </w:t>
      </w:r>
      <w:proofErr w:type="spellStart"/>
      <w:r>
        <w:t>Desk</w:t>
      </w:r>
      <w:proofErr w:type="spellEnd"/>
      <w:r>
        <w:t xml:space="preserve"> plně k dispozici na i</w:t>
      </w:r>
      <w:r w:rsidR="00CC332A">
        <w:t>nternet</w:t>
      </w:r>
      <w:r>
        <w:t>u na následujících stránkách:</w:t>
      </w:r>
      <w:r w:rsidR="000F5535">
        <w:t xml:space="preserve"> </w:t>
      </w:r>
      <w:hyperlink r:id="rId18" w:history="1">
        <w:r w:rsidR="00544B8E" w:rsidRPr="00C02849">
          <w:rPr>
            <w:rStyle w:val="Hypertextovodkaz"/>
          </w:rPr>
          <w:t>https://helpdesk.vera.cz/ih/ihzakaznik</w:t>
        </w:r>
      </w:hyperlink>
      <w:r w:rsidR="00E64814">
        <w:rPr>
          <w:rStyle w:val="Hypertextovodkaz"/>
        </w:rPr>
        <w:t>.</w:t>
      </w:r>
    </w:p>
    <w:p w14:paraId="3A143B55" w14:textId="371E7F7B" w:rsidR="000F5535" w:rsidRDefault="000F5535" w:rsidP="00CC332A">
      <w:r w:rsidRPr="000F5535">
        <w:t>Provozní doba internetové aplikace</w:t>
      </w:r>
      <w:r>
        <w:t xml:space="preserve">: </w:t>
      </w:r>
      <w:r w:rsidRPr="000F5535">
        <w:t>24/7/365</w:t>
      </w:r>
      <w:r w:rsidR="00E64814">
        <w:t>.</w:t>
      </w:r>
    </w:p>
    <w:p w14:paraId="3C7EF314" w14:textId="77777777" w:rsidR="00CC332A" w:rsidRDefault="00CC332A" w:rsidP="00CC332A"/>
    <w:p w14:paraId="6D40256C" w14:textId="77777777" w:rsidR="009C0352" w:rsidRPr="009C0352" w:rsidRDefault="009C0352" w:rsidP="009C0352">
      <w:pPr>
        <w:rPr>
          <w:b/>
        </w:rPr>
      </w:pPr>
      <w:r w:rsidRPr="009C0352">
        <w:rPr>
          <w:b/>
        </w:rPr>
        <w:t>Vzdálený přístup</w:t>
      </w:r>
    </w:p>
    <w:p w14:paraId="50E8944C" w14:textId="77777777" w:rsidR="009C0352" w:rsidRDefault="009C0352" w:rsidP="009C0352">
      <w:r>
        <w:t>Nabyvatel se zavazuje poskytnout a zabezpečit Poskytovateli SSH přístup a vzdálenou správu na plochu z následujících IP adres odborných pracovišť společnosti VERA platných v době uzavření této smlouvy:</w:t>
      </w:r>
    </w:p>
    <w:tbl>
      <w:tblPr>
        <w:tblStyle w:val="Svtltabulkasmkou1zvraznn11"/>
        <w:tblW w:w="5000" w:type="pct"/>
        <w:tblLook w:val="04A0" w:firstRow="1" w:lastRow="0" w:firstColumn="1" w:lastColumn="0" w:noHBand="0" w:noVBand="1"/>
      </w:tblPr>
      <w:tblGrid>
        <w:gridCol w:w="3020"/>
        <w:gridCol w:w="3021"/>
        <w:gridCol w:w="3019"/>
      </w:tblGrid>
      <w:tr w:rsidR="009C0352" w:rsidRPr="009C0352" w14:paraId="5E50608F" w14:textId="77777777" w:rsidTr="009C3F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058E0F64" w14:textId="77777777" w:rsidR="009C0352" w:rsidRPr="009C0352" w:rsidRDefault="009C0352" w:rsidP="009C0352">
            <w:r w:rsidRPr="009C0352">
              <w:t xml:space="preserve"> IP adresa </w:t>
            </w:r>
          </w:p>
        </w:tc>
        <w:tc>
          <w:tcPr>
            <w:tcW w:w="1667" w:type="pct"/>
          </w:tcPr>
          <w:p w14:paraId="35F11265" w14:textId="77777777" w:rsidR="009C0352" w:rsidRPr="009C0352" w:rsidRDefault="009C0352" w:rsidP="009C0352">
            <w:pPr>
              <w:cnfStyle w:val="100000000000" w:firstRow="1" w:lastRow="0" w:firstColumn="0" w:lastColumn="0" w:oddVBand="0" w:evenVBand="0" w:oddHBand="0" w:evenHBand="0" w:firstRowFirstColumn="0" w:firstRowLastColumn="0" w:lastRowFirstColumn="0" w:lastRowLastColumn="0"/>
            </w:pPr>
            <w:r w:rsidRPr="009C0352">
              <w:t>DNS název</w:t>
            </w:r>
          </w:p>
        </w:tc>
        <w:tc>
          <w:tcPr>
            <w:tcW w:w="1666" w:type="pct"/>
          </w:tcPr>
          <w:p w14:paraId="7C5B86D4" w14:textId="77777777" w:rsidR="009C0352" w:rsidRPr="009C0352" w:rsidRDefault="009C0352" w:rsidP="009C0352">
            <w:pPr>
              <w:cnfStyle w:val="100000000000" w:firstRow="1" w:lastRow="0" w:firstColumn="0" w:lastColumn="0" w:oddVBand="0" w:evenVBand="0" w:oddHBand="0" w:evenHBand="0" w:firstRowFirstColumn="0" w:firstRowLastColumn="0" w:lastRowFirstColumn="0" w:lastRowLastColumn="0"/>
            </w:pPr>
            <w:r w:rsidRPr="009C0352">
              <w:t>lokalita</w:t>
            </w:r>
          </w:p>
        </w:tc>
      </w:tr>
      <w:tr w:rsidR="009C3FA6" w:rsidRPr="009C0352" w14:paraId="55850CF1" w14:textId="77777777" w:rsidTr="009C3FA6">
        <w:tc>
          <w:tcPr>
            <w:cnfStyle w:val="001000000000" w:firstRow="0" w:lastRow="0" w:firstColumn="1" w:lastColumn="0" w:oddVBand="0" w:evenVBand="0" w:oddHBand="0" w:evenHBand="0" w:firstRowFirstColumn="0" w:firstRowLastColumn="0" w:lastRowFirstColumn="0" w:lastRowLastColumn="0"/>
            <w:tcW w:w="1667" w:type="pct"/>
          </w:tcPr>
          <w:p w14:paraId="4C953D5E" w14:textId="7E6B323A" w:rsidR="009C3FA6" w:rsidRPr="009C0352" w:rsidRDefault="009C3FA6" w:rsidP="009C0352">
            <w:pPr>
              <w:rPr>
                <w:b w:val="0"/>
              </w:rPr>
            </w:pPr>
            <w:r w:rsidRPr="002A1C94">
              <w:rPr>
                <w:b w:val="0"/>
              </w:rPr>
              <w:t>109.123.212.220</w:t>
            </w:r>
          </w:p>
        </w:tc>
        <w:tc>
          <w:tcPr>
            <w:tcW w:w="1667" w:type="pct"/>
          </w:tcPr>
          <w:p w14:paraId="14601CD0"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praha.vera.cz </w:t>
            </w:r>
          </w:p>
        </w:tc>
        <w:tc>
          <w:tcPr>
            <w:tcW w:w="1666" w:type="pct"/>
          </w:tcPr>
          <w:p w14:paraId="463E0CFC"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pobočka Praha </w:t>
            </w:r>
          </w:p>
        </w:tc>
      </w:tr>
      <w:tr w:rsidR="009C3FA6" w:rsidRPr="009C0352" w14:paraId="079DAA23" w14:textId="77777777" w:rsidTr="009C3FA6">
        <w:tc>
          <w:tcPr>
            <w:cnfStyle w:val="001000000000" w:firstRow="0" w:lastRow="0" w:firstColumn="1" w:lastColumn="0" w:oddVBand="0" w:evenVBand="0" w:oddHBand="0" w:evenHBand="0" w:firstRowFirstColumn="0" w:firstRowLastColumn="0" w:lastRowFirstColumn="0" w:lastRowLastColumn="0"/>
            <w:tcW w:w="1667" w:type="pct"/>
          </w:tcPr>
          <w:p w14:paraId="01B4942C" w14:textId="5D084CF9" w:rsidR="009C3FA6" w:rsidRPr="009C0352" w:rsidRDefault="009C3FA6" w:rsidP="009C0352">
            <w:pPr>
              <w:rPr>
                <w:b w:val="0"/>
              </w:rPr>
            </w:pPr>
            <w:r w:rsidRPr="002A1C94">
              <w:rPr>
                <w:b w:val="0"/>
              </w:rPr>
              <w:t>90.182.130.242</w:t>
            </w:r>
          </w:p>
        </w:tc>
        <w:tc>
          <w:tcPr>
            <w:tcW w:w="1667" w:type="pct"/>
          </w:tcPr>
          <w:p w14:paraId="07A51B61"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chlumec.vera.cz </w:t>
            </w:r>
          </w:p>
        </w:tc>
        <w:tc>
          <w:tcPr>
            <w:tcW w:w="1666" w:type="pct"/>
          </w:tcPr>
          <w:p w14:paraId="6417FEFA"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pobočka Chlumec nad Cidlinou </w:t>
            </w:r>
          </w:p>
        </w:tc>
      </w:tr>
      <w:tr w:rsidR="009C3FA6" w:rsidRPr="009C0352" w14:paraId="2A84509D" w14:textId="77777777" w:rsidTr="009C3FA6">
        <w:tc>
          <w:tcPr>
            <w:cnfStyle w:val="001000000000" w:firstRow="0" w:lastRow="0" w:firstColumn="1" w:lastColumn="0" w:oddVBand="0" w:evenVBand="0" w:oddHBand="0" w:evenHBand="0" w:firstRowFirstColumn="0" w:firstRowLastColumn="0" w:lastRowFirstColumn="0" w:lastRowLastColumn="0"/>
            <w:tcW w:w="1667" w:type="pct"/>
          </w:tcPr>
          <w:p w14:paraId="4694A56E" w14:textId="227DD37C" w:rsidR="009C3FA6" w:rsidRPr="009C0352" w:rsidRDefault="009C3FA6" w:rsidP="009C0352">
            <w:pPr>
              <w:rPr>
                <w:b w:val="0"/>
              </w:rPr>
            </w:pPr>
            <w:r w:rsidRPr="002A1C94">
              <w:rPr>
                <w:b w:val="0"/>
              </w:rPr>
              <w:t xml:space="preserve">90.179.135.25 </w:t>
            </w:r>
          </w:p>
        </w:tc>
        <w:tc>
          <w:tcPr>
            <w:tcW w:w="1667" w:type="pct"/>
          </w:tcPr>
          <w:p w14:paraId="4F9B46F3"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kunovice.vera.cz </w:t>
            </w:r>
          </w:p>
        </w:tc>
        <w:tc>
          <w:tcPr>
            <w:tcW w:w="1666" w:type="pct"/>
          </w:tcPr>
          <w:p w14:paraId="12FDB7E4"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detašované pracoviště </w:t>
            </w:r>
          </w:p>
        </w:tc>
      </w:tr>
      <w:tr w:rsidR="009C3FA6" w:rsidRPr="009C0352" w14:paraId="362E0293" w14:textId="77777777" w:rsidTr="009C3FA6">
        <w:tc>
          <w:tcPr>
            <w:cnfStyle w:val="001000000000" w:firstRow="0" w:lastRow="0" w:firstColumn="1" w:lastColumn="0" w:oddVBand="0" w:evenVBand="0" w:oddHBand="0" w:evenHBand="0" w:firstRowFirstColumn="0" w:firstRowLastColumn="0" w:lastRowFirstColumn="0" w:lastRowLastColumn="0"/>
            <w:tcW w:w="1667" w:type="pct"/>
          </w:tcPr>
          <w:p w14:paraId="31156603" w14:textId="5481461A" w:rsidR="009C3FA6" w:rsidRPr="009C0352" w:rsidRDefault="009C3FA6" w:rsidP="009C0352">
            <w:pPr>
              <w:rPr>
                <w:b w:val="0"/>
              </w:rPr>
            </w:pPr>
            <w:r w:rsidRPr="002A1C94">
              <w:rPr>
                <w:b w:val="0"/>
              </w:rPr>
              <w:t>77.236.204.89</w:t>
            </w:r>
          </w:p>
        </w:tc>
        <w:tc>
          <w:tcPr>
            <w:tcW w:w="1667" w:type="pct"/>
          </w:tcPr>
          <w:p w14:paraId="1CF745CD"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pardubice.vera.cz </w:t>
            </w:r>
          </w:p>
        </w:tc>
        <w:tc>
          <w:tcPr>
            <w:tcW w:w="1666" w:type="pct"/>
          </w:tcPr>
          <w:p w14:paraId="553D929A"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pobočka Pardubice </w:t>
            </w:r>
          </w:p>
        </w:tc>
      </w:tr>
      <w:tr w:rsidR="009C3FA6" w:rsidRPr="009C0352" w14:paraId="4AA69DEE" w14:textId="77777777" w:rsidTr="009C3FA6">
        <w:tc>
          <w:tcPr>
            <w:cnfStyle w:val="001000000000" w:firstRow="0" w:lastRow="0" w:firstColumn="1" w:lastColumn="0" w:oddVBand="0" w:evenVBand="0" w:oddHBand="0" w:evenHBand="0" w:firstRowFirstColumn="0" w:firstRowLastColumn="0" w:lastRowFirstColumn="0" w:lastRowLastColumn="0"/>
            <w:tcW w:w="1667" w:type="pct"/>
          </w:tcPr>
          <w:p w14:paraId="1E259912" w14:textId="50270C85" w:rsidR="009C3FA6" w:rsidRPr="009C0352" w:rsidRDefault="009C3FA6" w:rsidP="009C0352">
            <w:pPr>
              <w:rPr>
                <w:b w:val="0"/>
              </w:rPr>
            </w:pPr>
            <w:r w:rsidRPr="002A1C94">
              <w:rPr>
                <w:b w:val="0"/>
              </w:rPr>
              <w:t>109.81.186.69</w:t>
            </w:r>
          </w:p>
        </w:tc>
        <w:tc>
          <w:tcPr>
            <w:tcW w:w="1667" w:type="pct"/>
          </w:tcPr>
          <w:p w14:paraId="236E0EF3"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olomouc.vera.cz </w:t>
            </w:r>
          </w:p>
        </w:tc>
        <w:tc>
          <w:tcPr>
            <w:tcW w:w="1666" w:type="pct"/>
          </w:tcPr>
          <w:p w14:paraId="504037B9"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pobočka Olomouc </w:t>
            </w:r>
          </w:p>
        </w:tc>
      </w:tr>
    </w:tbl>
    <w:p w14:paraId="1B2C6E01" w14:textId="77777777" w:rsidR="008C6DFE" w:rsidRDefault="008C6DFE" w:rsidP="00CC728E">
      <w:pPr>
        <w:pStyle w:val="RLProhlensmluvnchstran"/>
        <w:jc w:val="left"/>
        <w:rPr>
          <w:b w:val="0"/>
          <w:lang w:eastAsia="en-US"/>
        </w:rPr>
      </w:pPr>
      <w:bookmarkStart w:id="27" w:name="Annex04"/>
      <w:bookmarkEnd w:id="27"/>
    </w:p>
    <w:p w14:paraId="2169B4F3" w14:textId="77777777" w:rsidR="00182164" w:rsidRDefault="00182164" w:rsidP="00CC728E">
      <w:pPr>
        <w:pStyle w:val="RLProhlensmluvnchstran"/>
        <w:jc w:val="left"/>
        <w:rPr>
          <w:b w:val="0"/>
          <w:lang w:eastAsia="en-US"/>
        </w:rPr>
      </w:pPr>
    </w:p>
    <w:p w14:paraId="17983E06" w14:textId="093956AF" w:rsidR="006A557A" w:rsidRDefault="006A557A" w:rsidP="00CC728E">
      <w:pPr>
        <w:pStyle w:val="RLProhlensmluvnchstran"/>
        <w:jc w:val="left"/>
        <w:rPr>
          <w:b w:val="0"/>
          <w:lang w:eastAsia="en-US"/>
        </w:rPr>
      </w:pPr>
      <w:r>
        <w:rPr>
          <w:b w:val="0"/>
          <w:lang w:eastAsia="en-US"/>
        </w:rPr>
        <w:t>Služby poskytované výše zmíněnou formou jsou zpoplatněny dle aktuálního ceníku mimo případy, kdy je služba využita pro nahlášení vady Software.</w:t>
      </w:r>
    </w:p>
    <w:p w14:paraId="24DA7D27" w14:textId="6A187639" w:rsidR="006A557A" w:rsidRDefault="006A557A" w:rsidP="00CC728E">
      <w:pPr>
        <w:pStyle w:val="RLProhlensmluvnchstran"/>
        <w:jc w:val="left"/>
        <w:rPr>
          <w:b w:val="0"/>
          <w:lang w:eastAsia="en-US"/>
        </w:rPr>
      </w:pPr>
      <w:r>
        <w:rPr>
          <w:b w:val="0"/>
          <w:lang w:eastAsia="en-US"/>
        </w:rPr>
        <w:t xml:space="preserve">Nabyvatel umožní využití výše zmíněných forem komunikace pouze osobám, které jsou oprávněny ohlásit vadu Software a objednat služby Poskytovatele dle ceníku Poskytovatele. </w:t>
      </w:r>
    </w:p>
    <w:p w14:paraId="0DA173F5" w14:textId="77777777" w:rsidR="006A557A" w:rsidRDefault="006A557A" w:rsidP="00CC728E">
      <w:pPr>
        <w:pStyle w:val="RLProhlensmluvnchstran"/>
        <w:jc w:val="left"/>
        <w:rPr>
          <w:b w:val="0"/>
          <w:lang w:eastAsia="en-US"/>
        </w:rPr>
      </w:pPr>
    </w:p>
    <w:p w14:paraId="05EA2831" w14:textId="77777777" w:rsidR="006A557A" w:rsidRDefault="006A557A" w:rsidP="00CC728E">
      <w:pPr>
        <w:pStyle w:val="RLProhlensmluvnchstran"/>
        <w:jc w:val="left"/>
        <w:rPr>
          <w:b w:val="0"/>
          <w:lang w:eastAsia="en-US"/>
        </w:rPr>
        <w:sectPr w:rsidR="006A557A" w:rsidSect="00F31CF3">
          <w:headerReference w:type="default" r:id="rId19"/>
          <w:footerReference w:type="default" r:id="rId20"/>
          <w:pgSz w:w="11906" w:h="16838"/>
          <w:pgMar w:top="1418" w:right="1418" w:bottom="1418" w:left="1418" w:header="709" w:footer="709" w:gutter="0"/>
          <w:pgNumType w:start="1"/>
          <w:cols w:space="708"/>
          <w:docGrid w:linePitch="360"/>
        </w:sectPr>
      </w:pPr>
    </w:p>
    <w:p w14:paraId="7C783C08" w14:textId="55B71884" w:rsidR="005C3559" w:rsidRDefault="005C3559" w:rsidP="005C3559">
      <w:pPr>
        <w:pStyle w:val="RLProhlensmluvnchstran"/>
      </w:pPr>
      <w:bookmarkStart w:id="28" w:name="Annex05"/>
      <w:bookmarkEnd w:id="28"/>
      <w:r>
        <w:lastRenderedPageBreak/>
        <w:t xml:space="preserve">Příloha č. </w:t>
      </w:r>
      <w:r w:rsidR="00600442">
        <w:t>3</w:t>
      </w:r>
    </w:p>
    <w:p w14:paraId="2BA40C39" w14:textId="6C346122" w:rsidR="005C3559" w:rsidRDefault="005C3559" w:rsidP="005C3559">
      <w:pPr>
        <w:pStyle w:val="RLProhlensmluvnchstran"/>
      </w:pPr>
      <w:r>
        <w:t>Cen</w:t>
      </w:r>
      <w:r w:rsidR="00AB00F3">
        <w:t>a</w:t>
      </w:r>
    </w:p>
    <w:tbl>
      <w:tblPr>
        <w:tblStyle w:val="Mkatabulky"/>
        <w:tblW w:w="0" w:type="auto"/>
        <w:tblLook w:val="04A0" w:firstRow="1" w:lastRow="0" w:firstColumn="1" w:lastColumn="0" w:noHBand="0" w:noVBand="1"/>
      </w:tblPr>
      <w:tblGrid>
        <w:gridCol w:w="2313"/>
        <w:gridCol w:w="2250"/>
        <w:gridCol w:w="2246"/>
        <w:gridCol w:w="2251"/>
      </w:tblGrid>
      <w:tr w:rsidR="00E167AD" w14:paraId="4A079CE6" w14:textId="77777777" w:rsidTr="005E3497">
        <w:tc>
          <w:tcPr>
            <w:tcW w:w="2313" w:type="dxa"/>
            <w:shd w:val="clear" w:color="auto" w:fill="DDD9C3" w:themeFill="background2" w:themeFillShade="E6"/>
          </w:tcPr>
          <w:p w14:paraId="7616B278" w14:textId="77777777" w:rsidR="00E167AD" w:rsidRDefault="00E167AD" w:rsidP="00E97F15">
            <w:pPr>
              <w:rPr>
                <w:rStyle w:val="Text-Tun"/>
                <w:b w:val="0"/>
              </w:rPr>
            </w:pPr>
            <w:r>
              <w:rPr>
                <w:rStyle w:val="Text-Tun"/>
                <w:b w:val="0"/>
              </w:rPr>
              <w:t>Položka/ROK</w:t>
            </w:r>
          </w:p>
        </w:tc>
        <w:tc>
          <w:tcPr>
            <w:tcW w:w="2250" w:type="dxa"/>
            <w:shd w:val="clear" w:color="auto" w:fill="DDD9C3" w:themeFill="background2" w:themeFillShade="E6"/>
          </w:tcPr>
          <w:p w14:paraId="5FC98E58" w14:textId="3670FF18" w:rsidR="00E167AD" w:rsidRDefault="00DA2531" w:rsidP="009D55F4">
            <w:pPr>
              <w:jc w:val="right"/>
              <w:rPr>
                <w:rStyle w:val="Text-Tun"/>
                <w:b w:val="0"/>
              </w:rPr>
            </w:pPr>
            <w:r w:rsidRPr="00467C94">
              <w:rPr>
                <w:lang w:eastAsia="en-US"/>
              </w:rPr>
              <w:t xml:space="preserve">Cena </w:t>
            </w:r>
            <w:r>
              <w:rPr>
                <w:lang w:eastAsia="en-US"/>
              </w:rPr>
              <w:t>Kč bez DPH</w:t>
            </w:r>
          </w:p>
        </w:tc>
        <w:tc>
          <w:tcPr>
            <w:tcW w:w="2246" w:type="dxa"/>
            <w:shd w:val="clear" w:color="auto" w:fill="DDD9C3" w:themeFill="background2" w:themeFillShade="E6"/>
          </w:tcPr>
          <w:p w14:paraId="52669D69" w14:textId="3FE2902C" w:rsidR="00E167AD" w:rsidRDefault="00E167AD" w:rsidP="009D55F4">
            <w:pPr>
              <w:jc w:val="right"/>
              <w:rPr>
                <w:rStyle w:val="Text-Tun"/>
                <w:b w:val="0"/>
              </w:rPr>
            </w:pPr>
            <w:r>
              <w:rPr>
                <w:rStyle w:val="Text-Tun"/>
                <w:b w:val="0"/>
              </w:rPr>
              <w:t>DPH</w:t>
            </w:r>
            <w:r w:rsidR="00DA2531">
              <w:rPr>
                <w:rStyle w:val="Text-Tun"/>
                <w:b w:val="0"/>
              </w:rPr>
              <w:t xml:space="preserve"> v </w:t>
            </w:r>
            <w:r w:rsidR="009D55F4">
              <w:rPr>
                <w:rStyle w:val="Text-Tun"/>
                <w:b w:val="0"/>
              </w:rPr>
              <w:t>Kč</w:t>
            </w:r>
          </w:p>
        </w:tc>
        <w:tc>
          <w:tcPr>
            <w:tcW w:w="2251" w:type="dxa"/>
            <w:shd w:val="clear" w:color="auto" w:fill="DDD9C3" w:themeFill="background2" w:themeFillShade="E6"/>
          </w:tcPr>
          <w:p w14:paraId="45B19E02" w14:textId="301B1594" w:rsidR="00E167AD" w:rsidRDefault="00DA2531" w:rsidP="009D55F4">
            <w:pPr>
              <w:jc w:val="right"/>
              <w:rPr>
                <w:rStyle w:val="Text-Tun"/>
                <w:b w:val="0"/>
              </w:rPr>
            </w:pPr>
            <w:r>
              <w:rPr>
                <w:lang w:eastAsia="en-US"/>
              </w:rPr>
              <w:t>Cena Kč s DPH</w:t>
            </w:r>
          </w:p>
        </w:tc>
      </w:tr>
      <w:tr w:rsidR="00E167AD" w14:paraId="74368CD8" w14:textId="77777777" w:rsidTr="005E3497">
        <w:tc>
          <w:tcPr>
            <w:tcW w:w="2313" w:type="dxa"/>
            <w:shd w:val="clear" w:color="auto" w:fill="DBE5F1" w:themeFill="accent1" w:themeFillTint="33"/>
          </w:tcPr>
          <w:p w14:paraId="211B0C28" w14:textId="77777777" w:rsidR="00E167AD" w:rsidRDefault="00E167AD" w:rsidP="00E97F15">
            <w:pPr>
              <w:rPr>
                <w:rStyle w:val="Text-Tun"/>
                <w:b w:val="0"/>
              </w:rPr>
            </w:pPr>
            <w:r>
              <w:rPr>
                <w:rStyle w:val="Text-Tun"/>
                <w:b w:val="0"/>
              </w:rPr>
              <w:t>Nájem licencí vč. TP</w:t>
            </w:r>
          </w:p>
        </w:tc>
        <w:tc>
          <w:tcPr>
            <w:tcW w:w="2250" w:type="dxa"/>
            <w:shd w:val="clear" w:color="auto" w:fill="DBE5F1" w:themeFill="accent1" w:themeFillTint="33"/>
          </w:tcPr>
          <w:p w14:paraId="25AE23E3" w14:textId="755E2E7D" w:rsidR="00E167AD" w:rsidRPr="006C6C7A" w:rsidRDefault="00824525" w:rsidP="00E97F15">
            <w:pPr>
              <w:jc w:val="right"/>
              <w:rPr>
                <w:rStyle w:val="Text-Tun"/>
                <w:b w:val="0"/>
                <w:bCs w:val="0"/>
              </w:rPr>
            </w:pPr>
            <w:r>
              <w:rPr>
                <w:rFonts w:cs="Calibri"/>
                <w:color w:val="002060"/>
                <w:szCs w:val="22"/>
              </w:rPr>
              <w:t>198 000</w:t>
            </w:r>
          </w:p>
        </w:tc>
        <w:tc>
          <w:tcPr>
            <w:tcW w:w="2246" w:type="dxa"/>
            <w:shd w:val="clear" w:color="auto" w:fill="DBE5F1" w:themeFill="accent1" w:themeFillTint="33"/>
          </w:tcPr>
          <w:p w14:paraId="24A38EA3" w14:textId="7124AE75" w:rsidR="00E167AD" w:rsidRPr="00B5494E" w:rsidRDefault="00824525" w:rsidP="00E97F15">
            <w:pPr>
              <w:jc w:val="right"/>
              <w:rPr>
                <w:rFonts w:cs="Calibri"/>
                <w:color w:val="002060"/>
                <w:szCs w:val="22"/>
              </w:rPr>
            </w:pPr>
            <w:r>
              <w:rPr>
                <w:rFonts w:cs="Calibri"/>
                <w:color w:val="002060"/>
                <w:szCs w:val="22"/>
              </w:rPr>
              <w:t>41 580</w:t>
            </w:r>
          </w:p>
        </w:tc>
        <w:tc>
          <w:tcPr>
            <w:tcW w:w="2251" w:type="dxa"/>
            <w:shd w:val="clear" w:color="auto" w:fill="DBE5F1" w:themeFill="accent1" w:themeFillTint="33"/>
          </w:tcPr>
          <w:p w14:paraId="31A3CE85" w14:textId="10842F90" w:rsidR="00E167AD" w:rsidRDefault="00824525" w:rsidP="00E97F15">
            <w:pPr>
              <w:jc w:val="right"/>
              <w:rPr>
                <w:rStyle w:val="Text-Tun"/>
                <w:b w:val="0"/>
              </w:rPr>
            </w:pPr>
            <w:r>
              <w:rPr>
                <w:rStyle w:val="Text-Tun"/>
              </w:rPr>
              <w:t>239 580</w:t>
            </w:r>
          </w:p>
        </w:tc>
      </w:tr>
    </w:tbl>
    <w:p w14:paraId="0C9BD6F0" w14:textId="4483805A" w:rsidR="00E167AD" w:rsidRDefault="00E167AD" w:rsidP="00E167AD">
      <w:pPr>
        <w:rPr>
          <w:rStyle w:val="Text-Tun"/>
          <w:b w:val="0"/>
        </w:rPr>
      </w:pPr>
    </w:p>
    <w:tbl>
      <w:tblPr>
        <w:tblStyle w:val="Mkatabulky"/>
        <w:tblW w:w="0" w:type="auto"/>
        <w:tblLook w:val="04A0" w:firstRow="1" w:lastRow="0" w:firstColumn="1" w:lastColumn="0" w:noHBand="0" w:noVBand="1"/>
      </w:tblPr>
      <w:tblGrid>
        <w:gridCol w:w="2346"/>
        <w:gridCol w:w="2239"/>
        <w:gridCol w:w="2235"/>
        <w:gridCol w:w="2240"/>
      </w:tblGrid>
      <w:tr w:rsidR="00E167AD" w14:paraId="70A3BA0D" w14:textId="77777777" w:rsidTr="00824525">
        <w:tc>
          <w:tcPr>
            <w:tcW w:w="2346" w:type="dxa"/>
            <w:shd w:val="clear" w:color="auto" w:fill="DDD9C3" w:themeFill="background2" w:themeFillShade="E6"/>
          </w:tcPr>
          <w:p w14:paraId="51916E0F" w14:textId="77777777" w:rsidR="00E167AD" w:rsidRDefault="00E167AD" w:rsidP="00E97F15">
            <w:pPr>
              <w:rPr>
                <w:rStyle w:val="Text-Tun"/>
                <w:b w:val="0"/>
              </w:rPr>
            </w:pPr>
            <w:r>
              <w:rPr>
                <w:rStyle w:val="Text-Tun"/>
                <w:b w:val="0"/>
              </w:rPr>
              <w:t>Jednorázová platba</w:t>
            </w:r>
          </w:p>
        </w:tc>
        <w:tc>
          <w:tcPr>
            <w:tcW w:w="2239" w:type="dxa"/>
            <w:shd w:val="clear" w:color="auto" w:fill="DDD9C3" w:themeFill="background2" w:themeFillShade="E6"/>
          </w:tcPr>
          <w:p w14:paraId="53380A1E" w14:textId="6C8C449D" w:rsidR="00E167AD" w:rsidRDefault="00DA2531" w:rsidP="009D55F4">
            <w:pPr>
              <w:jc w:val="right"/>
              <w:rPr>
                <w:rStyle w:val="Text-Tun"/>
                <w:b w:val="0"/>
              </w:rPr>
            </w:pPr>
            <w:r w:rsidRPr="00467C94">
              <w:rPr>
                <w:lang w:eastAsia="en-US"/>
              </w:rPr>
              <w:t xml:space="preserve">Cena </w:t>
            </w:r>
            <w:r>
              <w:rPr>
                <w:lang w:eastAsia="en-US"/>
              </w:rPr>
              <w:t>Kč bez DPH</w:t>
            </w:r>
          </w:p>
        </w:tc>
        <w:tc>
          <w:tcPr>
            <w:tcW w:w="2235" w:type="dxa"/>
            <w:shd w:val="clear" w:color="auto" w:fill="DDD9C3" w:themeFill="background2" w:themeFillShade="E6"/>
          </w:tcPr>
          <w:p w14:paraId="27E9047B" w14:textId="67F7755D" w:rsidR="00E167AD" w:rsidRDefault="00E167AD" w:rsidP="009D55F4">
            <w:pPr>
              <w:jc w:val="right"/>
              <w:rPr>
                <w:rStyle w:val="Text-Tun"/>
                <w:b w:val="0"/>
              </w:rPr>
            </w:pPr>
            <w:r>
              <w:rPr>
                <w:rStyle w:val="Text-Tun"/>
                <w:b w:val="0"/>
              </w:rPr>
              <w:t>DPH</w:t>
            </w:r>
            <w:r w:rsidR="00DA2531">
              <w:rPr>
                <w:rStyle w:val="Text-Tun"/>
                <w:b w:val="0"/>
              </w:rPr>
              <w:t xml:space="preserve"> v </w:t>
            </w:r>
            <w:r w:rsidR="009D55F4">
              <w:rPr>
                <w:rStyle w:val="Text-Tun"/>
                <w:b w:val="0"/>
              </w:rPr>
              <w:t>Kč</w:t>
            </w:r>
          </w:p>
        </w:tc>
        <w:tc>
          <w:tcPr>
            <w:tcW w:w="2240" w:type="dxa"/>
            <w:shd w:val="clear" w:color="auto" w:fill="DDD9C3" w:themeFill="background2" w:themeFillShade="E6"/>
          </w:tcPr>
          <w:p w14:paraId="315DA585" w14:textId="701C758F" w:rsidR="00E167AD" w:rsidRDefault="00DA2531" w:rsidP="009D55F4">
            <w:pPr>
              <w:jc w:val="right"/>
              <w:rPr>
                <w:rStyle w:val="Text-Tun"/>
                <w:b w:val="0"/>
              </w:rPr>
            </w:pPr>
            <w:r>
              <w:rPr>
                <w:lang w:eastAsia="en-US"/>
              </w:rPr>
              <w:t>Cena Kč s DPH</w:t>
            </w:r>
          </w:p>
        </w:tc>
      </w:tr>
      <w:tr w:rsidR="00E167AD" w14:paraId="4D7B8251" w14:textId="77777777" w:rsidTr="00824525">
        <w:tc>
          <w:tcPr>
            <w:tcW w:w="2346" w:type="dxa"/>
            <w:shd w:val="clear" w:color="auto" w:fill="DBE5F1" w:themeFill="accent1" w:themeFillTint="33"/>
          </w:tcPr>
          <w:p w14:paraId="542583A6" w14:textId="6F76F1A1" w:rsidR="00E167AD" w:rsidRPr="00824525" w:rsidRDefault="00824525" w:rsidP="00E97F15">
            <w:pPr>
              <w:rPr>
                <w:rStyle w:val="Text-Tun"/>
                <w:b w:val="0"/>
              </w:rPr>
            </w:pPr>
            <w:r w:rsidRPr="00824525">
              <w:rPr>
                <w:rStyle w:val="Text-Tun"/>
                <w:b w:val="0"/>
              </w:rPr>
              <w:t xml:space="preserve">Instalace, konfigurace, implementace, školení, </w:t>
            </w:r>
            <w:proofErr w:type="spellStart"/>
            <w:r w:rsidRPr="00824525">
              <w:rPr>
                <w:rStyle w:val="Text-Tun"/>
                <w:b w:val="0"/>
              </w:rPr>
              <w:t>poimplementační</w:t>
            </w:r>
            <w:proofErr w:type="spellEnd"/>
            <w:r w:rsidRPr="00824525">
              <w:rPr>
                <w:rStyle w:val="Text-Tun"/>
                <w:b w:val="0"/>
              </w:rPr>
              <w:t xml:space="preserve"> podpora</w:t>
            </w:r>
          </w:p>
        </w:tc>
        <w:tc>
          <w:tcPr>
            <w:tcW w:w="2239" w:type="dxa"/>
            <w:shd w:val="clear" w:color="auto" w:fill="DBE5F1" w:themeFill="accent1" w:themeFillTint="33"/>
            <w:vAlign w:val="center"/>
          </w:tcPr>
          <w:p w14:paraId="3E386C1E" w14:textId="7B4C4859" w:rsidR="00E167AD" w:rsidRPr="006C6C7A" w:rsidRDefault="00824525" w:rsidP="00E97F15">
            <w:pPr>
              <w:jc w:val="right"/>
              <w:rPr>
                <w:rStyle w:val="Text-Tun"/>
                <w:b w:val="0"/>
                <w:bCs w:val="0"/>
              </w:rPr>
            </w:pPr>
            <w:r>
              <w:rPr>
                <w:rStyle w:val="Text-Tun"/>
                <w:b w:val="0"/>
                <w:bCs w:val="0"/>
              </w:rPr>
              <w:t>190 000</w:t>
            </w:r>
          </w:p>
        </w:tc>
        <w:tc>
          <w:tcPr>
            <w:tcW w:w="2235" w:type="dxa"/>
            <w:shd w:val="clear" w:color="auto" w:fill="DBE5F1" w:themeFill="accent1" w:themeFillTint="33"/>
            <w:vAlign w:val="center"/>
          </w:tcPr>
          <w:p w14:paraId="15989B8F" w14:textId="28DAE3C5" w:rsidR="00E167AD" w:rsidRPr="006C6C7A" w:rsidRDefault="00824525" w:rsidP="00E97F15">
            <w:pPr>
              <w:jc w:val="right"/>
              <w:rPr>
                <w:rStyle w:val="Text-Tun"/>
                <w:b w:val="0"/>
                <w:bCs w:val="0"/>
              </w:rPr>
            </w:pPr>
            <w:r>
              <w:rPr>
                <w:rStyle w:val="Text-Tun"/>
                <w:b w:val="0"/>
                <w:bCs w:val="0"/>
              </w:rPr>
              <w:t>39 900</w:t>
            </w:r>
          </w:p>
        </w:tc>
        <w:tc>
          <w:tcPr>
            <w:tcW w:w="2240" w:type="dxa"/>
            <w:shd w:val="clear" w:color="auto" w:fill="DBE5F1" w:themeFill="accent1" w:themeFillTint="33"/>
            <w:vAlign w:val="center"/>
          </w:tcPr>
          <w:p w14:paraId="1A947C91" w14:textId="29A60627" w:rsidR="00E167AD" w:rsidRDefault="00824525" w:rsidP="00E97F15">
            <w:pPr>
              <w:jc w:val="right"/>
              <w:rPr>
                <w:rStyle w:val="Text-Tun"/>
                <w:b w:val="0"/>
              </w:rPr>
            </w:pPr>
            <w:r>
              <w:rPr>
                <w:rStyle w:val="Text-Tun"/>
              </w:rPr>
              <w:t>229 900</w:t>
            </w:r>
          </w:p>
        </w:tc>
      </w:tr>
      <w:tr w:rsidR="00824525" w14:paraId="53870772" w14:textId="77777777" w:rsidTr="00824525">
        <w:tc>
          <w:tcPr>
            <w:tcW w:w="2346" w:type="dxa"/>
            <w:shd w:val="clear" w:color="auto" w:fill="DBE5F1" w:themeFill="accent1" w:themeFillTint="33"/>
          </w:tcPr>
          <w:p w14:paraId="0CC1F61B" w14:textId="4626524D" w:rsidR="00824525" w:rsidRPr="00824525" w:rsidRDefault="00824525" w:rsidP="00E97F15">
            <w:pPr>
              <w:rPr>
                <w:rStyle w:val="Text-Tun"/>
                <w:b w:val="0"/>
              </w:rPr>
            </w:pPr>
            <w:r>
              <w:rPr>
                <w:rStyle w:val="Text-Tun"/>
                <w:b w:val="0"/>
              </w:rPr>
              <w:t>Migrace dat</w:t>
            </w:r>
          </w:p>
        </w:tc>
        <w:tc>
          <w:tcPr>
            <w:tcW w:w="2239" w:type="dxa"/>
            <w:shd w:val="clear" w:color="auto" w:fill="DBE5F1" w:themeFill="accent1" w:themeFillTint="33"/>
            <w:vAlign w:val="center"/>
          </w:tcPr>
          <w:p w14:paraId="080B1DD0" w14:textId="0F2698FD" w:rsidR="00824525" w:rsidRDefault="00824525" w:rsidP="00E97F15">
            <w:pPr>
              <w:jc w:val="right"/>
              <w:rPr>
                <w:rStyle w:val="Text-Tun"/>
                <w:b w:val="0"/>
                <w:bCs w:val="0"/>
              </w:rPr>
            </w:pPr>
            <w:r>
              <w:rPr>
                <w:rStyle w:val="Text-Tun"/>
                <w:b w:val="0"/>
                <w:bCs w:val="0"/>
              </w:rPr>
              <w:t>80 000</w:t>
            </w:r>
          </w:p>
        </w:tc>
        <w:tc>
          <w:tcPr>
            <w:tcW w:w="2235" w:type="dxa"/>
            <w:shd w:val="clear" w:color="auto" w:fill="DBE5F1" w:themeFill="accent1" w:themeFillTint="33"/>
            <w:vAlign w:val="center"/>
          </w:tcPr>
          <w:p w14:paraId="2D836A4A" w14:textId="7483B1CC" w:rsidR="00824525" w:rsidRDefault="00824525" w:rsidP="00E97F15">
            <w:pPr>
              <w:jc w:val="right"/>
              <w:rPr>
                <w:rStyle w:val="Text-Tun"/>
                <w:b w:val="0"/>
                <w:bCs w:val="0"/>
              </w:rPr>
            </w:pPr>
            <w:r>
              <w:rPr>
                <w:rStyle w:val="Text-Tun"/>
                <w:b w:val="0"/>
                <w:bCs w:val="0"/>
              </w:rPr>
              <w:t>16 800</w:t>
            </w:r>
          </w:p>
        </w:tc>
        <w:tc>
          <w:tcPr>
            <w:tcW w:w="2240" w:type="dxa"/>
            <w:shd w:val="clear" w:color="auto" w:fill="DBE5F1" w:themeFill="accent1" w:themeFillTint="33"/>
            <w:vAlign w:val="center"/>
          </w:tcPr>
          <w:p w14:paraId="2591556D" w14:textId="3F688E47" w:rsidR="00824525" w:rsidRDefault="00824525" w:rsidP="00E97F15">
            <w:pPr>
              <w:jc w:val="right"/>
              <w:rPr>
                <w:rStyle w:val="Text-Tun"/>
              </w:rPr>
            </w:pPr>
            <w:r>
              <w:rPr>
                <w:rStyle w:val="Text-Tun"/>
              </w:rPr>
              <w:t>96 800</w:t>
            </w:r>
          </w:p>
        </w:tc>
      </w:tr>
    </w:tbl>
    <w:p w14:paraId="4F75B05C" w14:textId="67C64400" w:rsidR="005C3559" w:rsidRDefault="005C3559" w:rsidP="005C3559">
      <w:pPr>
        <w:rPr>
          <w:b/>
          <w:lang w:eastAsia="en-US"/>
        </w:rPr>
      </w:pPr>
    </w:p>
    <w:p w14:paraId="3C2B95EF" w14:textId="40EE5706" w:rsidR="00E167AD" w:rsidRDefault="00E167AD" w:rsidP="005C3559">
      <w:pPr>
        <w:rPr>
          <w:b/>
          <w:lang w:eastAsia="en-US"/>
        </w:rPr>
      </w:pPr>
    </w:p>
    <w:p w14:paraId="6DFA9746" w14:textId="77777777" w:rsidR="001F5101" w:rsidRDefault="001F5101" w:rsidP="00CC728E">
      <w:pPr>
        <w:jc w:val="center"/>
        <w:rPr>
          <w:b/>
        </w:rPr>
        <w:sectPr w:rsidR="001F5101" w:rsidSect="00F31CF3">
          <w:headerReference w:type="default" r:id="rId21"/>
          <w:footerReference w:type="default" r:id="rId22"/>
          <w:headerReference w:type="first" r:id="rId23"/>
          <w:pgSz w:w="11906" w:h="16838"/>
          <w:pgMar w:top="1418" w:right="1418" w:bottom="1418" w:left="1418" w:header="709" w:footer="709" w:gutter="0"/>
          <w:pgNumType w:start="1"/>
          <w:cols w:space="708"/>
          <w:docGrid w:linePitch="360"/>
        </w:sectPr>
      </w:pPr>
    </w:p>
    <w:p w14:paraId="59347E15" w14:textId="6415CB64" w:rsidR="00374D93" w:rsidRPr="00326DF7" w:rsidRDefault="001E038B" w:rsidP="00CC728E">
      <w:pPr>
        <w:jc w:val="center"/>
      </w:pPr>
      <w:bookmarkStart w:id="29" w:name="_Hlk158379572"/>
      <w:r w:rsidRPr="00326DF7">
        <w:rPr>
          <w:b/>
        </w:rPr>
        <w:lastRenderedPageBreak/>
        <w:t xml:space="preserve">Příloha č. </w:t>
      </w:r>
      <w:r w:rsidR="00600442">
        <w:rPr>
          <w:b/>
        </w:rPr>
        <w:t>4</w:t>
      </w:r>
    </w:p>
    <w:p w14:paraId="4DD5D773" w14:textId="45EC3955" w:rsidR="00374D93" w:rsidRDefault="00374D93" w:rsidP="00374D93">
      <w:pPr>
        <w:pStyle w:val="RLProhlensmluvnchstran"/>
      </w:pPr>
      <w:r>
        <w:t>Harmonogram plnění</w:t>
      </w:r>
    </w:p>
    <w:p w14:paraId="27CBA9A8" w14:textId="77777777" w:rsidR="00BD49C2" w:rsidRDefault="00BD49C2" w:rsidP="00BD49C2">
      <w:pPr>
        <w:jc w:val="center"/>
        <w:rPr>
          <w:b/>
        </w:rPr>
      </w:pPr>
      <w:bookmarkStart w:id="30" w:name="Annex09"/>
      <w:bookmarkStart w:id="31" w:name="Annex08"/>
      <w:bookmarkEnd w:id="29"/>
      <w:bookmarkEnd w:id="30"/>
      <w:bookmarkEnd w:id="31"/>
    </w:p>
    <w:p w14:paraId="5C42573C" w14:textId="1EEA124B" w:rsidR="00A87ADB" w:rsidRPr="006C5635" w:rsidRDefault="00A87ADB" w:rsidP="00A87ADB">
      <w:pPr>
        <w:rPr>
          <w:lang w:eastAsia="en-US"/>
        </w:rPr>
      </w:pPr>
      <w:r w:rsidRPr="006C5635">
        <w:rPr>
          <w:lang w:eastAsia="en-US"/>
        </w:rPr>
        <w:t xml:space="preserve">Popis jednotlivých fází činností a termíny budou specifikovány na základě </w:t>
      </w:r>
      <w:r>
        <w:rPr>
          <w:lang w:eastAsia="en-US"/>
        </w:rPr>
        <w:t>a</w:t>
      </w:r>
      <w:r w:rsidRPr="006C5635">
        <w:rPr>
          <w:lang w:eastAsia="en-US"/>
        </w:rPr>
        <w:t>nalýz.</w:t>
      </w:r>
    </w:p>
    <w:p w14:paraId="781971F5" w14:textId="77777777" w:rsidR="00A87ADB" w:rsidRDefault="00A87ADB" w:rsidP="00A87ADB">
      <w:pPr>
        <w:rPr>
          <w:lang w:eastAsia="en-US"/>
        </w:rPr>
      </w:pPr>
    </w:p>
    <w:tbl>
      <w:tblPr>
        <w:tblW w:w="5085" w:type="pct"/>
        <w:tblCellMar>
          <w:left w:w="0" w:type="dxa"/>
          <w:right w:w="0" w:type="dxa"/>
        </w:tblCellMar>
        <w:tblLook w:val="04A0" w:firstRow="1" w:lastRow="0" w:firstColumn="1" w:lastColumn="0" w:noHBand="0" w:noVBand="1"/>
      </w:tblPr>
      <w:tblGrid>
        <w:gridCol w:w="6654"/>
        <w:gridCol w:w="2550"/>
      </w:tblGrid>
      <w:tr w:rsidR="00A87ADB" w:rsidRPr="00BD49C2" w14:paraId="41952CEA" w14:textId="77777777" w:rsidTr="00A53C0E">
        <w:tc>
          <w:tcPr>
            <w:tcW w:w="5000" w:type="pct"/>
            <w:gridSpan w:val="2"/>
            <w:tcBorders>
              <w:top w:val="single" w:sz="8" w:space="0" w:color="B4C6E7"/>
              <w:left w:val="single" w:sz="8" w:space="0" w:color="B4C6E7"/>
              <w:bottom w:val="nil"/>
              <w:right w:val="single" w:sz="8" w:space="0" w:color="B4C6E7"/>
            </w:tcBorders>
            <w:tcMar>
              <w:top w:w="0" w:type="dxa"/>
              <w:left w:w="108" w:type="dxa"/>
              <w:bottom w:w="0" w:type="dxa"/>
              <w:right w:w="108" w:type="dxa"/>
            </w:tcMar>
            <w:hideMark/>
          </w:tcPr>
          <w:p w14:paraId="0335CA0E" w14:textId="77777777" w:rsidR="00A87ADB" w:rsidRPr="00BD49C2" w:rsidRDefault="00A87ADB" w:rsidP="00A53C0E">
            <w:pPr>
              <w:pStyle w:val="RLProhlensmluvnchstran"/>
              <w:jc w:val="left"/>
              <w:rPr>
                <w:bCs/>
              </w:rPr>
            </w:pPr>
            <w:r w:rsidRPr="00BD49C2">
              <w:rPr>
                <w:bCs/>
              </w:rPr>
              <w:t>Dodání Software</w:t>
            </w:r>
            <w:r>
              <w:rPr>
                <w:bCs/>
              </w:rPr>
              <w:t xml:space="preserve"> </w:t>
            </w:r>
          </w:p>
        </w:tc>
      </w:tr>
      <w:tr w:rsidR="00A87ADB" w:rsidRPr="00BD49C2" w14:paraId="060B3841" w14:textId="77777777" w:rsidTr="00A53C0E">
        <w:tc>
          <w:tcPr>
            <w:tcW w:w="3615" w:type="pct"/>
            <w:tcBorders>
              <w:top w:val="single" w:sz="8" w:space="0" w:color="B4C6E7"/>
              <w:left w:val="single" w:sz="8" w:space="0" w:color="B4C6E7"/>
              <w:bottom w:val="single" w:sz="8" w:space="0" w:color="B4C6E7"/>
              <w:right w:val="single" w:sz="8" w:space="0" w:color="B4C6E7"/>
            </w:tcBorders>
            <w:tcMar>
              <w:top w:w="0" w:type="dxa"/>
              <w:left w:w="108" w:type="dxa"/>
              <w:bottom w:w="0" w:type="dxa"/>
              <w:right w:w="108" w:type="dxa"/>
            </w:tcMar>
          </w:tcPr>
          <w:p w14:paraId="12E8DED6" w14:textId="1F68104D" w:rsidR="00A87ADB" w:rsidRPr="00BD49C2" w:rsidRDefault="00A87ADB" w:rsidP="00A87ADB">
            <w:pPr>
              <w:pStyle w:val="RLProhlensmluvnchstran"/>
              <w:jc w:val="left"/>
              <w:rPr>
                <w:b w:val="0"/>
                <w:bCs/>
              </w:rPr>
            </w:pPr>
            <w:r>
              <w:rPr>
                <w:b w:val="0"/>
                <w:bCs/>
              </w:rPr>
              <w:t>Předání do produktivního provozu – ekonomický systém</w:t>
            </w:r>
          </w:p>
        </w:tc>
        <w:tc>
          <w:tcPr>
            <w:tcW w:w="1385" w:type="pct"/>
            <w:tcBorders>
              <w:top w:val="single" w:sz="8" w:space="0" w:color="B4C6E7"/>
              <w:left w:val="nil"/>
              <w:bottom w:val="single" w:sz="8" w:space="0" w:color="B4C6E7"/>
              <w:right w:val="single" w:sz="8" w:space="0" w:color="B4C6E7"/>
            </w:tcBorders>
            <w:tcMar>
              <w:top w:w="0" w:type="dxa"/>
              <w:left w:w="108" w:type="dxa"/>
              <w:bottom w:w="0" w:type="dxa"/>
              <w:right w:w="108" w:type="dxa"/>
            </w:tcMar>
          </w:tcPr>
          <w:p w14:paraId="0AB96959" w14:textId="10F0B014" w:rsidR="00A87ADB" w:rsidRPr="00BD49C2" w:rsidRDefault="00A87ADB" w:rsidP="00A87ADB">
            <w:pPr>
              <w:pStyle w:val="RLProhlensmluvnchstran"/>
              <w:rPr>
                <w:b w:val="0"/>
                <w:bCs/>
              </w:rPr>
            </w:pPr>
            <w:r>
              <w:rPr>
                <w:b w:val="0"/>
                <w:bCs/>
              </w:rPr>
              <w:t>do 31.12.2025</w:t>
            </w:r>
          </w:p>
        </w:tc>
      </w:tr>
      <w:tr w:rsidR="00A87ADB" w:rsidRPr="00BD49C2" w14:paraId="1F13CC03" w14:textId="77777777" w:rsidTr="00A53C0E">
        <w:tc>
          <w:tcPr>
            <w:tcW w:w="3615" w:type="pct"/>
            <w:tcBorders>
              <w:top w:val="nil"/>
              <w:left w:val="single" w:sz="8" w:space="0" w:color="B4C6E7"/>
              <w:bottom w:val="single" w:sz="8" w:space="0" w:color="B4C6E7"/>
              <w:right w:val="single" w:sz="8" w:space="0" w:color="B4C6E7"/>
            </w:tcBorders>
            <w:tcMar>
              <w:top w:w="0" w:type="dxa"/>
              <w:left w:w="108" w:type="dxa"/>
              <w:bottom w:w="0" w:type="dxa"/>
              <w:right w:w="108" w:type="dxa"/>
            </w:tcMar>
            <w:hideMark/>
          </w:tcPr>
          <w:p w14:paraId="5327B8F0" w14:textId="613E2279" w:rsidR="00A87ADB" w:rsidRPr="00BD49C2" w:rsidRDefault="00A87ADB" w:rsidP="00A87ADB">
            <w:pPr>
              <w:pStyle w:val="RLProhlensmluvnchstran"/>
              <w:jc w:val="left"/>
              <w:rPr>
                <w:b w:val="0"/>
                <w:bCs/>
              </w:rPr>
            </w:pPr>
            <w:r>
              <w:rPr>
                <w:b w:val="0"/>
                <w:bCs/>
              </w:rPr>
              <w:t>Předání do produktivního provozu</w:t>
            </w:r>
            <w:r>
              <w:rPr>
                <w:b w:val="0"/>
                <w:bCs/>
              </w:rPr>
              <w:t xml:space="preserve"> – spisová služba</w:t>
            </w:r>
          </w:p>
        </w:tc>
        <w:tc>
          <w:tcPr>
            <w:tcW w:w="1385" w:type="pct"/>
            <w:tcBorders>
              <w:top w:val="nil"/>
              <w:left w:val="nil"/>
              <w:bottom w:val="single" w:sz="8" w:space="0" w:color="B4C6E7"/>
              <w:right w:val="single" w:sz="8" w:space="0" w:color="B4C6E7"/>
            </w:tcBorders>
            <w:tcMar>
              <w:top w:w="0" w:type="dxa"/>
              <w:left w:w="108" w:type="dxa"/>
              <w:bottom w:w="0" w:type="dxa"/>
              <w:right w:w="108" w:type="dxa"/>
            </w:tcMar>
            <w:hideMark/>
          </w:tcPr>
          <w:p w14:paraId="35EEA3EF" w14:textId="0E5AF4C0" w:rsidR="00A87ADB" w:rsidRPr="00BD49C2" w:rsidRDefault="00A87ADB" w:rsidP="00A87ADB">
            <w:pPr>
              <w:pStyle w:val="RLProhlensmluvnchstran"/>
              <w:rPr>
                <w:b w:val="0"/>
                <w:bCs/>
              </w:rPr>
            </w:pPr>
            <w:r>
              <w:rPr>
                <w:b w:val="0"/>
                <w:bCs/>
              </w:rPr>
              <w:t>do</w:t>
            </w:r>
            <w:r>
              <w:rPr>
                <w:b w:val="0"/>
                <w:bCs/>
              </w:rPr>
              <w:t xml:space="preserve"> 3</w:t>
            </w:r>
            <w:r>
              <w:rPr>
                <w:b w:val="0"/>
                <w:bCs/>
              </w:rPr>
              <w:t>0</w:t>
            </w:r>
            <w:r>
              <w:rPr>
                <w:b w:val="0"/>
                <w:bCs/>
              </w:rPr>
              <w:t>.</w:t>
            </w:r>
            <w:r>
              <w:rPr>
                <w:b w:val="0"/>
                <w:bCs/>
              </w:rPr>
              <w:t>06</w:t>
            </w:r>
            <w:r>
              <w:rPr>
                <w:b w:val="0"/>
                <w:bCs/>
              </w:rPr>
              <w:t>.2025</w:t>
            </w:r>
          </w:p>
        </w:tc>
      </w:tr>
    </w:tbl>
    <w:p w14:paraId="5BA863D5" w14:textId="09E7CD7A" w:rsidR="005C183A" w:rsidRDefault="00A87ADB" w:rsidP="0001326B">
      <w:pPr>
        <w:pStyle w:val="RLProhlensmluvnchstran"/>
        <w:jc w:val="left"/>
        <w:rPr>
          <w:b w:val="0"/>
        </w:rPr>
      </w:pPr>
      <w:r w:rsidRPr="00724656">
        <w:rPr>
          <w:b w:val="0"/>
        </w:rPr>
        <w:t xml:space="preserve">Napojení na registry – v režii Nabyvatele, který podává žádosti do příslušných registrů.   </w:t>
      </w:r>
    </w:p>
    <w:p w14:paraId="1CC26464" w14:textId="77777777" w:rsidR="005C183A" w:rsidRDefault="005C183A">
      <w:pPr>
        <w:spacing w:after="0" w:line="240" w:lineRule="auto"/>
      </w:pPr>
      <w:r>
        <w:rPr>
          <w:b/>
        </w:rPr>
        <w:br w:type="page"/>
      </w:r>
    </w:p>
    <w:p w14:paraId="273A7D5B" w14:textId="77777777" w:rsidR="0001326B" w:rsidRPr="0001326B" w:rsidRDefault="0001326B" w:rsidP="0001326B">
      <w:pPr>
        <w:pStyle w:val="RLProhlensmluvnchstran"/>
        <w:jc w:val="left"/>
        <w:sectPr w:rsidR="0001326B" w:rsidRPr="0001326B" w:rsidSect="00F31CF3">
          <w:headerReference w:type="default" r:id="rId24"/>
          <w:footerReference w:type="default" r:id="rId25"/>
          <w:headerReference w:type="first" r:id="rId26"/>
          <w:footerReference w:type="first" r:id="rId27"/>
          <w:pgSz w:w="11906" w:h="16838"/>
          <w:pgMar w:top="1418" w:right="1418" w:bottom="1418" w:left="1418" w:header="709" w:footer="709" w:gutter="0"/>
          <w:pgNumType w:start="1"/>
          <w:cols w:space="708"/>
          <w:titlePg/>
          <w:docGrid w:linePitch="360"/>
        </w:sectPr>
      </w:pPr>
    </w:p>
    <w:p w14:paraId="07675C5C" w14:textId="1B6D3461" w:rsidR="00815812" w:rsidRDefault="00815812" w:rsidP="00B316E7">
      <w:pPr>
        <w:jc w:val="center"/>
        <w:rPr>
          <w:b/>
        </w:rPr>
      </w:pPr>
    </w:p>
    <w:p w14:paraId="23ABEEA4" w14:textId="1EC0A92F" w:rsidR="00B316E7" w:rsidRPr="00B316E7" w:rsidRDefault="00B316E7" w:rsidP="00B316E7">
      <w:pPr>
        <w:jc w:val="center"/>
        <w:rPr>
          <w:b/>
        </w:rPr>
      </w:pPr>
      <w:r w:rsidRPr="00B316E7">
        <w:rPr>
          <w:b/>
        </w:rPr>
        <w:t>Příloha č. 5</w:t>
      </w:r>
    </w:p>
    <w:p w14:paraId="5D94FD45" w14:textId="77777777" w:rsidR="000911F5" w:rsidRPr="00B86CD3" w:rsidRDefault="000911F5" w:rsidP="000911F5">
      <w:pPr>
        <w:rPr>
          <w:b/>
          <w:sz w:val="24"/>
          <w:lang w:eastAsia="en-US"/>
        </w:rPr>
      </w:pPr>
      <w:r>
        <w:rPr>
          <w:b/>
          <w:sz w:val="24"/>
          <w:lang w:eastAsia="en-US"/>
        </w:rPr>
        <w:t>Podporovaná architektura (dále také „</w:t>
      </w:r>
      <w:proofErr w:type="spellStart"/>
      <w:r>
        <w:rPr>
          <w:b/>
          <w:sz w:val="24"/>
          <w:lang w:eastAsia="en-US"/>
        </w:rPr>
        <w:t>Portlist</w:t>
      </w:r>
      <w:proofErr w:type="spellEnd"/>
      <w:r>
        <w:rPr>
          <w:b/>
          <w:sz w:val="24"/>
          <w:lang w:eastAsia="en-US"/>
        </w:rPr>
        <w:t>“)</w:t>
      </w:r>
    </w:p>
    <w:p w14:paraId="37C52D17" w14:textId="1467C170" w:rsidR="000911F5" w:rsidRPr="00C05A01" w:rsidRDefault="000911F5" w:rsidP="000911F5">
      <w:r w:rsidRPr="00C05A01">
        <w:t>Při plánované aktualizaci prosím sledujte u</w:t>
      </w:r>
      <w:r w:rsidR="00D25022">
        <w:t xml:space="preserve">   </w:t>
      </w:r>
      <w:r w:rsidRPr="00C05A01">
        <w:t>výrobců databázových strojů a</w:t>
      </w:r>
      <w:r w:rsidR="00D25022">
        <w:t xml:space="preserve">   </w:t>
      </w:r>
      <w:r w:rsidRPr="00C05A01">
        <w:t>jednotlivých komponent i</w:t>
      </w:r>
      <w:r w:rsidR="00D25022">
        <w:t xml:space="preserve">   </w:t>
      </w:r>
      <w:r w:rsidRPr="00C05A01">
        <w:t xml:space="preserve">dostupnost pro zvolený operační systém. Každý databázový stroj má specifikovány SW podmínky pro svůj běh. Níže uvedený </w:t>
      </w:r>
      <w:proofErr w:type="spellStart"/>
      <w:r w:rsidRPr="00C05A01">
        <w:t>portlist</w:t>
      </w:r>
      <w:proofErr w:type="spellEnd"/>
      <w:r w:rsidRPr="00C05A01">
        <w:t xml:space="preserve"> je společný pro Informační systém VERA </w:t>
      </w:r>
      <w:proofErr w:type="gramStart"/>
      <w:r w:rsidRPr="00C05A01">
        <w:t>Radnice</w:t>
      </w:r>
      <w:r w:rsidRPr="00C05A01">
        <w:rPr>
          <w:vertAlign w:val="superscript"/>
        </w:rPr>
        <w:t xml:space="preserve"> </w:t>
      </w:r>
      <w:r w:rsidRPr="00C05A01">
        <w:t>- prostředí</w:t>
      </w:r>
      <w:proofErr w:type="gramEnd"/>
      <w:r w:rsidRPr="00C05A01">
        <w:t xml:space="preserve"> </w:t>
      </w:r>
      <w:proofErr w:type="spellStart"/>
      <w:r w:rsidRPr="00C05A01">
        <w:t>Genero</w:t>
      </w:r>
      <w:proofErr w:type="spellEnd"/>
      <w:r w:rsidRPr="00C05A01">
        <w:t>, Java i</w:t>
      </w:r>
      <w:r w:rsidR="00D25022">
        <w:t xml:space="preserve">   </w:t>
      </w:r>
      <w:r w:rsidRPr="00C05A01">
        <w:t>Webové aplikace.</w:t>
      </w:r>
    </w:p>
    <w:p w14:paraId="225F89D9" w14:textId="77777777" w:rsidR="000911F5" w:rsidRPr="001F5FB7" w:rsidRDefault="000911F5" w:rsidP="000911F5">
      <w:pPr>
        <w:rPr>
          <w:rStyle w:val="Text-Tun"/>
        </w:rPr>
      </w:pPr>
      <w:r w:rsidRPr="001F5FB7">
        <w:rPr>
          <w:rStyle w:val="Text-Tun"/>
        </w:rPr>
        <w:t xml:space="preserve">Uvedený </w:t>
      </w:r>
      <w:proofErr w:type="spellStart"/>
      <w:r w:rsidRPr="001F5FB7">
        <w:rPr>
          <w:rStyle w:val="Text-Tun"/>
        </w:rPr>
        <w:t>portlist</w:t>
      </w:r>
      <w:proofErr w:type="spellEnd"/>
      <w:r w:rsidRPr="001F5FB7">
        <w:rPr>
          <w:rStyle w:val="Text-Tun"/>
        </w:rPr>
        <w:t xml:space="preserve"> je platný pro VERA Radnice v. </w:t>
      </w:r>
      <w:r>
        <w:rPr>
          <w:rStyle w:val="Text-Tun"/>
        </w:rPr>
        <w:t>20</w:t>
      </w:r>
    </w:p>
    <w:p w14:paraId="4638100A" w14:textId="77777777" w:rsidR="000911F5" w:rsidRPr="00C05A01" w:rsidRDefault="000911F5" w:rsidP="000911F5">
      <w:pPr>
        <w:pStyle w:val="Nadpis2"/>
      </w:pPr>
      <w:bookmarkStart w:id="32" w:name="_Toc316640983"/>
      <w:bookmarkStart w:id="33" w:name="_Toc468368070"/>
      <w:bookmarkStart w:id="34" w:name="_Toc469388616"/>
      <w:bookmarkStart w:id="35" w:name="_Toc99713448"/>
      <w:proofErr w:type="spellStart"/>
      <w:r w:rsidRPr="00C05A01">
        <w:t>Portlist</w:t>
      </w:r>
      <w:proofErr w:type="spellEnd"/>
      <w:r w:rsidRPr="00C05A01">
        <w:t xml:space="preserve"> VERA </w:t>
      </w:r>
      <w:proofErr w:type="gramStart"/>
      <w:r w:rsidRPr="00C05A01">
        <w:t>Radnice - serverová</w:t>
      </w:r>
      <w:proofErr w:type="gramEnd"/>
      <w:r w:rsidRPr="00C05A01">
        <w:t xml:space="preserve"> část</w:t>
      </w:r>
      <w:bookmarkEnd w:id="32"/>
      <w:r w:rsidRPr="00C05A01">
        <w:t>, pouze 64bit</w:t>
      </w:r>
      <w:bookmarkEnd w:id="33"/>
      <w:bookmarkEnd w:id="34"/>
      <w:bookmarkEnd w:id="35"/>
    </w:p>
    <w:tbl>
      <w:tblPr>
        <w:tblStyle w:val="Mkatabulky"/>
        <w:tblW w:w="0" w:type="auto"/>
        <w:tblLook w:val="0620" w:firstRow="1" w:lastRow="0" w:firstColumn="0" w:lastColumn="0" w:noHBand="1" w:noVBand="1"/>
      </w:tblPr>
      <w:tblGrid>
        <w:gridCol w:w="4532"/>
        <w:gridCol w:w="4528"/>
      </w:tblGrid>
      <w:tr w:rsidR="000911F5" w:rsidRPr="00C05A01" w14:paraId="07822B92" w14:textId="77777777" w:rsidTr="00E87D94">
        <w:tc>
          <w:tcPr>
            <w:tcW w:w="9212" w:type="dxa"/>
            <w:gridSpan w:val="2"/>
            <w:tcBorders>
              <w:bottom w:val="single" w:sz="4" w:space="0" w:color="auto"/>
            </w:tcBorders>
          </w:tcPr>
          <w:p w14:paraId="6FCC3109" w14:textId="77777777" w:rsidR="000911F5" w:rsidRPr="00C05A01" w:rsidRDefault="000911F5" w:rsidP="00E87D94">
            <w:r w:rsidRPr="00C05A01">
              <w:t>VERA Radnice, serverová část</w:t>
            </w:r>
          </w:p>
        </w:tc>
      </w:tr>
      <w:tr w:rsidR="000911F5" w:rsidRPr="00C05A01" w14:paraId="2D6A1751" w14:textId="77777777" w:rsidTr="00E87D94">
        <w:tc>
          <w:tcPr>
            <w:tcW w:w="9212" w:type="dxa"/>
            <w:gridSpan w:val="2"/>
            <w:tcBorders>
              <w:left w:val="single" w:sz="4" w:space="0" w:color="auto"/>
              <w:right w:val="single" w:sz="4" w:space="0" w:color="auto"/>
            </w:tcBorders>
          </w:tcPr>
          <w:p w14:paraId="27CE38E9" w14:textId="77777777" w:rsidR="000911F5" w:rsidRPr="00C05A01" w:rsidRDefault="000911F5" w:rsidP="00E87D94">
            <w:pPr>
              <w:spacing w:line="276" w:lineRule="auto"/>
            </w:pPr>
          </w:p>
        </w:tc>
      </w:tr>
      <w:tr w:rsidR="000911F5" w:rsidRPr="00C05A01" w14:paraId="06230C09" w14:textId="77777777" w:rsidTr="00E87D94">
        <w:tc>
          <w:tcPr>
            <w:tcW w:w="4606" w:type="dxa"/>
            <w:vMerge w:val="restart"/>
            <w:tcBorders>
              <w:top w:val="single" w:sz="4" w:space="0" w:color="auto"/>
              <w:left w:val="single" w:sz="4" w:space="0" w:color="auto"/>
              <w:bottom w:val="single" w:sz="4" w:space="0" w:color="auto"/>
              <w:right w:val="single" w:sz="4" w:space="0" w:color="auto"/>
            </w:tcBorders>
          </w:tcPr>
          <w:p w14:paraId="5A0D3BA4" w14:textId="77777777" w:rsidR="000911F5" w:rsidRPr="00FD658C" w:rsidRDefault="000911F5" w:rsidP="00E87D94">
            <w:r w:rsidRPr="00FD658C">
              <w:t>Operační systém</w:t>
            </w:r>
          </w:p>
        </w:tc>
        <w:tc>
          <w:tcPr>
            <w:tcW w:w="4606" w:type="dxa"/>
            <w:tcBorders>
              <w:top w:val="single" w:sz="4" w:space="0" w:color="auto"/>
              <w:left w:val="single" w:sz="4" w:space="0" w:color="auto"/>
              <w:bottom w:val="single" w:sz="4" w:space="0" w:color="auto"/>
              <w:right w:val="single" w:sz="4" w:space="0" w:color="auto"/>
            </w:tcBorders>
          </w:tcPr>
          <w:p w14:paraId="48B5EBC7" w14:textId="77777777" w:rsidR="000911F5" w:rsidRPr="00FD658C" w:rsidRDefault="000911F5" w:rsidP="00E87D94">
            <w:r w:rsidRPr="00FD658C">
              <w:t xml:space="preserve">Microsoft Windows Server </w:t>
            </w:r>
            <w:r>
              <w:t>2022, 2019, 2016</w:t>
            </w:r>
          </w:p>
        </w:tc>
      </w:tr>
      <w:tr w:rsidR="000911F5" w:rsidRPr="00C05A01" w14:paraId="4228C5B3" w14:textId="77777777" w:rsidTr="00E87D94">
        <w:tc>
          <w:tcPr>
            <w:tcW w:w="4606" w:type="dxa"/>
            <w:vMerge/>
            <w:tcBorders>
              <w:top w:val="single" w:sz="4" w:space="0" w:color="auto"/>
              <w:bottom w:val="single" w:sz="4" w:space="0" w:color="auto"/>
              <w:right w:val="single" w:sz="4" w:space="0" w:color="auto"/>
            </w:tcBorders>
          </w:tcPr>
          <w:p w14:paraId="0991677A" w14:textId="77777777" w:rsidR="000911F5" w:rsidRPr="00C05A01" w:rsidRDefault="000911F5" w:rsidP="00E87D94">
            <w:pPr>
              <w:spacing w:line="276" w:lineRule="auto"/>
            </w:pPr>
          </w:p>
        </w:tc>
        <w:tc>
          <w:tcPr>
            <w:tcW w:w="4606" w:type="dxa"/>
            <w:tcBorders>
              <w:top w:val="single" w:sz="4" w:space="0" w:color="auto"/>
              <w:left w:val="single" w:sz="4" w:space="0" w:color="auto"/>
              <w:bottom w:val="single" w:sz="4" w:space="0" w:color="auto"/>
              <w:right w:val="single" w:sz="4" w:space="0" w:color="auto"/>
            </w:tcBorders>
          </w:tcPr>
          <w:p w14:paraId="2A3B5B42" w14:textId="77777777" w:rsidR="000911F5" w:rsidRPr="00FD658C" w:rsidRDefault="000911F5" w:rsidP="00E87D94">
            <w:proofErr w:type="spellStart"/>
            <w:r w:rsidRPr="00FD658C">
              <w:t>Red</w:t>
            </w:r>
            <w:proofErr w:type="spellEnd"/>
            <w:r w:rsidRPr="00FD658C">
              <w:t xml:space="preserve"> </w:t>
            </w:r>
            <w:proofErr w:type="spellStart"/>
            <w:r w:rsidRPr="00FD658C">
              <w:t>Hat</w:t>
            </w:r>
            <w:proofErr w:type="spellEnd"/>
            <w:r w:rsidRPr="00FD658C">
              <w:t xml:space="preserve"> </w:t>
            </w:r>
            <w:proofErr w:type="spellStart"/>
            <w:r w:rsidRPr="00FD658C">
              <w:t>Enterprise</w:t>
            </w:r>
            <w:proofErr w:type="spellEnd"/>
            <w:r w:rsidRPr="00FD658C">
              <w:t xml:space="preserve"> Linux </w:t>
            </w:r>
            <w:r>
              <w:t xml:space="preserve">9, 8, </w:t>
            </w:r>
            <w:r w:rsidRPr="00FD658C">
              <w:t>7</w:t>
            </w:r>
            <w:r>
              <w:t>, Rocky Linux 9</w:t>
            </w:r>
            <w:r w:rsidRPr="00FD658C">
              <w:t xml:space="preserve"> </w:t>
            </w:r>
            <w:r w:rsidRPr="002F0ED4">
              <w:rPr>
                <w:rStyle w:val="Odkaznavysvtlivky"/>
              </w:rPr>
              <w:footnoteReference w:id="1"/>
            </w:r>
          </w:p>
        </w:tc>
      </w:tr>
      <w:tr w:rsidR="000911F5" w:rsidRPr="00C05A01" w14:paraId="5FE15E5B" w14:textId="77777777" w:rsidTr="00E87D94">
        <w:tc>
          <w:tcPr>
            <w:tcW w:w="9212" w:type="dxa"/>
            <w:gridSpan w:val="2"/>
            <w:tcBorders>
              <w:top w:val="single" w:sz="4" w:space="0" w:color="auto"/>
              <w:left w:val="nil"/>
              <w:right w:val="nil"/>
            </w:tcBorders>
          </w:tcPr>
          <w:p w14:paraId="31352BE3" w14:textId="77777777" w:rsidR="000911F5" w:rsidRPr="00C05A01" w:rsidRDefault="000911F5" w:rsidP="00E87D94">
            <w:pPr>
              <w:spacing w:line="276" w:lineRule="auto"/>
            </w:pPr>
          </w:p>
        </w:tc>
      </w:tr>
      <w:tr w:rsidR="000911F5" w:rsidRPr="00C05A01" w14:paraId="7CA63A61" w14:textId="77777777" w:rsidTr="00E87D94">
        <w:tc>
          <w:tcPr>
            <w:tcW w:w="4606" w:type="dxa"/>
          </w:tcPr>
          <w:p w14:paraId="63EDC06B" w14:textId="77777777" w:rsidR="000911F5" w:rsidRPr="00C05A01" w:rsidRDefault="000911F5" w:rsidP="00E87D94">
            <w:pPr>
              <w:spacing w:line="276" w:lineRule="auto"/>
            </w:pPr>
            <w:r w:rsidRPr="00FD658C">
              <w:t>Databázová prostředí</w:t>
            </w:r>
            <w:r>
              <w:t>, komerční</w:t>
            </w:r>
          </w:p>
        </w:tc>
        <w:tc>
          <w:tcPr>
            <w:tcW w:w="4606" w:type="dxa"/>
          </w:tcPr>
          <w:p w14:paraId="32FBB046" w14:textId="77777777" w:rsidR="000911F5" w:rsidRPr="00405B56" w:rsidRDefault="000911F5" w:rsidP="00E87D94">
            <w:r w:rsidRPr="00FD658C">
              <w:t xml:space="preserve">Oracle Databáze </w:t>
            </w:r>
            <w:r>
              <w:t>21c, 19c, 18c</w:t>
            </w:r>
          </w:p>
        </w:tc>
      </w:tr>
      <w:tr w:rsidR="000911F5" w:rsidRPr="00C05A01" w14:paraId="6FB964D0" w14:textId="77777777" w:rsidTr="00E87D94">
        <w:tc>
          <w:tcPr>
            <w:tcW w:w="4606" w:type="dxa"/>
          </w:tcPr>
          <w:p w14:paraId="101A89FC" w14:textId="77777777" w:rsidR="000911F5" w:rsidRPr="00C05A01" w:rsidRDefault="000911F5" w:rsidP="00E87D94">
            <w:pPr>
              <w:spacing w:line="276" w:lineRule="auto"/>
            </w:pPr>
          </w:p>
        </w:tc>
        <w:tc>
          <w:tcPr>
            <w:tcW w:w="4606" w:type="dxa"/>
          </w:tcPr>
          <w:p w14:paraId="652C4E01" w14:textId="77777777" w:rsidR="000911F5" w:rsidRPr="00FD658C" w:rsidRDefault="000911F5" w:rsidP="00E87D94">
            <w:r w:rsidRPr="00FD658C">
              <w:t xml:space="preserve">Microsoft SQL Server </w:t>
            </w:r>
            <w:r>
              <w:t xml:space="preserve">2019, 2017, </w:t>
            </w:r>
            <w:r w:rsidRPr="00FD658C">
              <w:t>2016, 2014</w:t>
            </w:r>
          </w:p>
        </w:tc>
      </w:tr>
      <w:tr w:rsidR="000911F5" w:rsidRPr="00C05A01" w14:paraId="376C4875" w14:textId="77777777" w:rsidTr="00E87D94">
        <w:tc>
          <w:tcPr>
            <w:tcW w:w="9212" w:type="dxa"/>
            <w:gridSpan w:val="2"/>
            <w:tcBorders>
              <w:left w:val="nil"/>
              <w:right w:val="nil"/>
            </w:tcBorders>
          </w:tcPr>
          <w:p w14:paraId="365D6158" w14:textId="77777777" w:rsidR="000911F5" w:rsidRPr="00C05A01" w:rsidRDefault="000911F5" w:rsidP="00E87D94">
            <w:pPr>
              <w:spacing w:line="276" w:lineRule="auto"/>
            </w:pPr>
          </w:p>
        </w:tc>
      </w:tr>
      <w:tr w:rsidR="000911F5" w:rsidRPr="00C05A01" w14:paraId="5BC83A1A" w14:textId="77777777" w:rsidTr="00E87D94">
        <w:tc>
          <w:tcPr>
            <w:tcW w:w="4606" w:type="dxa"/>
            <w:vMerge w:val="restart"/>
          </w:tcPr>
          <w:p w14:paraId="50248206" w14:textId="77777777" w:rsidR="000911F5" w:rsidRPr="00FD658C" w:rsidRDefault="000911F5" w:rsidP="00E87D94">
            <w:r>
              <w:t xml:space="preserve">Volné edice komerčních </w:t>
            </w:r>
            <w:r w:rsidRPr="00FD658C">
              <w:t>databázov</w:t>
            </w:r>
            <w:r>
              <w:t>ých</w:t>
            </w:r>
            <w:r w:rsidRPr="00FD658C">
              <w:t xml:space="preserve"> prostředí </w:t>
            </w:r>
            <w:r w:rsidRPr="002F0ED4">
              <w:rPr>
                <w:rStyle w:val="Odkaznavysvtlivky"/>
              </w:rPr>
              <w:footnoteReference w:id="2"/>
            </w:r>
          </w:p>
        </w:tc>
        <w:tc>
          <w:tcPr>
            <w:tcW w:w="4606" w:type="dxa"/>
          </w:tcPr>
          <w:p w14:paraId="239D11FF" w14:textId="77777777" w:rsidR="000911F5" w:rsidRPr="00FD658C" w:rsidRDefault="000911F5" w:rsidP="00E87D94">
            <w:r w:rsidRPr="00FD658C">
              <w:t>Microsoft SQL Server Express</w:t>
            </w:r>
          </w:p>
        </w:tc>
      </w:tr>
      <w:tr w:rsidR="000911F5" w:rsidRPr="00C05A01" w14:paraId="6041A5DB" w14:textId="77777777" w:rsidTr="00E87D94">
        <w:tc>
          <w:tcPr>
            <w:tcW w:w="4606" w:type="dxa"/>
            <w:vMerge/>
          </w:tcPr>
          <w:p w14:paraId="2B69E8D0" w14:textId="77777777" w:rsidR="000911F5" w:rsidRPr="00FD658C" w:rsidRDefault="000911F5" w:rsidP="00E87D94"/>
        </w:tc>
        <w:tc>
          <w:tcPr>
            <w:tcW w:w="4606" w:type="dxa"/>
          </w:tcPr>
          <w:p w14:paraId="19154696" w14:textId="77777777" w:rsidR="000911F5" w:rsidRPr="00FD658C" w:rsidRDefault="000911F5" w:rsidP="00E87D94">
            <w:r w:rsidRPr="00FD658C">
              <w:t xml:space="preserve">Oracle Database Express </w:t>
            </w:r>
            <w:proofErr w:type="spellStart"/>
            <w:r w:rsidRPr="00FD658C">
              <w:t>Edition</w:t>
            </w:r>
            <w:proofErr w:type="spellEnd"/>
            <w:r>
              <w:t xml:space="preserve"> 18c</w:t>
            </w:r>
          </w:p>
        </w:tc>
      </w:tr>
      <w:tr w:rsidR="000911F5" w:rsidRPr="00C05A01" w14:paraId="6BD4B428" w14:textId="77777777" w:rsidTr="00E87D94">
        <w:tc>
          <w:tcPr>
            <w:tcW w:w="9212" w:type="dxa"/>
            <w:gridSpan w:val="2"/>
            <w:tcBorders>
              <w:left w:val="nil"/>
              <w:right w:val="nil"/>
            </w:tcBorders>
          </w:tcPr>
          <w:p w14:paraId="5184B9B2" w14:textId="77777777" w:rsidR="000911F5" w:rsidRPr="00C05A01" w:rsidRDefault="000911F5" w:rsidP="00E87D94">
            <w:pPr>
              <w:spacing w:line="276" w:lineRule="auto"/>
            </w:pPr>
          </w:p>
        </w:tc>
      </w:tr>
      <w:tr w:rsidR="000911F5" w:rsidRPr="00C05A01" w14:paraId="77EDF93F" w14:textId="77777777" w:rsidTr="00E87D94">
        <w:tc>
          <w:tcPr>
            <w:tcW w:w="4606" w:type="dxa"/>
          </w:tcPr>
          <w:p w14:paraId="5A106235" w14:textId="77777777" w:rsidR="000911F5" w:rsidRPr="00FD658C" w:rsidRDefault="000911F5" w:rsidP="00E87D94">
            <w:r w:rsidRPr="00FD658C">
              <w:t>Nekomerční databázová prostředí</w:t>
            </w:r>
          </w:p>
        </w:tc>
        <w:tc>
          <w:tcPr>
            <w:tcW w:w="4606" w:type="dxa"/>
          </w:tcPr>
          <w:p w14:paraId="419478E0" w14:textId="77777777" w:rsidR="000911F5" w:rsidRPr="003F6456" w:rsidRDefault="000911F5" w:rsidP="00E87D94">
            <w:pPr>
              <w:rPr>
                <w:lang w:val="en-US"/>
              </w:rPr>
            </w:pPr>
            <w:proofErr w:type="spellStart"/>
            <w:r>
              <w:t>PostgreSQL</w:t>
            </w:r>
            <w:proofErr w:type="spellEnd"/>
            <w:r>
              <w:t xml:space="preserve"> 14, 12</w:t>
            </w:r>
          </w:p>
        </w:tc>
      </w:tr>
      <w:tr w:rsidR="000911F5" w:rsidRPr="00C05A01" w14:paraId="6688AAAC" w14:textId="77777777" w:rsidTr="00E87D94">
        <w:tc>
          <w:tcPr>
            <w:tcW w:w="9212" w:type="dxa"/>
            <w:gridSpan w:val="2"/>
            <w:tcBorders>
              <w:left w:val="nil"/>
              <w:right w:val="nil"/>
            </w:tcBorders>
          </w:tcPr>
          <w:p w14:paraId="7F7FD7D9" w14:textId="77777777" w:rsidR="000911F5" w:rsidRPr="00C05A01" w:rsidRDefault="000911F5" w:rsidP="00E87D94">
            <w:pPr>
              <w:spacing w:line="276" w:lineRule="auto"/>
            </w:pPr>
          </w:p>
        </w:tc>
      </w:tr>
      <w:tr w:rsidR="000911F5" w:rsidRPr="00C05A01" w14:paraId="29E54A76" w14:textId="77777777" w:rsidTr="00E87D94">
        <w:tc>
          <w:tcPr>
            <w:tcW w:w="4606" w:type="dxa"/>
          </w:tcPr>
          <w:p w14:paraId="240878A7" w14:textId="77777777" w:rsidR="000911F5" w:rsidRPr="00FD658C" w:rsidRDefault="000911F5" w:rsidP="00E87D94">
            <w:r w:rsidRPr="00FD658C">
              <w:t>Spouštěcí a ověřovací služby</w:t>
            </w:r>
          </w:p>
        </w:tc>
        <w:tc>
          <w:tcPr>
            <w:tcW w:w="4606" w:type="dxa"/>
          </w:tcPr>
          <w:p w14:paraId="74097548" w14:textId="77777777" w:rsidR="000911F5" w:rsidRPr="00FD658C" w:rsidRDefault="000911F5" w:rsidP="00E87D94">
            <w:proofErr w:type="spellStart"/>
            <w:r w:rsidRPr="00FD658C">
              <w:t>Genero</w:t>
            </w:r>
            <w:proofErr w:type="spellEnd"/>
            <w:r w:rsidRPr="00FD658C">
              <w:t xml:space="preserve"> </w:t>
            </w:r>
            <w:proofErr w:type="spellStart"/>
            <w:r w:rsidRPr="00FD658C">
              <w:t>Application</w:t>
            </w:r>
            <w:proofErr w:type="spellEnd"/>
            <w:r w:rsidRPr="00FD658C">
              <w:t xml:space="preserve"> Server v</w:t>
            </w:r>
            <w:r>
              <w:t>.</w:t>
            </w:r>
            <w:r w:rsidRPr="00FD658C">
              <w:t xml:space="preserve"> 3.</w:t>
            </w:r>
            <w:r>
              <w:t>2</w:t>
            </w:r>
            <w:r w:rsidRPr="00FD658C">
              <w:t>0.x</w:t>
            </w:r>
          </w:p>
        </w:tc>
      </w:tr>
      <w:tr w:rsidR="000911F5" w:rsidRPr="00C05A01" w14:paraId="5DD98D4A" w14:textId="77777777" w:rsidTr="00E87D94">
        <w:tc>
          <w:tcPr>
            <w:tcW w:w="9212" w:type="dxa"/>
            <w:gridSpan w:val="2"/>
            <w:tcBorders>
              <w:left w:val="nil"/>
              <w:right w:val="nil"/>
            </w:tcBorders>
          </w:tcPr>
          <w:p w14:paraId="5C665BB8" w14:textId="77777777" w:rsidR="000911F5" w:rsidRPr="00C05A01" w:rsidRDefault="000911F5" w:rsidP="00E87D94">
            <w:pPr>
              <w:spacing w:line="276" w:lineRule="auto"/>
            </w:pPr>
          </w:p>
        </w:tc>
      </w:tr>
      <w:tr w:rsidR="000911F5" w:rsidRPr="00C05A01" w14:paraId="4057FDAB" w14:textId="77777777" w:rsidTr="00E87D94">
        <w:tc>
          <w:tcPr>
            <w:tcW w:w="4606" w:type="dxa"/>
          </w:tcPr>
          <w:p w14:paraId="7E0E3BDA" w14:textId="77777777" w:rsidR="000911F5" w:rsidRPr="00FD658C" w:rsidRDefault="000911F5" w:rsidP="00E87D94">
            <w:r w:rsidRPr="00FD658C">
              <w:t>Prostředí Java</w:t>
            </w:r>
          </w:p>
        </w:tc>
        <w:tc>
          <w:tcPr>
            <w:tcW w:w="4606" w:type="dxa"/>
          </w:tcPr>
          <w:p w14:paraId="031B1096" w14:textId="77777777" w:rsidR="000911F5" w:rsidRPr="00181D15" w:rsidRDefault="000911F5" w:rsidP="00E87D94">
            <w:pPr>
              <w:rPr>
                <w:lang w:val="en-US"/>
              </w:rPr>
            </w:pPr>
            <w:proofErr w:type="spellStart"/>
            <w:r>
              <w:t>OpenJDK</w:t>
            </w:r>
            <w:proofErr w:type="spellEnd"/>
            <w:r>
              <w:t xml:space="preserve"> 11</w:t>
            </w:r>
          </w:p>
        </w:tc>
      </w:tr>
      <w:tr w:rsidR="000911F5" w:rsidRPr="00C05A01" w14:paraId="6C597C08" w14:textId="77777777" w:rsidTr="00E87D94">
        <w:tc>
          <w:tcPr>
            <w:tcW w:w="9212" w:type="dxa"/>
            <w:gridSpan w:val="2"/>
            <w:tcBorders>
              <w:left w:val="nil"/>
              <w:right w:val="nil"/>
            </w:tcBorders>
          </w:tcPr>
          <w:p w14:paraId="0AAB654A" w14:textId="77777777" w:rsidR="000911F5" w:rsidRPr="00C05A01" w:rsidRDefault="000911F5" w:rsidP="00E87D94">
            <w:pPr>
              <w:spacing w:line="276" w:lineRule="auto"/>
            </w:pPr>
          </w:p>
        </w:tc>
      </w:tr>
      <w:tr w:rsidR="000911F5" w:rsidRPr="00C05A01" w14:paraId="76D23617" w14:textId="77777777" w:rsidTr="00E87D94">
        <w:tc>
          <w:tcPr>
            <w:tcW w:w="4606" w:type="dxa"/>
          </w:tcPr>
          <w:p w14:paraId="3FF828EE" w14:textId="77777777" w:rsidR="000911F5" w:rsidRPr="00FD658C" w:rsidRDefault="000911F5" w:rsidP="00E87D94">
            <w:r w:rsidRPr="00FD658C">
              <w:t xml:space="preserve">Java </w:t>
            </w:r>
            <w:proofErr w:type="spellStart"/>
            <w:r w:rsidRPr="00FD658C">
              <w:t>servlet</w:t>
            </w:r>
            <w:proofErr w:type="spellEnd"/>
            <w:r w:rsidRPr="00FD658C">
              <w:t xml:space="preserve"> </w:t>
            </w:r>
            <w:proofErr w:type="spellStart"/>
            <w:r w:rsidRPr="00FD658C">
              <w:t>container</w:t>
            </w:r>
            <w:proofErr w:type="spellEnd"/>
          </w:p>
        </w:tc>
        <w:tc>
          <w:tcPr>
            <w:tcW w:w="4606" w:type="dxa"/>
          </w:tcPr>
          <w:p w14:paraId="2E470D33" w14:textId="77777777" w:rsidR="000911F5" w:rsidRPr="00FD658C" w:rsidRDefault="000911F5" w:rsidP="00E87D94">
            <w:proofErr w:type="spellStart"/>
            <w:r w:rsidRPr="00FD658C">
              <w:t>Apache</w:t>
            </w:r>
            <w:proofErr w:type="spellEnd"/>
            <w:r w:rsidRPr="00FD658C">
              <w:t xml:space="preserve"> </w:t>
            </w:r>
            <w:proofErr w:type="spellStart"/>
            <w:r w:rsidRPr="00FD658C">
              <w:t>Tomcat</w:t>
            </w:r>
            <w:proofErr w:type="spellEnd"/>
            <w:r w:rsidRPr="00FD658C">
              <w:t xml:space="preserve"> </w:t>
            </w:r>
            <w:r>
              <w:t>9.x</w:t>
            </w:r>
          </w:p>
        </w:tc>
      </w:tr>
      <w:tr w:rsidR="000911F5" w:rsidRPr="00C05A01" w14:paraId="2637639D" w14:textId="77777777" w:rsidTr="00E87D94">
        <w:tc>
          <w:tcPr>
            <w:tcW w:w="9212" w:type="dxa"/>
            <w:gridSpan w:val="2"/>
            <w:tcBorders>
              <w:left w:val="nil"/>
              <w:right w:val="nil"/>
            </w:tcBorders>
          </w:tcPr>
          <w:p w14:paraId="79720504" w14:textId="77777777" w:rsidR="000911F5" w:rsidRPr="00C05A01" w:rsidRDefault="000911F5" w:rsidP="00E87D94">
            <w:pPr>
              <w:spacing w:line="276" w:lineRule="auto"/>
            </w:pPr>
          </w:p>
        </w:tc>
      </w:tr>
      <w:tr w:rsidR="000911F5" w:rsidRPr="00C05A01" w14:paraId="614E87B6" w14:textId="77777777" w:rsidTr="00E87D94">
        <w:tc>
          <w:tcPr>
            <w:tcW w:w="4606" w:type="dxa"/>
            <w:vMerge w:val="restart"/>
          </w:tcPr>
          <w:p w14:paraId="35F54CF0" w14:textId="77777777" w:rsidR="000911F5" w:rsidRPr="00FD658C" w:rsidRDefault="000911F5" w:rsidP="00E87D94">
            <w:r w:rsidRPr="00FD658C">
              <w:t>Webový server</w:t>
            </w:r>
          </w:p>
        </w:tc>
        <w:tc>
          <w:tcPr>
            <w:tcW w:w="4606" w:type="dxa"/>
          </w:tcPr>
          <w:p w14:paraId="1E9550EE" w14:textId="77777777" w:rsidR="000911F5" w:rsidRPr="00FD658C" w:rsidRDefault="000911F5" w:rsidP="00E87D94">
            <w:proofErr w:type="spellStart"/>
            <w:r w:rsidRPr="00FD658C">
              <w:t>Apache</w:t>
            </w:r>
            <w:proofErr w:type="spellEnd"/>
            <w:r w:rsidRPr="00FD658C">
              <w:t xml:space="preserve"> HTTP Server 2.</w:t>
            </w:r>
            <w:r>
              <w:t>4.x</w:t>
            </w:r>
          </w:p>
        </w:tc>
      </w:tr>
      <w:tr w:rsidR="000911F5" w:rsidRPr="00C05A01" w14:paraId="4DF4A70A" w14:textId="77777777" w:rsidTr="00E87D94">
        <w:tc>
          <w:tcPr>
            <w:tcW w:w="4606" w:type="dxa"/>
            <w:vMerge/>
          </w:tcPr>
          <w:p w14:paraId="1CB93560" w14:textId="77777777" w:rsidR="000911F5" w:rsidRPr="00C05A01" w:rsidRDefault="000911F5" w:rsidP="00E87D94">
            <w:pPr>
              <w:spacing w:line="276" w:lineRule="auto"/>
            </w:pPr>
          </w:p>
        </w:tc>
        <w:tc>
          <w:tcPr>
            <w:tcW w:w="4606" w:type="dxa"/>
          </w:tcPr>
          <w:p w14:paraId="084158B4" w14:textId="77777777" w:rsidR="000911F5" w:rsidRPr="00FD658C" w:rsidRDefault="000911F5" w:rsidP="00E87D94">
            <w:r w:rsidRPr="00FD658C">
              <w:t xml:space="preserve">Microsoft Internet </w:t>
            </w:r>
            <w:proofErr w:type="spellStart"/>
            <w:r w:rsidRPr="00FD658C">
              <w:t>Information</w:t>
            </w:r>
            <w:proofErr w:type="spellEnd"/>
            <w:r w:rsidRPr="00FD658C">
              <w:t xml:space="preserve"> </w:t>
            </w:r>
            <w:proofErr w:type="spellStart"/>
            <w:r w:rsidRPr="00FD658C">
              <w:t>Services</w:t>
            </w:r>
            <w:proofErr w:type="spellEnd"/>
            <w:r w:rsidRPr="00FD658C">
              <w:t xml:space="preserve"> (IIS)</w:t>
            </w:r>
          </w:p>
        </w:tc>
      </w:tr>
    </w:tbl>
    <w:p w14:paraId="3DB90692" w14:textId="77777777" w:rsidR="000911F5" w:rsidRDefault="000911F5" w:rsidP="000911F5"/>
    <w:p w14:paraId="7E3DE401" w14:textId="6A1930B1" w:rsidR="000911F5" w:rsidRPr="002B1776" w:rsidRDefault="000911F5" w:rsidP="00705F5F">
      <w:pPr>
        <w:pStyle w:val="Nadpis2"/>
        <w:tabs>
          <w:tab w:val="left" w:pos="6345"/>
        </w:tabs>
      </w:pPr>
      <w:proofErr w:type="spellStart"/>
      <w:r w:rsidRPr="002B1776">
        <w:lastRenderedPageBreak/>
        <w:t>Portlist</w:t>
      </w:r>
      <w:proofErr w:type="spellEnd"/>
      <w:r w:rsidRPr="002B1776">
        <w:t xml:space="preserve"> VERA </w:t>
      </w:r>
      <w:proofErr w:type="gramStart"/>
      <w:r w:rsidRPr="002B1776">
        <w:t>Radnice - klientská</w:t>
      </w:r>
      <w:proofErr w:type="gramEnd"/>
      <w:r w:rsidRPr="002B1776">
        <w:t xml:space="preserve"> část</w:t>
      </w:r>
      <w:r w:rsidR="00705F5F">
        <w:tab/>
      </w:r>
    </w:p>
    <w:tbl>
      <w:tblPr>
        <w:tblStyle w:val="Mkatabulky"/>
        <w:tblW w:w="0" w:type="auto"/>
        <w:tblLook w:val="0620" w:firstRow="1" w:lastRow="0" w:firstColumn="0" w:lastColumn="0" w:noHBand="1" w:noVBand="1"/>
      </w:tblPr>
      <w:tblGrid>
        <w:gridCol w:w="4530"/>
        <w:gridCol w:w="4530"/>
      </w:tblGrid>
      <w:tr w:rsidR="000911F5" w:rsidRPr="00C05A01" w14:paraId="4E5C9FB7" w14:textId="77777777" w:rsidTr="00E87D94">
        <w:tc>
          <w:tcPr>
            <w:tcW w:w="9060" w:type="dxa"/>
            <w:gridSpan w:val="2"/>
          </w:tcPr>
          <w:p w14:paraId="2760F9D1" w14:textId="77777777" w:rsidR="000911F5" w:rsidRPr="00C05A01" w:rsidRDefault="000911F5" w:rsidP="00E87D94">
            <w:r w:rsidRPr="00C05A01">
              <w:t>VERA Radnice, klientská část</w:t>
            </w:r>
          </w:p>
        </w:tc>
      </w:tr>
      <w:tr w:rsidR="000911F5" w:rsidRPr="00C05A01" w14:paraId="7DA1B04B" w14:textId="77777777" w:rsidTr="00E87D94">
        <w:tc>
          <w:tcPr>
            <w:tcW w:w="9060" w:type="dxa"/>
            <w:gridSpan w:val="2"/>
            <w:tcBorders>
              <w:left w:val="nil"/>
              <w:right w:val="nil"/>
            </w:tcBorders>
          </w:tcPr>
          <w:p w14:paraId="526812AF" w14:textId="77777777" w:rsidR="000911F5" w:rsidRPr="00C05A01" w:rsidRDefault="000911F5" w:rsidP="00E87D94">
            <w:pPr>
              <w:spacing w:line="276" w:lineRule="auto"/>
            </w:pPr>
          </w:p>
        </w:tc>
      </w:tr>
      <w:tr w:rsidR="000911F5" w:rsidRPr="00C05A01" w14:paraId="02D2D183" w14:textId="77777777" w:rsidTr="00E87D94">
        <w:tc>
          <w:tcPr>
            <w:tcW w:w="4530" w:type="dxa"/>
          </w:tcPr>
          <w:p w14:paraId="3EF51C97" w14:textId="77777777" w:rsidR="000911F5" w:rsidRPr="00FD658C" w:rsidRDefault="000911F5" w:rsidP="00E87D94">
            <w:r w:rsidRPr="00FD658C">
              <w:t>Operační systém</w:t>
            </w:r>
          </w:p>
        </w:tc>
        <w:tc>
          <w:tcPr>
            <w:tcW w:w="4530" w:type="dxa"/>
          </w:tcPr>
          <w:p w14:paraId="5C56A3B2" w14:textId="77777777" w:rsidR="000911F5" w:rsidRPr="00FD658C" w:rsidRDefault="000911F5" w:rsidP="00E87D94">
            <w:r w:rsidRPr="00FD658C">
              <w:t xml:space="preserve">Microsoft Windows </w:t>
            </w:r>
            <w:r>
              <w:t xml:space="preserve">11, </w:t>
            </w:r>
            <w:r w:rsidRPr="00FD658C">
              <w:t>10, Windows 8.1</w:t>
            </w:r>
            <w:r>
              <w:t xml:space="preserve"> - poslední stabilní verze</w:t>
            </w:r>
          </w:p>
        </w:tc>
      </w:tr>
      <w:tr w:rsidR="000911F5" w:rsidRPr="00C05A01" w14:paraId="0EE304F9" w14:textId="77777777" w:rsidTr="00E87D94">
        <w:tc>
          <w:tcPr>
            <w:tcW w:w="9060" w:type="dxa"/>
            <w:gridSpan w:val="2"/>
            <w:tcBorders>
              <w:left w:val="nil"/>
              <w:right w:val="nil"/>
            </w:tcBorders>
          </w:tcPr>
          <w:p w14:paraId="6CBC4D01" w14:textId="77777777" w:rsidR="000911F5" w:rsidRPr="00C05A01" w:rsidRDefault="000911F5" w:rsidP="00E87D94">
            <w:pPr>
              <w:spacing w:line="276" w:lineRule="auto"/>
            </w:pPr>
          </w:p>
        </w:tc>
      </w:tr>
      <w:tr w:rsidR="000911F5" w:rsidRPr="00C05A01" w14:paraId="7BAD4FC5" w14:textId="77777777" w:rsidTr="00E87D94">
        <w:tc>
          <w:tcPr>
            <w:tcW w:w="4530" w:type="dxa"/>
          </w:tcPr>
          <w:p w14:paraId="36427456" w14:textId="77777777" w:rsidR="000911F5" w:rsidRPr="00FD658C" w:rsidRDefault="000911F5" w:rsidP="00E87D94">
            <w:r w:rsidRPr="00FD658C">
              <w:t>Grafické uživatelské prostředí</w:t>
            </w:r>
          </w:p>
        </w:tc>
        <w:tc>
          <w:tcPr>
            <w:tcW w:w="4530" w:type="dxa"/>
          </w:tcPr>
          <w:p w14:paraId="2E75E3B5" w14:textId="77777777" w:rsidR="000911F5" w:rsidRPr="00FD658C" w:rsidRDefault="000911F5" w:rsidP="00E87D94">
            <w:proofErr w:type="spellStart"/>
            <w:r w:rsidRPr="00FD658C">
              <w:t>Genero</w:t>
            </w:r>
            <w:proofErr w:type="spellEnd"/>
            <w:r w:rsidRPr="00FD658C">
              <w:t xml:space="preserve"> Desktop </w:t>
            </w:r>
            <w:proofErr w:type="spellStart"/>
            <w:r w:rsidRPr="00FD658C">
              <w:t>Client</w:t>
            </w:r>
            <w:proofErr w:type="spellEnd"/>
            <w:r w:rsidRPr="00FD658C">
              <w:t xml:space="preserve"> 3.</w:t>
            </w:r>
            <w:r>
              <w:t>2</w:t>
            </w:r>
            <w:r w:rsidRPr="00FD658C">
              <w:t>0.</w:t>
            </w:r>
            <w:r>
              <w:t>25 a vyšší</w:t>
            </w:r>
          </w:p>
        </w:tc>
      </w:tr>
      <w:tr w:rsidR="000911F5" w:rsidRPr="00C05A01" w14:paraId="4A11001B" w14:textId="77777777" w:rsidTr="00E87D94">
        <w:tc>
          <w:tcPr>
            <w:tcW w:w="9060" w:type="dxa"/>
            <w:gridSpan w:val="2"/>
            <w:tcBorders>
              <w:left w:val="nil"/>
              <w:right w:val="nil"/>
            </w:tcBorders>
          </w:tcPr>
          <w:p w14:paraId="42DA4189" w14:textId="77777777" w:rsidR="000911F5" w:rsidRPr="00C05A01" w:rsidRDefault="000911F5" w:rsidP="00E87D94">
            <w:pPr>
              <w:spacing w:line="276" w:lineRule="auto"/>
              <w:rPr>
                <w:bCs/>
              </w:rPr>
            </w:pPr>
          </w:p>
        </w:tc>
      </w:tr>
      <w:tr w:rsidR="000911F5" w:rsidRPr="00C05A01" w14:paraId="7BF658B3" w14:textId="77777777" w:rsidTr="00E87D94">
        <w:tc>
          <w:tcPr>
            <w:tcW w:w="4530" w:type="dxa"/>
          </w:tcPr>
          <w:p w14:paraId="093DF5C3" w14:textId="77777777" w:rsidR="000911F5" w:rsidRPr="00FD658C" w:rsidRDefault="000911F5" w:rsidP="00E87D94">
            <w:r w:rsidRPr="00FD658C">
              <w:t>Prostředí Java</w:t>
            </w:r>
          </w:p>
        </w:tc>
        <w:tc>
          <w:tcPr>
            <w:tcW w:w="4530" w:type="dxa"/>
          </w:tcPr>
          <w:p w14:paraId="2909E72C" w14:textId="77777777" w:rsidR="000911F5" w:rsidRPr="00FD658C" w:rsidRDefault="000911F5" w:rsidP="00E87D94">
            <w:proofErr w:type="spellStart"/>
            <w:r>
              <w:t>OpenJDK</w:t>
            </w:r>
            <w:proofErr w:type="spellEnd"/>
            <w:r>
              <w:t xml:space="preserve"> 11</w:t>
            </w:r>
          </w:p>
        </w:tc>
      </w:tr>
      <w:tr w:rsidR="000911F5" w:rsidRPr="00C05A01" w14:paraId="3C1775A1" w14:textId="77777777" w:rsidTr="00E87D94">
        <w:tc>
          <w:tcPr>
            <w:tcW w:w="9060" w:type="dxa"/>
            <w:gridSpan w:val="2"/>
            <w:tcBorders>
              <w:left w:val="nil"/>
              <w:right w:val="nil"/>
            </w:tcBorders>
          </w:tcPr>
          <w:p w14:paraId="34B5C370" w14:textId="77777777" w:rsidR="000911F5" w:rsidRPr="00C05A01" w:rsidRDefault="000911F5" w:rsidP="00E87D94">
            <w:pPr>
              <w:spacing w:line="276" w:lineRule="auto"/>
              <w:rPr>
                <w:bCs/>
              </w:rPr>
            </w:pPr>
          </w:p>
        </w:tc>
      </w:tr>
      <w:tr w:rsidR="000911F5" w:rsidRPr="00C05A01" w14:paraId="2C58C8C5" w14:textId="77777777" w:rsidTr="00E87D94">
        <w:tc>
          <w:tcPr>
            <w:tcW w:w="4530" w:type="dxa"/>
          </w:tcPr>
          <w:p w14:paraId="6B088870" w14:textId="77777777" w:rsidR="000911F5" w:rsidRPr="00FD658C" w:rsidRDefault="000911F5" w:rsidP="00E87D94">
            <w:r w:rsidRPr="00FD658C">
              <w:t>Microsoft .NET Framework</w:t>
            </w:r>
          </w:p>
        </w:tc>
        <w:tc>
          <w:tcPr>
            <w:tcW w:w="4530" w:type="dxa"/>
          </w:tcPr>
          <w:p w14:paraId="4167208E" w14:textId="77777777" w:rsidR="000911F5" w:rsidRPr="00FD658C" w:rsidRDefault="000911F5" w:rsidP="00E87D94">
            <w:r w:rsidRPr="00FD658C">
              <w:t>Verze 4.5.2 a vyšší</w:t>
            </w:r>
          </w:p>
        </w:tc>
      </w:tr>
      <w:tr w:rsidR="000911F5" w:rsidRPr="00C05A01" w14:paraId="56996DBD" w14:textId="77777777" w:rsidTr="00E87D94">
        <w:tc>
          <w:tcPr>
            <w:tcW w:w="9060" w:type="dxa"/>
            <w:gridSpan w:val="2"/>
            <w:tcBorders>
              <w:left w:val="nil"/>
              <w:right w:val="nil"/>
            </w:tcBorders>
          </w:tcPr>
          <w:p w14:paraId="651AF798" w14:textId="77777777" w:rsidR="000911F5" w:rsidRPr="00C05A01" w:rsidRDefault="000911F5" w:rsidP="00E87D94">
            <w:pPr>
              <w:spacing w:line="276" w:lineRule="auto"/>
              <w:rPr>
                <w:bCs/>
              </w:rPr>
            </w:pPr>
          </w:p>
        </w:tc>
      </w:tr>
      <w:tr w:rsidR="000911F5" w:rsidRPr="00C05A01" w14:paraId="75CEAFBE" w14:textId="77777777" w:rsidTr="00E87D94">
        <w:tc>
          <w:tcPr>
            <w:tcW w:w="4530" w:type="dxa"/>
          </w:tcPr>
          <w:p w14:paraId="5713DE99" w14:textId="77777777" w:rsidR="000911F5" w:rsidRPr="00FD658C" w:rsidRDefault="000911F5" w:rsidP="00E87D94">
            <w:r w:rsidRPr="00FD658C">
              <w:t>Převod do PDF formátu</w:t>
            </w:r>
          </w:p>
        </w:tc>
        <w:tc>
          <w:tcPr>
            <w:tcW w:w="4530" w:type="dxa"/>
          </w:tcPr>
          <w:p w14:paraId="304F85D9" w14:textId="77777777" w:rsidR="000911F5" w:rsidRPr="00FD658C" w:rsidRDefault="000911F5" w:rsidP="00E87D94">
            <w:r w:rsidRPr="00FD658C">
              <w:t xml:space="preserve">MS Office </w:t>
            </w:r>
            <w:proofErr w:type="gramStart"/>
            <w:r w:rsidRPr="00FD658C">
              <w:t>201</w:t>
            </w:r>
            <w:r>
              <w:t>6</w:t>
            </w:r>
            <w:r w:rsidRPr="00FD658C">
              <w:t xml:space="preserve"> </w:t>
            </w:r>
            <w:r>
              <w:t>–</w:t>
            </w:r>
            <w:r w:rsidRPr="00FD658C">
              <w:t xml:space="preserve"> 20</w:t>
            </w:r>
            <w:r>
              <w:t>21</w:t>
            </w:r>
            <w:proofErr w:type="gramEnd"/>
            <w:r>
              <w:t xml:space="preserve">, </w:t>
            </w:r>
            <w:r w:rsidRPr="00FD658C">
              <w:t xml:space="preserve">PDF </w:t>
            </w:r>
            <w:proofErr w:type="spellStart"/>
            <w:r w:rsidRPr="00FD658C">
              <w:t>Creator</w:t>
            </w:r>
            <w:proofErr w:type="spellEnd"/>
            <w:r w:rsidRPr="00FD658C">
              <w:t xml:space="preserve"> 1.7.3</w:t>
            </w:r>
          </w:p>
        </w:tc>
      </w:tr>
      <w:tr w:rsidR="000911F5" w:rsidRPr="00C05A01" w14:paraId="4868E0E3" w14:textId="77777777" w:rsidTr="00E87D94">
        <w:tc>
          <w:tcPr>
            <w:tcW w:w="9060" w:type="dxa"/>
            <w:gridSpan w:val="2"/>
            <w:tcBorders>
              <w:left w:val="nil"/>
              <w:right w:val="nil"/>
            </w:tcBorders>
          </w:tcPr>
          <w:p w14:paraId="15390B08" w14:textId="77777777" w:rsidR="000911F5" w:rsidRPr="00C05A01" w:rsidRDefault="000911F5" w:rsidP="00E87D94">
            <w:pPr>
              <w:spacing w:line="276" w:lineRule="auto"/>
              <w:rPr>
                <w:bCs/>
              </w:rPr>
            </w:pPr>
          </w:p>
        </w:tc>
      </w:tr>
      <w:tr w:rsidR="000911F5" w:rsidRPr="00C05A01" w14:paraId="15517A6D" w14:textId="77777777" w:rsidTr="00E87D94">
        <w:tc>
          <w:tcPr>
            <w:tcW w:w="4530" w:type="dxa"/>
          </w:tcPr>
          <w:p w14:paraId="7A883A08" w14:textId="77777777" w:rsidR="000911F5" w:rsidRPr="00FD658C" w:rsidRDefault="000911F5" w:rsidP="00E87D94">
            <w:r w:rsidRPr="00FD658C">
              <w:t>Internetový prohlížeč</w:t>
            </w:r>
          </w:p>
        </w:tc>
        <w:tc>
          <w:tcPr>
            <w:tcW w:w="4530" w:type="dxa"/>
          </w:tcPr>
          <w:p w14:paraId="57272F61" w14:textId="77777777" w:rsidR="000911F5" w:rsidRPr="00FD658C" w:rsidRDefault="000911F5" w:rsidP="00E87D94">
            <w:r w:rsidRPr="00FD658C">
              <w:t xml:space="preserve">Microsoft </w:t>
            </w:r>
            <w:proofErr w:type="spellStart"/>
            <w:r w:rsidRPr="00FD658C">
              <w:t>Edge</w:t>
            </w:r>
            <w:proofErr w:type="spellEnd"/>
            <w:r w:rsidRPr="00FD658C">
              <w:t>, Mozilla Firefox</w:t>
            </w:r>
            <w:r>
              <w:t xml:space="preserve"> 91 </w:t>
            </w:r>
            <w:proofErr w:type="spellStart"/>
            <w:r w:rsidRPr="00FD658C">
              <w:t>Extended</w:t>
            </w:r>
            <w:proofErr w:type="spellEnd"/>
            <w:r w:rsidRPr="00FD658C">
              <w:t xml:space="preserve"> Support </w:t>
            </w:r>
            <w:proofErr w:type="spellStart"/>
            <w:r w:rsidRPr="00FD658C">
              <w:t>Release</w:t>
            </w:r>
            <w:proofErr w:type="spellEnd"/>
            <w:r>
              <w:t>, Google Chrome</w:t>
            </w:r>
          </w:p>
        </w:tc>
      </w:tr>
      <w:tr w:rsidR="000911F5" w:rsidRPr="00C05A01" w14:paraId="2FD7043D" w14:textId="77777777" w:rsidTr="00E87D94">
        <w:tc>
          <w:tcPr>
            <w:tcW w:w="9060" w:type="dxa"/>
            <w:gridSpan w:val="2"/>
            <w:tcBorders>
              <w:left w:val="nil"/>
              <w:right w:val="nil"/>
            </w:tcBorders>
          </w:tcPr>
          <w:p w14:paraId="71D2676F" w14:textId="77777777" w:rsidR="000911F5" w:rsidRPr="00C05A01" w:rsidRDefault="000911F5" w:rsidP="00E87D94">
            <w:pPr>
              <w:spacing w:line="276" w:lineRule="auto"/>
              <w:rPr>
                <w:bCs/>
              </w:rPr>
            </w:pPr>
          </w:p>
        </w:tc>
      </w:tr>
      <w:tr w:rsidR="000911F5" w:rsidRPr="00C05A01" w14:paraId="178687FD" w14:textId="77777777" w:rsidTr="00E87D94">
        <w:tc>
          <w:tcPr>
            <w:tcW w:w="4530" w:type="dxa"/>
          </w:tcPr>
          <w:p w14:paraId="66CA55D3" w14:textId="77777777" w:rsidR="000911F5" w:rsidRPr="00FD658C" w:rsidRDefault="000911F5" w:rsidP="00E87D94">
            <w:r w:rsidRPr="00FD658C">
              <w:t>Textový editor</w:t>
            </w:r>
          </w:p>
        </w:tc>
        <w:tc>
          <w:tcPr>
            <w:tcW w:w="4530" w:type="dxa"/>
          </w:tcPr>
          <w:p w14:paraId="7B4B6C4C" w14:textId="77777777" w:rsidR="000911F5" w:rsidRPr="00FD658C" w:rsidRDefault="000911F5" w:rsidP="00E87D94">
            <w:r w:rsidRPr="00FD658C">
              <w:t>Microsoft Office 201</w:t>
            </w:r>
            <w:r>
              <w:t>6, 2019, 2021</w:t>
            </w:r>
          </w:p>
        </w:tc>
      </w:tr>
      <w:tr w:rsidR="000911F5" w:rsidRPr="00C05A01" w14:paraId="033FEDD5" w14:textId="77777777" w:rsidTr="00E87D94">
        <w:tc>
          <w:tcPr>
            <w:tcW w:w="9060" w:type="dxa"/>
            <w:gridSpan w:val="2"/>
            <w:tcBorders>
              <w:left w:val="nil"/>
              <w:right w:val="nil"/>
            </w:tcBorders>
          </w:tcPr>
          <w:p w14:paraId="1F1BA970" w14:textId="77777777" w:rsidR="000911F5" w:rsidRPr="00C05A01" w:rsidRDefault="000911F5" w:rsidP="00E87D94">
            <w:pPr>
              <w:spacing w:line="276" w:lineRule="auto"/>
              <w:rPr>
                <w:bCs/>
              </w:rPr>
            </w:pPr>
          </w:p>
        </w:tc>
      </w:tr>
      <w:tr w:rsidR="000911F5" w:rsidRPr="00C05A01" w14:paraId="09547AB2" w14:textId="77777777" w:rsidTr="00E87D94">
        <w:tc>
          <w:tcPr>
            <w:tcW w:w="4530" w:type="dxa"/>
          </w:tcPr>
          <w:p w14:paraId="4693A413" w14:textId="77777777" w:rsidR="000911F5" w:rsidRPr="00FD658C" w:rsidRDefault="000911F5" w:rsidP="00E87D94">
            <w:r w:rsidRPr="00FD658C">
              <w:t>Formulářová řešení</w:t>
            </w:r>
          </w:p>
        </w:tc>
        <w:tc>
          <w:tcPr>
            <w:tcW w:w="4530" w:type="dxa"/>
          </w:tcPr>
          <w:p w14:paraId="290A4060" w14:textId="77777777" w:rsidR="000911F5" w:rsidRPr="00FD658C" w:rsidRDefault="000911F5" w:rsidP="00E87D94">
            <w:r w:rsidRPr="00FD658C">
              <w:t xml:space="preserve">Software602 </w:t>
            </w:r>
            <w:proofErr w:type="spellStart"/>
            <w:r w:rsidRPr="00FD658C">
              <w:t>Form</w:t>
            </w:r>
            <w:proofErr w:type="spellEnd"/>
            <w:r w:rsidRPr="00FD658C">
              <w:t xml:space="preserve"> Filler v. 4.x</w:t>
            </w:r>
          </w:p>
        </w:tc>
      </w:tr>
      <w:tr w:rsidR="000911F5" w:rsidRPr="00C05A01" w14:paraId="07596883" w14:textId="77777777" w:rsidTr="00E87D94">
        <w:tc>
          <w:tcPr>
            <w:tcW w:w="9060" w:type="dxa"/>
            <w:gridSpan w:val="2"/>
            <w:tcBorders>
              <w:left w:val="nil"/>
              <w:right w:val="nil"/>
            </w:tcBorders>
          </w:tcPr>
          <w:p w14:paraId="08F3ADA6" w14:textId="77777777" w:rsidR="000911F5" w:rsidRPr="00C05A01" w:rsidRDefault="000911F5" w:rsidP="00E87D94">
            <w:pPr>
              <w:spacing w:line="276" w:lineRule="auto"/>
            </w:pPr>
          </w:p>
        </w:tc>
      </w:tr>
      <w:tr w:rsidR="000911F5" w:rsidRPr="00C05A01" w14:paraId="24C2BFF3" w14:textId="77777777" w:rsidTr="00E87D94">
        <w:tc>
          <w:tcPr>
            <w:tcW w:w="4530" w:type="dxa"/>
          </w:tcPr>
          <w:p w14:paraId="0C0B2DB4" w14:textId="77777777" w:rsidR="000911F5" w:rsidRPr="00FD658C" w:rsidRDefault="000911F5" w:rsidP="00E87D94">
            <w:r w:rsidRPr="00FD658C">
              <w:t>Mobilní aplikace</w:t>
            </w:r>
          </w:p>
        </w:tc>
        <w:tc>
          <w:tcPr>
            <w:tcW w:w="4530" w:type="dxa"/>
          </w:tcPr>
          <w:p w14:paraId="23E50A24" w14:textId="77777777" w:rsidR="000911F5" w:rsidRPr="00FD658C" w:rsidRDefault="000911F5" w:rsidP="00E87D94">
            <w:r w:rsidRPr="00FD658C">
              <w:t xml:space="preserve">Operační systém: Android </w:t>
            </w:r>
            <w:r>
              <w:t>6.0.</w:t>
            </w:r>
            <w:proofErr w:type="gramStart"/>
            <w:r>
              <w:t>x</w:t>
            </w:r>
            <w:r w:rsidRPr="00FD658C">
              <w:t xml:space="preserve"> - </w:t>
            </w:r>
            <w:r>
              <w:t>12</w:t>
            </w:r>
            <w:proofErr w:type="gramEnd"/>
            <w:r w:rsidRPr="00FD658C">
              <w:t>.0.x</w:t>
            </w:r>
            <w:r w:rsidRPr="002F0ED4">
              <w:rPr>
                <w:rStyle w:val="Odkaznavysvtlivky"/>
              </w:rPr>
              <w:footnoteReference w:id="3"/>
            </w:r>
          </w:p>
        </w:tc>
      </w:tr>
    </w:tbl>
    <w:p w14:paraId="5E4AA1F2" w14:textId="77777777" w:rsidR="000911F5" w:rsidRDefault="000911F5" w:rsidP="000911F5">
      <w:pPr>
        <w:spacing w:after="60"/>
      </w:pPr>
    </w:p>
    <w:p w14:paraId="7033A47E" w14:textId="77777777" w:rsidR="000911F5" w:rsidRPr="000D7520" w:rsidRDefault="000911F5" w:rsidP="000911F5">
      <w:pPr>
        <w:pStyle w:val="Nadpis2"/>
      </w:pPr>
      <w:bookmarkStart w:id="36" w:name="_Toc468368072"/>
      <w:bookmarkStart w:id="37" w:name="_Toc469388618"/>
      <w:bookmarkStart w:id="38" w:name="_Toc469390707"/>
      <w:proofErr w:type="spellStart"/>
      <w:r w:rsidRPr="00C05A01">
        <w:t>Portlist</w:t>
      </w:r>
      <w:proofErr w:type="spellEnd"/>
      <w:r w:rsidRPr="00C05A01">
        <w:t xml:space="preserve"> VERA </w:t>
      </w:r>
      <w:proofErr w:type="gramStart"/>
      <w:r w:rsidRPr="00C05A01">
        <w:t>Radnice - doplňkové</w:t>
      </w:r>
      <w:proofErr w:type="gramEnd"/>
      <w:r w:rsidRPr="00C05A01">
        <w:t xml:space="preserve"> technologie, serverová část</w:t>
      </w:r>
      <w:bookmarkEnd w:id="36"/>
      <w:bookmarkEnd w:id="37"/>
      <w:bookmarkEnd w:id="38"/>
    </w:p>
    <w:tbl>
      <w:tblPr>
        <w:tblStyle w:val="Mkatabulky"/>
        <w:tblW w:w="0" w:type="auto"/>
        <w:tblLook w:val="0620" w:firstRow="1" w:lastRow="0" w:firstColumn="0" w:lastColumn="0" w:noHBand="1" w:noVBand="1"/>
      </w:tblPr>
      <w:tblGrid>
        <w:gridCol w:w="4521"/>
        <w:gridCol w:w="4539"/>
      </w:tblGrid>
      <w:tr w:rsidR="000911F5" w:rsidRPr="00C05A01" w14:paraId="425A5132" w14:textId="77777777" w:rsidTr="00E87D94">
        <w:tc>
          <w:tcPr>
            <w:tcW w:w="9212" w:type="dxa"/>
            <w:gridSpan w:val="2"/>
          </w:tcPr>
          <w:p w14:paraId="083A5EFA" w14:textId="77777777" w:rsidR="000911F5" w:rsidRPr="00C05A01" w:rsidRDefault="000911F5" w:rsidP="00E87D94">
            <w:r w:rsidRPr="00C05A01">
              <w:t xml:space="preserve">Business </w:t>
            </w:r>
            <w:proofErr w:type="spellStart"/>
            <w:r w:rsidRPr="00C05A01">
              <w:t>Intelligence</w:t>
            </w:r>
            <w:proofErr w:type="spellEnd"/>
            <w:r w:rsidRPr="00C05A01">
              <w:t xml:space="preserve"> nástroje</w:t>
            </w:r>
          </w:p>
        </w:tc>
      </w:tr>
      <w:tr w:rsidR="000911F5" w:rsidRPr="00C05A01" w14:paraId="2C06AB3C" w14:textId="77777777" w:rsidTr="00E87D94">
        <w:tc>
          <w:tcPr>
            <w:tcW w:w="9212" w:type="dxa"/>
            <w:gridSpan w:val="2"/>
            <w:tcBorders>
              <w:left w:val="nil"/>
              <w:right w:val="nil"/>
            </w:tcBorders>
          </w:tcPr>
          <w:p w14:paraId="1DE9C3BB" w14:textId="77777777" w:rsidR="000911F5" w:rsidRPr="00C05A01" w:rsidRDefault="000911F5" w:rsidP="00E87D94">
            <w:pPr>
              <w:spacing w:line="276" w:lineRule="auto"/>
            </w:pPr>
          </w:p>
        </w:tc>
      </w:tr>
      <w:tr w:rsidR="000911F5" w:rsidRPr="00C05A01" w14:paraId="62633E3D" w14:textId="77777777" w:rsidTr="00E87D94">
        <w:tc>
          <w:tcPr>
            <w:tcW w:w="4606" w:type="dxa"/>
            <w:vMerge w:val="restart"/>
          </w:tcPr>
          <w:p w14:paraId="16E3EF85" w14:textId="77777777" w:rsidR="000911F5" w:rsidRPr="00FD658C" w:rsidRDefault="000911F5" w:rsidP="00E87D94">
            <w:r w:rsidRPr="00FD658C">
              <w:t xml:space="preserve">Technologie BIRT – </w:t>
            </w:r>
            <w:proofErr w:type="spellStart"/>
            <w:r w:rsidRPr="00FD658C">
              <w:t>Klikací</w:t>
            </w:r>
            <w:proofErr w:type="spellEnd"/>
            <w:r w:rsidRPr="00FD658C">
              <w:t xml:space="preserve"> rozpočet</w:t>
            </w:r>
          </w:p>
        </w:tc>
        <w:tc>
          <w:tcPr>
            <w:tcW w:w="4606" w:type="dxa"/>
          </w:tcPr>
          <w:p w14:paraId="4168892C" w14:textId="77777777" w:rsidR="000911F5" w:rsidRPr="00FD658C" w:rsidRDefault="000911F5" w:rsidP="00E87D94">
            <w:r w:rsidRPr="00FD658C">
              <w:t xml:space="preserve">BIRT Runtime </w:t>
            </w:r>
            <w:proofErr w:type="spellStart"/>
            <w:r w:rsidRPr="00FD658C">
              <w:t>Release</w:t>
            </w:r>
            <w:proofErr w:type="spellEnd"/>
            <w:r w:rsidRPr="00FD658C">
              <w:t xml:space="preserve"> Build: 4.6.0</w:t>
            </w:r>
            <w:r>
              <w:t xml:space="preserve">, </w:t>
            </w:r>
            <w:proofErr w:type="spellStart"/>
            <w:r>
              <w:t>OpenJDK</w:t>
            </w:r>
            <w:proofErr w:type="spellEnd"/>
            <w:r>
              <w:t xml:space="preserve"> 1.8 nebo Java JRE 1.8</w:t>
            </w:r>
          </w:p>
        </w:tc>
      </w:tr>
      <w:tr w:rsidR="000911F5" w:rsidRPr="00C05A01" w14:paraId="1F5E29CC" w14:textId="77777777" w:rsidTr="00E87D94">
        <w:tc>
          <w:tcPr>
            <w:tcW w:w="4606" w:type="dxa"/>
            <w:vMerge/>
          </w:tcPr>
          <w:p w14:paraId="1457A186" w14:textId="77777777" w:rsidR="000911F5" w:rsidRPr="00C05A01" w:rsidRDefault="000911F5" w:rsidP="00E87D94">
            <w:pPr>
              <w:spacing w:line="276" w:lineRule="auto"/>
            </w:pPr>
          </w:p>
        </w:tc>
        <w:tc>
          <w:tcPr>
            <w:tcW w:w="4606" w:type="dxa"/>
          </w:tcPr>
          <w:p w14:paraId="00DC52B9" w14:textId="77777777" w:rsidR="000911F5" w:rsidRPr="00FD658C" w:rsidRDefault="000911F5" w:rsidP="00E87D94">
            <w:r w:rsidRPr="00FD658C">
              <w:t>Ostatní podmínky stejné jako pro serverovou část VERA Radnice</w:t>
            </w:r>
          </w:p>
        </w:tc>
      </w:tr>
      <w:tr w:rsidR="000911F5" w:rsidRPr="00C05A01" w14:paraId="256E9596" w14:textId="77777777" w:rsidTr="00E87D94">
        <w:tc>
          <w:tcPr>
            <w:tcW w:w="9212" w:type="dxa"/>
            <w:gridSpan w:val="2"/>
            <w:tcBorders>
              <w:left w:val="nil"/>
              <w:right w:val="nil"/>
            </w:tcBorders>
          </w:tcPr>
          <w:p w14:paraId="7A763F7D" w14:textId="77777777" w:rsidR="000911F5" w:rsidRPr="00C05A01" w:rsidRDefault="000911F5" w:rsidP="00E87D94">
            <w:pPr>
              <w:spacing w:line="276" w:lineRule="auto"/>
            </w:pPr>
          </w:p>
        </w:tc>
      </w:tr>
      <w:tr w:rsidR="000911F5" w:rsidRPr="00C05A01" w14:paraId="31D21037" w14:textId="77777777" w:rsidTr="00E87D94">
        <w:tc>
          <w:tcPr>
            <w:tcW w:w="4606" w:type="dxa"/>
            <w:vMerge w:val="restart"/>
          </w:tcPr>
          <w:p w14:paraId="1E6D5E68" w14:textId="77777777" w:rsidR="000911F5" w:rsidRPr="00FD658C" w:rsidRDefault="000911F5" w:rsidP="00E87D94">
            <w:r w:rsidRPr="00FD658C">
              <w:t xml:space="preserve">Technologie </w:t>
            </w:r>
            <w:proofErr w:type="spellStart"/>
            <w:proofErr w:type="gramStart"/>
            <w:r w:rsidRPr="00FD658C">
              <w:t>SpagoBI</w:t>
            </w:r>
            <w:proofErr w:type="spellEnd"/>
            <w:r w:rsidRPr="00FD658C">
              <w:t xml:space="preserve"> - Manažerský</w:t>
            </w:r>
            <w:proofErr w:type="gramEnd"/>
            <w:r w:rsidRPr="00FD658C">
              <w:t xml:space="preserve"> informační </w:t>
            </w:r>
          </w:p>
          <w:p w14:paraId="64CB771F" w14:textId="77777777" w:rsidR="000911F5" w:rsidRPr="00FD658C" w:rsidRDefault="000911F5" w:rsidP="00E87D94">
            <w:r w:rsidRPr="00FD658C">
              <w:lastRenderedPageBreak/>
              <w:t>systém</w:t>
            </w:r>
          </w:p>
        </w:tc>
        <w:tc>
          <w:tcPr>
            <w:tcW w:w="4606" w:type="dxa"/>
          </w:tcPr>
          <w:p w14:paraId="6CA5DB11" w14:textId="77777777" w:rsidR="000911F5" w:rsidRPr="00FD658C" w:rsidRDefault="000911F5" w:rsidP="00E87D94">
            <w:proofErr w:type="spellStart"/>
            <w:r w:rsidRPr="00FD658C">
              <w:lastRenderedPageBreak/>
              <w:t>SpagoBI</w:t>
            </w:r>
            <w:proofErr w:type="spellEnd"/>
            <w:r w:rsidRPr="00FD658C">
              <w:t xml:space="preserve"> 5.</w:t>
            </w:r>
            <w:r>
              <w:t>1</w:t>
            </w:r>
            <w:r w:rsidRPr="00FD658C">
              <w:t>.0</w:t>
            </w:r>
          </w:p>
        </w:tc>
      </w:tr>
      <w:tr w:rsidR="000911F5" w:rsidRPr="00C05A01" w14:paraId="02C0B211" w14:textId="77777777" w:rsidTr="00E87D94">
        <w:tc>
          <w:tcPr>
            <w:tcW w:w="4606" w:type="dxa"/>
            <w:vMerge/>
          </w:tcPr>
          <w:p w14:paraId="62C4DD54" w14:textId="77777777" w:rsidR="000911F5" w:rsidRPr="00C05A01" w:rsidRDefault="000911F5" w:rsidP="00E87D94">
            <w:pPr>
              <w:spacing w:line="276" w:lineRule="auto"/>
            </w:pPr>
          </w:p>
        </w:tc>
        <w:tc>
          <w:tcPr>
            <w:tcW w:w="4606" w:type="dxa"/>
          </w:tcPr>
          <w:p w14:paraId="356BC711" w14:textId="77777777" w:rsidR="000911F5" w:rsidRPr="00FD658C" w:rsidRDefault="000911F5" w:rsidP="00E87D94">
            <w:r w:rsidRPr="00FD658C">
              <w:t xml:space="preserve">Prostředí </w:t>
            </w:r>
            <w:proofErr w:type="gramStart"/>
            <w:r w:rsidRPr="00FD658C">
              <w:t xml:space="preserve">Java - </w:t>
            </w:r>
            <w:proofErr w:type="spellStart"/>
            <w:r>
              <w:t>OpenJDK</w:t>
            </w:r>
            <w:proofErr w:type="spellEnd"/>
            <w:proofErr w:type="gramEnd"/>
            <w:r>
              <w:t xml:space="preserve"> 1.8 nebo </w:t>
            </w:r>
            <w:r w:rsidRPr="00FD658C">
              <w:t xml:space="preserve">Java SE Development </w:t>
            </w:r>
            <w:proofErr w:type="spellStart"/>
            <w:r w:rsidRPr="00FD658C">
              <w:t>Kit</w:t>
            </w:r>
            <w:proofErr w:type="spellEnd"/>
            <w:r w:rsidRPr="00FD658C">
              <w:t xml:space="preserve"> 8</w:t>
            </w:r>
          </w:p>
        </w:tc>
      </w:tr>
      <w:tr w:rsidR="000911F5" w:rsidRPr="00C05A01" w14:paraId="32B44A85" w14:textId="77777777" w:rsidTr="00E87D94">
        <w:tc>
          <w:tcPr>
            <w:tcW w:w="4606" w:type="dxa"/>
            <w:vMerge/>
          </w:tcPr>
          <w:p w14:paraId="357BF651" w14:textId="77777777" w:rsidR="000911F5" w:rsidRPr="00C05A01" w:rsidRDefault="000911F5" w:rsidP="00E87D94">
            <w:pPr>
              <w:spacing w:line="276" w:lineRule="auto"/>
            </w:pPr>
          </w:p>
        </w:tc>
        <w:tc>
          <w:tcPr>
            <w:tcW w:w="4606" w:type="dxa"/>
          </w:tcPr>
          <w:p w14:paraId="6FA5477C" w14:textId="77777777" w:rsidR="000911F5" w:rsidRPr="00FD658C" w:rsidRDefault="000911F5" w:rsidP="00E87D94">
            <w:r w:rsidRPr="00FD658C">
              <w:t>Ostatní podmínky stejné jako pro serverovou část VERA Radnice</w:t>
            </w:r>
          </w:p>
        </w:tc>
      </w:tr>
      <w:tr w:rsidR="000911F5" w:rsidRPr="00C05A01" w14:paraId="74824AB3" w14:textId="77777777" w:rsidTr="00E87D94">
        <w:tc>
          <w:tcPr>
            <w:tcW w:w="9212" w:type="dxa"/>
            <w:gridSpan w:val="2"/>
            <w:tcBorders>
              <w:left w:val="nil"/>
              <w:right w:val="nil"/>
            </w:tcBorders>
          </w:tcPr>
          <w:p w14:paraId="499BAE80" w14:textId="77777777" w:rsidR="000911F5" w:rsidRPr="00C05A01" w:rsidRDefault="000911F5" w:rsidP="00E87D94">
            <w:pPr>
              <w:spacing w:line="276" w:lineRule="auto"/>
            </w:pPr>
          </w:p>
        </w:tc>
      </w:tr>
      <w:tr w:rsidR="000911F5" w:rsidRPr="00C05A01" w14:paraId="4168FA38" w14:textId="77777777" w:rsidTr="00E87D94">
        <w:tc>
          <w:tcPr>
            <w:tcW w:w="9212" w:type="dxa"/>
            <w:gridSpan w:val="2"/>
          </w:tcPr>
          <w:p w14:paraId="4578ABF0" w14:textId="77777777" w:rsidR="000911F5" w:rsidRPr="001F5FB7" w:rsidRDefault="000911F5" w:rsidP="00E87D94">
            <w:pPr>
              <w:rPr>
                <w:rStyle w:val="Text-Tun"/>
              </w:rPr>
            </w:pPr>
            <w:r w:rsidRPr="001F5FB7">
              <w:rPr>
                <w:rStyle w:val="Text-Tun"/>
              </w:rPr>
              <w:t>Mobilní aplikace</w:t>
            </w:r>
          </w:p>
        </w:tc>
      </w:tr>
      <w:tr w:rsidR="000911F5" w:rsidRPr="00C05A01" w14:paraId="780F6E7F" w14:textId="77777777" w:rsidTr="00E87D94">
        <w:tc>
          <w:tcPr>
            <w:tcW w:w="9212" w:type="dxa"/>
            <w:gridSpan w:val="2"/>
            <w:tcBorders>
              <w:left w:val="nil"/>
              <w:right w:val="nil"/>
            </w:tcBorders>
          </w:tcPr>
          <w:p w14:paraId="7353FCA0" w14:textId="77777777" w:rsidR="000911F5" w:rsidRPr="00C05A01" w:rsidRDefault="000911F5" w:rsidP="00E87D94">
            <w:pPr>
              <w:spacing w:line="276" w:lineRule="auto"/>
            </w:pPr>
          </w:p>
        </w:tc>
      </w:tr>
      <w:tr w:rsidR="000911F5" w:rsidRPr="00C05A01" w14:paraId="4C262486" w14:textId="77777777" w:rsidTr="00E87D94">
        <w:tc>
          <w:tcPr>
            <w:tcW w:w="4606" w:type="dxa"/>
          </w:tcPr>
          <w:p w14:paraId="030EFF64" w14:textId="77777777" w:rsidR="000911F5" w:rsidRPr="00FD658C" w:rsidRDefault="000911F5" w:rsidP="00E87D94">
            <w:r w:rsidRPr="00FD658C">
              <w:t xml:space="preserve">Technologie </w:t>
            </w:r>
            <w:proofErr w:type="spellStart"/>
            <w:r w:rsidRPr="00FD658C">
              <w:t>Genero</w:t>
            </w:r>
            <w:proofErr w:type="spellEnd"/>
            <w:r w:rsidRPr="00FD658C">
              <w:t xml:space="preserve"> Mobile – Městská policie</w:t>
            </w:r>
          </w:p>
        </w:tc>
        <w:tc>
          <w:tcPr>
            <w:tcW w:w="4606" w:type="dxa"/>
          </w:tcPr>
          <w:p w14:paraId="71685F8A" w14:textId="77777777" w:rsidR="000911F5" w:rsidRPr="00FD658C" w:rsidRDefault="000911F5" w:rsidP="00E87D94">
            <w:r w:rsidRPr="00FD658C">
              <w:t xml:space="preserve">Stejné podmínky jako VERA </w:t>
            </w:r>
            <w:proofErr w:type="gramStart"/>
            <w:r w:rsidRPr="00FD658C">
              <w:t>Radnice - serverová</w:t>
            </w:r>
            <w:proofErr w:type="gramEnd"/>
            <w:r w:rsidRPr="00FD658C">
              <w:t xml:space="preserve"> část</w:t>
            </w:r>
          </w:p>
        </w:tc>
      </w:tr>
      <w:tr w:rsidR="000911F5" w:rsidRPr="00C05A01" w14:paraId="29D46443" w14:textId="77777777" w:rsidTr="00E87D94">
        <w:tc>
          <w:tcPr>
            <w:tcW w:w="9212" w:type="dxa"/>
            <w:gridSpan w:val="2"/>
            <w:tcBorders>
              <w:left w:val="nil"/>
              <w:right w:val="nil"/>
            </w:tcBorders>
          </w:tcPr>
          <w:p w14:paraId="6E540F1B" w14:textId="77777777" w:rsidR="000911F5" w:rsidRPr="00C05A01" w:rsidRDefault="000911F5" w:rsidP="00E87D94">
            <w:pPr>
              <w:spacing w:line="276" w:lineRule="auto"/>
            </w:pPr>
          </w:p>
        </w:tc>
      </w:tr>
      <w:tr w:rsidR="000911F5" w:rsidRPr="00C05A01" w14:paraId="19829202" w14:textId="77777777" w:rsidTr="00E87D94">
        <w:tc>
          <w:tcPr>
            <w:tcW w:w="9212" w:type="dxa"/>
            <w:gridSpan w:val="2"/>
          </w:tcPr>
          <w:p w14:paraId="54173614" w14:textId="77777777" w:rsidR="000911F5" w:rsidRPr="001F5FB7" w:rsidRDefault="000911F5" w:rsidP="00E87D94">
            <w:pPr>
              <w:rPr>
                <w:rStyle w:val="Text-Tun"/>
              </w:rPr>
            </w:pPr>
            <w:r w:rsidRPr="001F5FB7">
              <w:rPr>
                <w:rStyle w:val="Text-Tun"/>
              </w:rPr>
              <w:t>Portálové řešení</w:t>
            </w:r>
          </w:p>
        </w:tc>
      </w:tr>
      <w:tr w:rsidR="000911F5" w:rsidRPr="00C05A01" w14:paraId="38167ED2" w14:textId="77777777" w:rsidTr="00E87D94">
        <w:tc>
          <w:tcPr>
            <w:tcW w:w="9212" w:type="dxa"/>
            <w:gridSpan w:val="2"/>
            <w:tcBorders>
              <w:left w:val="nil"/>
              <w:bottom w:val="single" w:sz="4" w:space="0" w:color="auto"/>
              <w:right w:val="nil"/>
            </w:tcBorders>
          </w:tcPr>
          <w:p w14:paraId="41280A0D" w14:textId="77777777" w:rsidR="000911F5" w:rsidRDefault="000911F5" w:rsidP="00E87D94"/>
        </w:tc>
      </w:tr>
      <w:tr w:rsidR="000911F5" w:rsidRPr="00C05A01" w14:paraId="215DE06A" w14:textId="77777777" w:rsidTr="00E87D94">
        <w:tc>
          <w:tcPr>
            <w:tcW w:w="4606" w:type="dxa"/>
            <w:tcBorders>
              <w:top w:val="single" w:sz="4" w:space="0" w:color="auto"/>
              <w:left w:val="single" w:sz="4" w:space="0" w:color="auto"/>
              <w:bottom w:val="single" w:sz="4" w:space="0" w:color="auto"/>
              <w:right w:val="single" w:sz="4" w:space="0" w:color="auto"/>
            </w:tcBorders>
          </w:tcPr>
          <w:p w14:paraId="520C1FEB" w14:textId="77777777" w:rsidR="000911F5" w:rsidRDefault="000911F5" w:rsidP="00E87D94">
            <w:r>
              <w:t>Portál Občana</w:t>
            </w:r>
          </w:p>
        </w:tc>
        <w:tc>
          <w:tcPr>
            <w:tcW w:w="4606" w:type="dxa"/>
            <w:tcBorders>
              <w:top w:val="single" w:sz="4" w:space="0" w:color="auto"/>
              <w:left w:val="single" w:sz="4" w:space="0" w:color="auto"/>
              <w:bottom w:val="single" w:sz="4" w:space="0" w:color="auto"/>
              <w:right w:val="single" w:sz="4" w:space="0" w:color="auto"/>
            </w:tcBorders>
          </w:tcPr>
          <w:p w14:paraId="36316E36" w14:textId="77777777" w:rsidR="000911F5" w:rsidRDefault="000911F5" w:rsidP="00E87D94">
            <w:r w:rsidRPr="00FD658C">
              <w:t xml:space="preserve">Stejné podmínky jako VERA </w:t>
            </w:r>
            <w:proofErr w:type="gramStart"/>
            <w:r w:rsidRPr="00FD658C">
              <w:t>Radnice - serverová</w:t>
            </w:r>
            <w:proofErr w:type="gramEnd"/>
            <w:r w:rsidRPr="00FD658C">
              <w:t xml:space="preserve"> část</w:t>
            </w:r>
          </w:p>
        </w:tc>
      </w:tr>
      <w:tr w:rsidR="000911F5" w:rsidRPr="00C05A01" w14:paraId="57E0C703" w14:textId="77777777" w:rsidTr="00E87D94">
        <w:tc>
          <w:tcPr>
            <w:tcW w:w="9212" w:type="dxa"/>
            <w:gridSpan w:val="2"/>
            <w:tcBorders>
              <w:top w:val="single" w:sz="4" w:space="0" w:color="auto"/>
              <w:left w:val="nil"/>
              <w:right w:val="nil"/>
            </w:tcBorders>
          </w:tcPr>
          <w:p w14:paraId="29771156" w14:textId="77777777" w:rsidR="000911F5" w:rsidRPr="00C05A01" w:rsidRDefault="000911F5" w:rsidP="00E87D94">
            <w:pPr>
              <w:spacing w:line="276" w:lineRule="auto"/>
            </w:pPr>
          </w:p>
        </w:tc>
      </w:tr>
      <w:tr w:rsidR="000911F5" w:rsidRPr="00C05A01" w14:paraId="283E971E" w14:textId="77777777" w:rsidTr="00E87D94">
        <w:tc>
          <w:tcPr>
            <w:tcW w:w="4606" w:type="dxa"/>
            <w:vMerge w:val="restart"/>
          </w:tcPr>
          <w:p w14:paraId="653FB5D3" w14:textId="77777777" w:rsidR="000911F5" w:rsidRPr="00FD658C" w:rsidRDefault="000911F5" w:rsidP="00E87D94">
            <w:r w:rsidRPr="00FD658C">
              <w:t xml:space="preserve">Technologie </w:t>
            </w:r>
            <w:proofErr w:type="spellStart"/>
            <w:r w:rsidRPr="00FD658C">
              <w:t>Liferay</w:t>
            </w:r>
            <w:proofErr w:type="spellEnd"/>
            <w:r w:rsidRPr="00FD658C">
              <w:t xml:space="preserve"> – Portál manažera</w:t>
            </w:r>
          </w:p>
        </w:tc>
        <w:tc>
          <w:tcPr>
            <w:tcW w:w="4606" w:type="dxa"/>
          </w:tcPr>
          <w:p w14:paraId="582F4388" w14:textId="77777777" w:rsidR="000911F5" w:rsidRPr="00E205B9" w:rsidRDefault="000911F5" w:rsidP="00E87D94">
            <w:pPr>
              <w:rPr>
                <w:lang w:val="en-US"/>
              </w:rPr>
            </w:pPr>
            <w:proofErr w:type="gramStart"/>
            <w:r w:rsidRPr="00FD658C">
              <w:t>Databáze - pouze</w:t>
            </w:r>
            <w:proofErr w:type="gramEnd"/>
            <w:r w:rsidRPr="00FD658C">
              <w:t xml:space="preserve"> Oracle Databáze</w:t>
            </w:r>
          </w:p>
        </w:tc>
      </w:tr>
      <w:tr w:rsidR="000911F5" w:rsidRPr="00C05A01" w14:paraId="55F4AC02" w14:textId="77777777" w:rsidTr="00E87D94">
        <w:tc>
          <w:tcPr>
            <w:tcW w:w="4606" w:type="dxa"/>
            <w:vMerge/>
          </w:tcPr>
          <w:p w14:paraId="04382428" w14:textId="77777777" w:rsidR="000911F5" w:rsidRPr="00C05A01" w:rsidRDefault="000911F5" w:rsidP="00E87D94">
            <w:pPr>
              <w:spacing w:line="276" w:lineRule="auto"/>
            </w:pPr>
          </w:p>
        </w:tc>
        <w:tc>
          <w:tcPr>
            <w:tcW w:w="4606" w:type="dxa"/>
          </w:tcPr>
          <w:p w14:paraId="78CFC63B" w14:textId="77777777" w:rsidR="000911F5" w:rsidRPr="00FD658C" w:rsidRDefault="000911F5" w:rsidP="00E87D94">
            <w:r w:rsidRPr="00FD658C">
              <w:t>Ostatní podmínky stejné jako pro serverovou část VERA Radnice</w:t>
            </w:r>
          </w:p>
        </w:tc>
      </w:tr>
      <w:tr w:rsidR="000911F5" w:rsidRPr="00C05A01" w14:paraId="5A7B7A1E" w14:textId="77777777" w:rsidTr="00E87D94">
        <w:tc>
          <w:tcPr>
            <w:tcW w:w="9212" w:type="dxa"/>
            <w:gridSpan w:val="2"/>
            <w:tcBorders>
              <w:left w:val="nil"/>
              <w:right w:val="nil"/>
            </w:tcBorders>
          </w:tcPr>
          <w:p w14:paraId="2677BC31" w14:textId="77777777" w:rsidR="000911F5" w:rsidRPr="00C05A01" w:rsidRDefault="000911F5" w:rsidP="00E87D94">
            <w:pPr>
              <w:spacing w:line="276" w:lineRule="auto"/>
            </w:pPr>
          </w:p>
        </w:tc>
      </w:tr>
      <w:tr w:rsidR="000911F5" w:rsidRPr="00C05A01" w14:paraId="3EFAD5C7" w14:textId="77777777" w:rsidTr="00E87D94">
        <w:tc>
          <w:tcPr>
            <w:tcW w:w="9212" w:type="dxa"/>
            <w:gridSpan w:val="2"/>
          </w:tcPr>
          <w:p w14:paraId="4E08B454" w14:textId="77777777" w:rsidR="000911F5" w:rsidRPr="001F5FB7" w:rsidRDefault="000911F5" w:rsidP="00E87D94">
            <w:pPr>
              <w:rPr>
                <w:rStyle w:val="Text-Tun"/>
              </w:rPr>
            </w:pPr>
            <w:r w:rsidRPr="001F5FB7">
              <w:rPr>
                <w:rStyle w:val="Text-Tun"/>
              </w:rPr>
              <w:t>Serverové služby převodů</w:t>
            </w:r>
          </w:p>
        </w:tc>
      </w:tr>
      <w:tr w:rsidR="000911F5" w:rsidRPr="00C05A01" w14:paraId="5DAB533F" w14:textId="77777777" w:rsidTr="00E87D94">
        <w:tc>
          <w:tcPr>
            <w:tcW w:w="9212" w:type="dxa"/>
            <w:gridSpan w:val="2"/>
            <w:tcBorders>
              <w:left w:val="nil"/>
              <w:right w:val="nil"/>
            </w:tcBorders>
          </w:tcPr>
          <w:p w14:paraId="37E81646" w14:textId="77777777" w:rsidR="000911F5" w:rsidRPr="00C05A01" w:rsidRDefault="000911F5" w:rsidP="00E87D94">
            <w:pPr>
              <w:spacing w:line="276" w:lineRule="auto"/>
            </w:pPr>
          </w:p>
        </w:tc>
      </w:tr>
      <w:tr w:rsidR="000911F5" w:rsidRPr="00C05A01" w14:paraId="2FF65879" w14:textId="77777777" w:rsidTr="00E87D94">
        <w:tc>
          <w:tcPr>
            <w:tcW w:w="4606" w:type="dxa"/>
            <w:vMerge w:val="restart"/>
          </w:tcPr>
          <w:p w14:paraId="10A56D3C" w14:textId="77777777" w:rsidR="000911F5" w:rsidRPr="00FD658C" w:rsidRDefault="000911F5" w:rsidP="00E87D94">
            <w:r w:rsidRPr="00FD658C">
              <w:t>Technologie VAS – Vera Aplikační Server</w:t>
            </w:r>
          </w:p>
        </w:tc>
        <w:tc>
          <w:tcPr>
            <w:tcW w:w="4606" w:type="dxa"/>
          </w:tcPr>
          <w:p w14:paraId="355C4601" w14:textId="77777777" w:rsidR="000911F5" w:rsidRPr="00FD658C" w:rsidRDefault="000911F5" w:rsidP="00E87D94">
            <w:r w:rsidRPr="00FD658C">
              <w:t>Acrobat Pro DC</w:t>
            </w:r>
            <w:r>
              <w:t xml:space="preserve"> 2020 </w:t>
            </w:r>
            <w:proofErr w:type="spellStart"/>
            <w:r>
              <w:t>cz</w:t>
            </w:r>
            <w:proofErr w:type="spellEnd"/>
          </w:p>
        </w:tc>
      </w:tr>
      <w:tr w:rsidR="000911F5" w:rsidRPr="00C05A01" w14:paraId="547F27D0" w14:textId="77777777" w:rsidTr="00E87D94">
        <w:tc>
          <w:tcPr>
            <w:tcW w:w="4606" w:type="dxa"/>
            <w:vMerge/>
          </w:tcPr>
          <w:p w14:paraId="18ACF812" w14:textId="77777777" w:rsidR="000911F5" w:rsidRPr="00C05A01" w:rsidRDefault="000911F5" w:rsidP="00E87D94">
            <w:pPr>
              <w:spacing w:line="276" w:lineRule="auto"/>
            </w:pPr>
          </w:p>
        </w:tc>
        <w:tc>
          <w:tcPr>
            <w:tcW w:w="4606" w:type="dxa"/>
          </w:tcPr>
          <w:p w14:paraId="3EB58369" w14:textId="77777777" w:rsidR="000911F5" w:rsidRPr="00FD658C" w:rsidRDefault="000911F5" w:rsidP="00E87D94">
            <w:r w:rsidRPr="00FD658C">
              <w:t>Microsoft Office 2016</w:t>
            </w:r>
            <w:r w:rsidRPr="002F0ED4">
              <w:rPr>
                <w:rStyle w:val="Odkaznavysvtlivky"/>
              </w:rPr>
              <w:footnoteReference w:id="4"/>
            </w:r>
            <w:r>
              <w:t>, 2019, 2021</w:t>
            </w:r>
          </w:p>
        </w:tc>
      </w:tr>
      <w:tr w:rsidR="000911F5" w:rsidRPr="00C05A01" w14:paraId="57F05E88" w14:textId="77777777" w:rsidTr="00E87D94">
        <w:tc>
          <w:tcPr>
            <w:tcW w:w="4606" w:type="dxa"/>
            <w:vMerge/>
          </w:tcPr>
          <w:p w14:paraId="2D273A25" w14:textId="77777777" w:rsidR="000911F5" w:rsidRPr="00C05A01" w:rsidRDefault="000911F5" w:rsidP="00E87D94">
            <w:pPr>
              <w:spacing w:line="276" w:lineRule="auto"/>
            </w:pPr>
          </w:p>
        </w:tc>
        <w:tc>
          <w:tcPr>
            <w:tcW w:w="4606" w:type="dxa"/>
          </w:tcPr>
          <w:p w14:paraId="54EE6047" w14:textId="77777777" w:rsidR="000911F5" w:rsidRPr="00FD658C" w:rsidRDefault="000911F5" w:rsidP="00E87D94">
            <w:r>
              <w:t>Serverový Microsoft operační systém 2016 a 2019</w:t>
            </w:r>
          </w:p>
        </w:tc>
      </w:tr>
    </w:tbl>
    <w:p w14:paraId="3B675FF9" w14:textId="77777777" w:rsidR="000911F5" w:rsidRDefault="000911F5" w:rsidP="000911F5"/>
    <w:p w14:paraId="54D7959C" w14:textId="00699C7C" w:rsidR="001F5101" w:rsidRPr="000E6BE0" w:rsidRDefault="000911F5" w:rsidP="000911F5">
      <w:pPr>
        <w:rPr>
          <w:rFonts w:asciiTheme="minorHAnsi" w:hAnsiTheme="minorHAnsi" w:cstheme="minorHAnsi"/>
          <w:szCs w:val="22"/>
        </w:rPr>
      </w:pPr>
      <w:r w:rsidRPr="000E6BE0">
        <w:rPr>
          <w:rFonts w:asciiTheme="minorHAnsi" w:hAnsiTheme="minorHAnsi" w:cstheme="minorHAnsi"/>
          <w:szCs w:val="22"/>
        </w:rPr>
        <w:t xml:space="preserve">Aktuální definici </w:t>
      </w:r>
      <w:proofErr w:type="spellStart"/>
      <w:r w:rsidRPr="000E6BE0">
        <w:rPr>
          <w:rFonts w:asciiTheme="minorHAnsi" w:hAnsiTheme="minorHAnsi" w:cstheme="minorHAnsi"/>
          <w:szCs w:val="22"/>
        </w:rPr>
        <w:t>Portlist</w:t>
      </w:r>
      <w:proofErr w:type="spellEnd"/>
      <w:r w:rsidRPr="000E6BE0">
        <w:rPr>
          <w:rFonts w:asciiTheme="minorHAnsi" w:hAnsiTheme="minorHAnsi" w:cstheme="minorHAnsi"/>
          <w:szCs w:val="22"/>
        </w:rPr>
        <w:t xml:space="preserve"> může Poskytovatel kdykoli změnit. Aktuální </w:t>
      </w:r>
      <w:proofErr w:type="spellStart"/>
      <w:r w:rsidRPr="000E6BE0">
        <w:rPr>
          <w:rFonts w:asciiTheme="minorHAnsi" w:hAnsiTheme="minorHAnsi" w:cstheme="minorHAnsi"/>
          <w:szCs w:val="22"/>
        </w:rPr>
        <w:t>portlist</w:t>
      </w:r>
      <w:proofErr w:type="spellEnd"/>
      <w:r w:rsidRPr="000E6BE0">
        <w:rPr>
          <w:rFonts w:asciiTheme="minorHAnsi" w:hAnsiTheme="minorHAnsi" w:cstheme="minorHAnsi"/>
          <w:szCs w:val="22"/>
        </w:rPr>
        <w:t xml:space="preserve"> bude k</w:t>
      </w:r>
      <w:r w:rsidR="00D25022">
        <w:rPr>
          <w:rFonts w:asciiTheme="minorHAnsi" w:hAnsiTheme="minorHAnsi" w:cstheme="minorHAnsi"/>
          <w:szCs w:val="22"/>
        </w:rPr>
        <w:t xml:space="preserve">   </w:t>
      </w:r>
      <w:r w:rsidRPr="000E6BE0">
        <w:rPr>
          <w:rFonts w:asciiTheme="minorHAnsi" w:hAnsiTheme="minorHAnsi" w:cstheme="minorHAnsi"/>
          <w:szCs w:val="22"/>
        </w:rPr>
        <w:t xml:space="preserve">dispozici na internetových stránkách Poskytovatele na adrese </w:t>
      </w:r>
      <w:hyperlink r:id="rId28" w:history="1">
        <w:r w:rsidRPr="000E6BE0">
          <w:rPr>
            <w:rStyle w:val="Hypertextovodkaz"/>
            <w:rFonts w:asciiTheme="minorHAnsi" w:hAnsiTheme="minorHAnsi" w:cstheme="minorHAnsi"/>
            <w:szCs w:val="22"/>
          </w:rPr>
          <w:t>http://www.vera.cz</w:t>
        </w:r>
      </w:hyperlink>
      <w:r w:rsidRPr="000E6BE0">
        <w:rPr>
          <w:rStyle w:val="Hypertextovodkaz"/>
          <w:rFonts w:asciiTheme="minorHAnsi" w:hAnsiTheme="minorHAnsi" w:cstheme="minorHAnsi"/>
          <w:szCs w:val="22"/>
        </w:rPr>
        <w:t>/pro-</w:t>
      </w:r>
      <w:proofErr w:type="spellStart"/>
      <w:r w:rsidRPr="000E6BE0">
        <w:rPr>
          <w:rStyle w:val="Hypertextovodkaz"/>
          <w:rFonts w:asciiTheme="minorHAnsi" w:hAnsiTheme="minorHAnsi" w:cstheme="minorHAnsi"/>
          <w:szCs w:val="22"/>
        </w:rPr>
        <w:t>zakazniky</w:t>
      </w:r>
      <w:proofErr w:type="spellEnd"/>
      <w:r w:rsidRPr="000E6BE0">
        <w:rPr>
          <w:rFonts w:asciiTheme="minorHAnsi" w:hAnsiTheme="minorHAnsi" w:cstheme="minorHAnsi"/>
          <w:szCs w:val="22"/>
        </w:rPr>
        <w:t>.</w:t>
      </w:r>
      <w:r w:rsidR="00D25022">
        <w:rPr>
          <w:rFonts w:asciiTheme="minorHAnsi" w:hAnsiTheme="minorHAnsi" w:cstheme="minorHAnsi"/>
          <w:szCs w:val="22"/>
        </w:rPr>
        <w:t xml:space="preserve">   </w:t>
      </w:r>
    </w:p>
    <w:p w14:paraId="4E2AC4B2" w14:textId="77777777" w:rsidR="005C3559" w:rsidRDefault="005C3559" w:rsidP="00297A4B">
      <w:pPr>
        <w:jc w:val="center"/>
        <w:rPr>
          <w:lang w:eastAsia="en-US"/>
        </w:rPr>
      </w:pPr>
    </w:p>
    <w:p w14:paraId="20222567" w14:textId="77777777" w:rsidR="00D11B8B" w:rsidRDefault="00D11B8B" w:rsidP="00297A4B">
      <w:pPr>
        <w:jc w:val="center"/>
        <w:rPr>
          <w:lang w:eastAsia="en-US"/>
        </w:rPr>
      </w:pPr>
    </w:p>
    <w:p w14:paraId="2E1D5826" w14:textId="77777777" w:rsidR="00D11B8B" w:rsidRDefault="00D11B8B" w:rsidP="00297A4B">
      <w:pPr>
        <w:jc w:val="center"/>
        <w:rPr>
          <w:lang w:eastAsia="en-US"/>
        </w:rPr>
      </w:pPr>
    </w:p>
    <w:p w14:paraId="3455F2DA" w14:textId="77777777" w:rsidR="00D11B8B" w:rsidRDefault="00D11B8B" w:rsidP="00297A4B">
      <w:pPr>
        <w:jc w:val="center"/>
        <w:rPr>
          <w:lang w:eastAsia="en-US"/>
        </w:rPr>
      </w:pPr>
    </w:p>
    <w:p w14:paraId="55CDDA31" w14:textId="77777777" w:rsidR="00D11B8B" w:rsidRDefault="00D11B8B" w:rsidP="00297A4B">
      <w:pPr>
        <w:jc w:val="center"/>
        <w:rPr>
          <w:lang w:eastAsia="en-US"/>
        </w:rPr>
      </w:pPr>
    </w:p>
    <w:p w14:paraId="46F5F46B" w14:textId="77777777" w:rsidR="00C77448" w:rsidRDefault="00C77448" w:rsidP="00297A4B">
      <w:pPr>
        <w:jc w:val="center"/>
        <w:rPr>
          <w:lang w:eastAsia="en-US"/>
        </w:rPr>
        <w:sectPr w:rsidR="00C77448" w:rsidSect="00705F5F">
          <w:headerReference w:type="default" r:id="rId29"/>
          <w:footerReference w:type="default" r:id="rId30"/>
          <w:headerReference w:type="first" r:id="rId31"/>
          <w:footerReference w:type="first" r:id="rId32"/>
          <w:pgSz w:w="11906" w:h="16838"/>
          <w:pgMar w:top="1418" w:right="1418" w:bottom="1418" w:left="1418" w:header="709" w:footer="709" w:gutter="0"/>
          <w:pgNumType w:start="1"/>
          <w:cols w:space="708"/>
          <w:docGrid w:linePitch="360"/>
        </w:sectPr>
      </w:pPr>
    </w:p>
    <w:p w14:paraId="453BD7BF" w14:textId="77777777" w:rsidR="00D11B8B" w:rsidRDefault="00D11B8B" w:rsidP="00297A4B">
      <w:pPr>
        <w:jc w:val="center"/>
        <w:rPr>
          <w:lang w:eastAsia="en-US"/>
        </w:rPr>
      </w:pPr>
    </w:p>
    <w:p w14:paraId="039B8E4F" w14:textId="77777777" w:rsidR="004E2590" w:rsidRDefault="004E2590" w:rsidP="00D11B8B">
      <w:pPr>
        <w:pStyle w:val="RLdajeosmluvnstran"/>
        <w:spacing w:line="276" w:lineRule="auto"/>
        <w:rPr>
          <w:rFonts w:cs="Arial"/>
          <w:b/>
          <w:bCs/>
          <w:caps/>
          <w:spacing w:val="40"/>
          <w:kern w:val="28"/>
          <w:sz w:val="32"/>
          <w:szCs w:val="32"/>
          <w:lang w:eastAsia="cs-CZ"/>
        </w:rPr>
      </w:pPr>
    </w:p>
    <w:p w14:paraId="10D52422" w14:textId="4707718A" w:rsidR="00D11B8B" w:rsidRDefault="00D11B8B" w:rsidP="00D11B8B">
      <w:pPr>
        <w:pStyle w:val="RLdajeosmluvnstran"/>
        <w:spacing w:line="276" w:lineRule="auto"/>
        <w:rPr>
          <w:rFonts w:cs="Arial"/>
          <w:b/>
          <w:bCs/>
          <w:caps/>
          <w:spacing w:val="40"/>
          <w:kern w:val="28"/>
          <w:sz w:val="32"/>
          <w:szCs w:val="32"/>
          <w:lang w:eastAsia="cs-CZ"/>
        </w:rPr>
      </w:pPr>
      <w:r>
        <w:rPr>
          <w:rFonts w:cs="Arial"/>
          <w:b/>
          <w:bCs/>
          <w:caps/>
          <w:spacing w:val="40"/>
          <w:kern w:val="28"/>
          <w:sz w:val="32"/>
          <w:szCs w:val="32"/>
          <w:lang w:eastAsia="cs-CZ"/>
        </w:rPr>
        <w:t xml:space="preserve">Obchodní podmínky pro </w:t>
      </w:r>
      <w:r w:rsidRPr="003D297B">
        <w:rPr>
          <w:rFonts w:cs="Arial"/>
          <w:b/>
          <w:bCs/>
          <w:caps/>
          <w:spacing w:val="40"/>
          <w:kern w:val="28"/>
          <w:sz w:val="32"/>
          <w:szCs w:val="32"/>
          <w:lang w:eastAsia="cs-CZ"/>
        </w:rPr>
        <w:t>Smlouv</w:t>
      </w:r>
      <w:r>
        <w:rPr>
          <w:rFonts w:cs="Arial"/>
          <w:b/>
          <w:bCs/>
          <w:caps/>
          <w:spacing w:val="40"/>
          <w:kern w:val="28"/>
          <w:sz w:val="32"/>
          <w:szCs w:val="32"/>
          <w:lang w:eastAsia="cs-CZ"/>
        </w:rPr>
        <w:t>u</w:t>
      </w:r>
      <w:r w:rsidRPr="003D297B">
        <w:rPr>
          <w:rFonts w:cs="Arial"/>
          <w:b/>
          <w:bCs/>
          <w:caps/>
          <w:spacing w:val="40"/>
          <w:kern w:val="28"/>
          <w:sz w:val="32"/>
          <w:szCs w:val="32"/>
          <w:lang w:eastAsia="cs-CZ"/>
        </w:rPr>
        <w:t xml:space="preserve"> o </w:t>
      </w:r>
      <w:r>
        <w:rPr>
          <w:rFonts w:cs="Arial"/>
          <w:b/>
          <w:bCs/>
          <w:caps/>
          <w:spacing w:val="40"/>
          <w:kern w:val="28"/>
          <w:sz w:val="32"/>
          <w:szCs w:val="32"/>
          <w:lang w:eastAsia="cs-CZ"/>
        </w:rPr>
        <w:t>Dodání</w:t>
      </w:r>
      <w:r w:rsidRPr="003D297B">
        <w:rPr>
          <w:rFonts w:cs="Arial"/>
          <w:b/>
          <w:bCs/>
          <w:caps/>
          <w:spacing w:val="40"/>
          <w:kern w:val="28"/>
          <w:sz w:val="32"/>
          <w:szCs w:val="32"/>
          <w:lang w:eastAsia="cs-CZ"/>
        </w:rPr>
        <w:t xml:space="preserve"> Software </w:t>
      </w:r>
      <w:r>
        <w:rPr>
          <w:rFonts w:cs="Arial"/>
          <w:b/>
          <w:bCs/>
          <w:caps/>
          <w:spacing w:val="40"/>
          <w:kern w:val="28"/>
          <w:sz w:val="32"/>
          <w:szCs w:val="32"/>
          <w:lang w:eastAsia="cs-CZ"/>
        </w:rPr>
        <w:t>A poskytnutí licence a dalších služeb</w:t>
      </w:r>
    </w:p>
    <w:p w14:paraId="5BD7ED9D" w14:textId="77777777" w:rsidR="00D11B8B" w:rsidRDefault="00D11B8B" w:rsidP="00D11B8B">
      <w:pPr>
        <w:pStyle w:val="RLdajeosmluvnstran"/>
        <w:rPr>
          <w:rFonts w:cs="Arial"/>
          <w:b/>
          <w:bCs/>
          <w:caps/>
          <w:spacing w:val="40"/>
          <w:kern w:val="28"/>
          <w:sz w:val="32"/>
          <w:szCs w:val="32"/>
          <w:lang w:eastAsia="cs-CZ"/>
        </w:rPr>
      </w:pPr>
    </w:p>
    <w:p w14:paraId="05C381E5" w14:textId="77777777" w:rsidR="00D11B8B" w:rsidRDefault="00D11B8B" w:rsidP="004E2590">
      <w:pPr>
        <w:pStyle w:val="RLlneksmlouvy"/>
        <w:numPr>
          <w:ilvl w:val="0"/>
          <w:numId w:val="6"/>
        </w:numPr>
      </w:pPr>
      <w:r>
        <w:t>ÚVODNÍ USTANOVENÍ</w:t>
      </w:r>
    </w:p>
    <w:p w14:paraId="385AEA36" w14:textId="77777777" w:rsidR="00D11B8B" w:rsidRDefault="00D11B8B" w:rsidP="00D11B8B">
      <w:pPr>
        <w:pStyle w:val="RLTextlnkuslovan"/>
      </w:pPr>
      <w:r>
        <w:t>Těmito obchodními podmínkami (dále jen „</w:t>
      </w:r>
      <w:r>
        <w:rPr>
          <w:b/>
        </w:rPr>
        <w:t>Podmínky</w:t>
      </w:r>
      <w:r>
        <w:t xml:space="preserve">“) se řídí veškeré smlouvy o dodání software a poskytnutí licence a dalších služeb ze strany </w:t>
      </w:r>
      <w:r w:rsidRPr="002A391A">
        <w:t>VERA, spol. s r.o., se sídlem</w:t>
      </w:r>
      <w:r>
        <w:t xml:space="preserve"> </w:t>
      </w:r>
      <w:r w:rsidRPr="002A391A">
        <w:t>Praha 6</w:t>
      </w:r>
      <w:r>
        <w:t xml:space="preserve"> </w:t>
      </w:r>
      <w:r w:rsidRPr="002A391A">
        <w:t>- Vokovice, Lužná</w:t>
      </w:r>
      <w:r>
        <w:t xml:space="preserve"> 716/</w:t>
      </w:r>
      <w:r w:rsidRPr="002A391A">
        <w:t>2, IČ</w:t>
      </w:r>
      <w:r>
        <w:t xml:space="preserve"> </w:t>
      </w:r>
      <w:r w:rsidRPr="002A391A">
        <w:t>62587978, společnost zapsaná v</w:t>
      </w:r>
      <w:r>
        <w:t> </w:t>
      </w:r>
      <w:r w:rsidRPr="002A391A">
        <w:t>obchodním rejstříku vedeném Městským soudem v Praze, oddíl C, vložka 34140</w:t>
      </w:r>
      <w:r>
        <w:t xml:space="preserve"> </w:t>
      </w:r>
      <w:r w:rsidRPr="002A391A">
        <w:t>(dále jen „</w:t>
      </w:r>
      <w:r w:rsidRPr="002A391A">
        <w:rPr>
          <w:b/>
        </w:rPr>
        <w:t>Poskytovatel</w:t>
      </w:r>
      <w:r w:rsidRPr="002A391A">
        <w:t>“)</w:t>
      </w:r>
      <w:r>
        <w:t>.</w:t>
      </w:r>
    </w:p>
    <w:p w14:paraId="12D7E00E" w14:textId="77777777" w:rsidR="00D11B8B" w:rsidRDefault="00D11B8B" w:rsidP="00D11B8B">
      <w:pPr>
        <w:pStyle w:val="RLTextlnkuslovan"/>
      </w:pPr>
      <w:r>
        <w:t>„</w:t>
      </w:r>
      <w:r>
        <w:rPr>
          <w:b/>
        </w:rPr>
        <w:t>Nabyvatelem</w:t>
      </w:r>
      <w:r>
        <w:t>“ se dále rozumí nabyvatel software a licence k němu či služeb Poskytovatele.</w:t>
      </w:r>
    </w:p>
    <w:p w14:paraId="7EBB22AB" w14:textId="77777777" w:rsidR="00D11B8B" w:rsidRDefault="00D11B8B" w:rsidP="00D11B8B">
      <w:pPr>
        <w:pStyle w:val="RLTextlnkuslovan"/>
        <w:rPr>
          <w:lang w:eastAsia="en-US"/>
        </w:rPr>
      </w:pPr>
      <w:r>
        <w:rPr>
          <w:lang w:eastAsia="en-US"/>
        </w:rPr>
        <w:t>„</w:t>
      </w:r>
      <w:r>
        <w:rPr>
          <w:b/>
          <w:lang w:eastAsia="en-US"/>
        </w:rPr>
        <w:t>Pracovní dobou</w:t>
      </w:r>
      <w:r>
        <w:rPr>
          <w:lang w:eastAsia="en-US"/>
        </w:rPr>
        <w:t>“ se rozumí doba v pracovní dny od 8 do 16 hodin.</w:t>
      </w:r>
    </w:p>
    <w:p w14:paraId="6C2DF30E" w14:textId="77777777" w:rsidR="00D11B8B" w:rsidRDefault="00D11B8B" w:rsidP="00D11B8B">
      <w:pPr>
        <w:pStyle w:val="RLTextlnkuslovan"/>
        <w:rPr>
          <w:lang w:eastAsia="en-US"/>
        </w:rPr>
      </w:pPr>
      <w:r>
        <w:t xml:space="preserve">Tyto Podmínky </w:t>
      </w:r>
      <w:r w:rsidRPr="00E041F4">
        <w:t>představují součást jakékoli</w:t>
      </w:r>
      <w:r>
        <w:t xml:space="preserve"> smlouvy o dodání software a poskytnutí licence a dalších služeb ze strany Poskytovatele (dále jen „</w:t>
      </w:r>
      <w:r>
        <w:rPr>
          <w:b/>
        </w:rPr>
        <w:t>Smlouva</w:t>
      </w:r>
      <w:r>
        <w:t>“).</w:t>
      </w:r>
      <w:r w:rsidRPr="00C27433">
        <w:rPr>
          <w:lang w:eastAsia="en-US"/>
        </w:rPr>
        <w:t xml:space="preserve"> </w:t>
      </w:r>
      <w:r>
        <w:rPr>
          <w:lang w:eastAsia="en-US"/>
        </w:rPr>
        <w:t>V případě kolize ustanovení Smlouvy a Podmínek mají ustanovení Smlouvy přednost.</w:t>
      </w:r>
    </w:p>
    <w:p w14:paraId="39D24085" w14:textId="77777777" w:rsidR="00D11B8B" w:rsidRDefault="00D11B8B" w:rsidP="00D11B8B">
      <w:pPr>
        <w:pStyle w:val="RLTextlnkuslovan"/>
        <w:rPr>
          <w:lang w:eastAsia="en-US"/>
        </w:rPr>
      </w:pPr>
      <w:proofErr w:type="gramStart"/>
      <w:r w:rsidRPr="00784040">
        <w:rPr>
          <w:lang w:eastAsia="en-US"/>
        </w:rPr>
        <w:t>V  Podmínkách</w:t>
      </w:r>
      <w:proofErr w:type="gramEnd"/>
      <w:r w:rsidRPr="00784040">
        <w:rPr>
          <w:lang w:eastAsia="en-US"/>
        </w:rPr>
        <w:t xml:space="preserve"> použité pojmy a definice označené velkým</w:t>
      </w:r>
      <w:r>
        <w:rPr>
          <w:lang w:eastAsia="en-US"/>
        </w:rPr>
        <w:t xml:space="preserve"> počátečním písmenem mají příslušný význam uvedený ve Smlouvě nebo v Podmínkách.</w:t>
      </w:r>
    </w:p>
    <w:p w14:paraId="5201FF77" w14:textId="77777777" w:rsidR="00D11B8B" w:rsidRDefault="00D11B8B" w:rsidP="00D11B8B">
      <w:pPr>
        <w:pStyle w:val="RLTextlnkuslovan"/>
        <w:rPr>
          <w:lang w:eastAsia="en-US"/>
        </w:rPr>
      </w:pPr>
      <w:r>
        <w:rPr>
          <w:lang w:eastAsia="en-US"/>
        </w:rPr>
        <w:t xml:space="preserve">Ustanovení článků </w:t>
      </w:r>
      <w:r w:rsidRPr="00773DDE">
        <w:rPr>
          <w:lang w:eastAsia="en-US"/>
        </w:rPr>
        <w:fldChar w:fldCharType="begin"/>
      </w:r>
      <w:r w:rsidRPr="007C0338">
        <w:rPr>
          <w:lang w:eastAsia="en-US"/>
        </w:rPr>
        <w:instrText xml:space="preserve"> REF _Ref482749672 \r \h </w:instrText>
      </w:r>
      <w:r w:rsidRPr="001919C5">
        <w:rPr>
          <w:lang w:eastAsia="en-US"/>
        </w:rPr>
        <w:instrText xml:space="preserve"> \* MERGEFORMAT </w:instrText>
      </w:r>
      <w:r w:rsidRPr="00773DDE">
        <w:rPr>
          <w:lang w:eastAsia="en-US"/>
        </w:rPr>
      </w:r>
      <w:r w:rsidRPr="00773DDE">
        <w:rPr>
          <w:lang w:eastAsia="en-US"/>
        </w:rPr>
        <w:fldChar w:fldCharType="separate"/>
      </w:r>
      <w:r>
        <w:rPr>
          <w:lang w:eastAsia="en-US"/>
        </w:rPr>
        <w:t>2</w:t>
      </w:r>
      <w:r w:rsidRPr="00773DDE">
        <w:rPr>
          <w:lang w:eastAsia="en-US"/>
        </w:rPr>
        <w:fldChar w:fldCharType="end"/>
      </w:r>
      <w:r w:rsidRPr="007C0338">
        <w:rPr>
          <w:lang w:eastAsia="en-US"/>
        </w:rPr>
        <w:t xml:space="preserve"> až</w:t>
      </w:r>
      <w:r>
        <w:rPr>
          <w:lang w:eastAsia="en-US"/>
        </w:rPr>
        <w:t xml:space="preserve"> 6 se použijí v případě, že je mezi Poskytovatelem a Nabyvatelem dodání software, licence, technické podpory či služby sjednáno ve Smlouvě. </w:t>
      </w:r>
    </w:p>
    <w:p w14:paraId="31B24735" w14:textId="77777777" w:rsidR="00D11B8B" w:rsidRDefault="00D11B8B" w:rsidP="00D11B8B">
      <w:pPr>
        <w:pStyle w:val="RLlneksmlouvy"/>
      </w:pPr>
      <w:bookmarkStart w:id="39" w:name="_Ref482749672"/>
      <w:r>
        <w:t>POVINNOSTI NABYVATELE</w:t>
      </w:r>
    </w:p>
    <w:p w14:paraId="1F6280F7" w14:textId="77777777" w:rsidR="00D11B8B" w:rsidRDefault="00D11B8B" w:rsidP="00D11B8B">
      <w:pPr>
        <w:pStyle w:val="RLTextlnkuslovan"/>
        <w:rPr>
          <w:lang w:eastAsia="en-US"/>
        </w:rPr>
      </w:pPr>
      <w:r>
        <w:rPr>
          <w:lang w:eastAsia="en-US"/>
        </w:rPr>
        <w:t>Nabyvatel se zavazuje:</w:t>
      </w:r>
    </w:p>
    <w:p w14:paraId="20FA4CDD" w14:textId="77777777" w:rsidR="00D11B8B" w:rsidRPr="0090332A" w:rsidRDefault="00D11B8B" w:rsidP="00D11B8B">
      <w:pPr>
        <w:pStyle w:val="RLTextlnkuslovan"/>
        <w:numPr>
          <w:ilvl w:val="2"/>
          <w:numId w:val="1"/>
        </w:numPr>
        <w:rPr>
          <w:lang w:eastAsia="en-US"/>
        </w:rPr>
      </w:pPr>
      <w:bookmarkStart w:id="40" w:name="_Ref482755881"/>
      <w:r w:rsidRPr="0090332A">
        <w:rPr>
          <w:lang w:eastAsia="en-US"/>
        </w:rPr>
        <w:t>zabezpečit pro software odpovídající provozní prostředí specifikované v Technické specifikaci,</w:t>
      </w:r>
      <w:bookmarkEnd w:id="40"/>
      <w:r w:rsidRPr="0090332A">
        <w:rPr>
          <w:lang w:eastAsia="en-US"/>
        </w:rPr>
        <w:t xml:space="preserve"> </w:t>
      </w:r>
    </w:p>
    <w:p w14:paraId="3D63788D" w14:textId="77777777" w:rsidR="00D11B8B" w:rsidRDefault="00D11B8B" w:rsidP="00D11B8B">
      <w:pPr>
        <w:pStyle w:val="RLTextlnkuslovan"/>
        <w:numPr>
          <w:ilvl w:val="2"/>
          <w:numId w:val="1"/>
        </w:numPr>
        <w:rPr>
          <w:lang w:eastAsia="en-US"/>
        </w:rPr>
      </w:pPr>
      <w:r>
        <w:rPr>
          <w:lang w:eastAsia="en-US"/>
        </w:rPr>
        <w:t>zajistit předání dokumentace, informací, dat nezbytných k plnění předmětu Smlouvy,</w:t>
      </w:r>
    </w:p>
    <w:p w14:paraId="2C1490E4" w14:textId="77777777" w:rsidR="00D11B8B" w:rsidRPr="00B95BB4" w:rsidRDefault="00D11B8B" w:rsidP="00D11B8B">
      <w:pPr>
        <w:pStyle w:val="RLTextlnkuslovan"/>
        <w:numPr>
          <w:ilvl w:val="2"/>
          <w:numId w:val="1"/>
        </w:numPr>
        <w:rPr>
          <w:lang w:eastAsia="en-US"/>
        </w:rPr>
      </w:pPr>
      <w:r>
        <w:rPr>
          <w:lang w:eastAsia="en-US"/>
        </w:rPr>
        <w:t xml:space="preserve">umožnit zaměstnancům Poskytovatele vstup na pracoviště Nabyvatele </w:t>
      </w:r>
      <w:r w:rsidRPr="00B95BB4">
        <w:rPr>
          <w:lang w:eastAsia="en-US"/>
        </w:rPr>
        <w:t>v individuálně předem sjednaných termínech,</w:t>
      </w:r>
    </w:p>
    <w:p w14:paraId="2C07423D" w14:textId="77777777" w:rsidR="00D11B8B" w:rsidRDefault="00D11B8B" w:rsidP="00D11B8B">
      <w:pPr>
        <w:pStyle w:val="RLTextlnkuslovan"/>
        <w:numPr>
          <w:ilvl w:val="2"/>
          <w:numId w:val="1"/>
        </w:numPr>
        <w:rPr>
          <w:lang w:eastAsia="en-US"/>
        </w:rPr>
      </w:pPr>
      <w:r w:rsidRPr="00B95BB4">
        <w:rPr>
          <w:lang w:eastAsia="en-US"/>
        </w:rPr>
        <w:t>poskytnout Poskytovateli součinnost nezbytnou pro plnění dle Smlouvy (např. při instalaci Software, analýze, testování, a/nebo migraci). V případě neposkytnutí součinnosti platí, že Poskytovatel je oprávněn odpovídajícím</w:t>
      </w:r>
      <w:r w:rsidRPr="00056A91">
        <w:rPr>
          <w:lang w:eastAsia="en-US"/>
        </w:rPr>
        <w:t xml:space="preserve"> způsobem aktualizovat termíny</w:t>
      </w:r>
      <w:r>
        <w:rPr>
          <w:lang w:eastAsia="en-US"/>
        </w:rPr>
        <w:t>,</w:t>
      </w:r>
    </w:p>
    <w:p w14:paraId="2D84D59C" w14:textId="77777777" w:rsidR="00D11B8B" w:rsidRDefault="00D11B8B" w:rsidP="00D11B8B">
      <w:pPr>
        <w:pStyle w:val="RLTextlnkuslovan"/>
        <w:numPr>
          <w:ilvl w:val="2"/>
          <w:numId w:val="1"/>
        </w:numPr>
        <w:rPr>
          <w:lang w:eastAsia="en-US"/>
        </w:rPr>
      </w:pPr>
      <w:r>
        <w:rPr>
          <w:lang w:eastAsia="en-US"/>
        </w:rPr>
        <w:t>zajistit přítomnost pověřených osob Nabyvatelem, pokud je to vyžadováno Poskytovatelem, a to i po pracovní době, pokud je to nezbytné k plnění předmětu Smlouvy,</w:t>
      </w:r>
    </w:p>
    <w:p w14:paraId="5C038508" w14:textId="77777777" w:rsidR="00D11B8B" w:rsidRDefault="00D11B8B" w:rsidP="00D11B8B">
      <w:pPr>
        <w:pStyle w:val="RLTextlnkuslovan"/>
        <w:numPr>
          <w:ilvl w:val="2"/>
          <w:numId w:val="1"/>
        </w:numPr>
        <w:rPr>
          <w:lang w:eastAsia="en-US"/>
        </w:rPr>
      </w:pPr>
      <w:r>
        <w:rPr>
          <w:lang w:eastAsia="en-US"/>
        </w:rPr>
        <w:lastRenderedPageBreak/>
        <w:t>určit osobu, která bude zajišťovat chod Software jako jeho správce, případně správce jednotlivých agend,</w:t>
      </w:r>
    </w:p>
    <w:p w14:paraId="0E136910" w14:textId="77777777" w:rsidR="00D11B8B" w:rsidRDefault="00D11B8B" w:rsidP="00D11B8B">
      <w:pPr>
        <w:pStyle w:val="RLTextlnkuslovan"/>
        <w:numPr>
          <w:ilvl w:val="2"/>
          <w:numId w:val="1"/>
        </w:numPr>
        <w:rPr>
          <w:lang w:eastAsia="en-US"/>
        </w:rPr>
      </w:pPr>
      <w:r>
        <w:rPr>
          <w:lang w:eastAsia="en-US"/>
        </w:rPr>
        <w:t xml:space="preserve">v nezbytném rozsahu předávat Poskytovateli věci a informace, které Poskytovatel potřebuje ke splnění svých závazků ze </w:t>
      </w:r>
      <w:proofErr w:type="gramStart"/>
      <w:r>
        <w:rPr>
          <w:lang w:eastAsia="en-US"/>
        </w:rPr>
        <w:t>Smlouvy</w:t>
      </w:r>
      <w:proofErr w:type="gramEnd"/>
      <w:r>
        <w:rPr>
          <w:lang w:eastAsia="en-US"/>
        </w:rPr>
        <w:t xml:space="preserve"> a to v předem dohodnutých termínech,</w:t>
      </w:r>
    </w:p>
    <w:p w14:paraId="19B24688" w14:textId="77777777" w:rsidR="00D11B8B" w:rsidRDefault="00D11B8B" w:rsidP="00D11B8B">
      <w:pPr>
        <w:pStyle w:val="RLTextlnkuslovan"/>
        <w:numPr>
          <w:ilvl w:val="2"/>
          <w:numId w:val="1"/>
        </w:numPr>
        <w:rPr>
          <w:lang w:eastAsia="en-US"/>
        </w:rPr>
      </w:pPr>
      <w:bookmarkStart w:id="41" w:name="_Ref482755890"/>
      <w:r>
        <w:rPr>
          <w:lang w:eastAsia="en-US"/>
        </w:rPr>
        <w:t>zaplatit Poskytovateli za služby poskytované v rozsahu stanoveném touto Smlouvou dohodnutou cenu.</w:t>
      </w:r>
      <w:bookmarkEnd w:id="41"/>
    </w:p>
    <w:p w14:paraId="6748A054" w14:textId="77777777" w:rsidR="00D11B8B" w:rsidRDefault="00D11B8B" w:rsidP="00D11B8B">
      <w:pPr>
        <w:pStyle w:val="RLTextlnkuslovan"/>
        <w:rPr>
          <w:lang w:eastAsia="en-US"/>
        </w:rPr>
      </w:pPr>
      <w:r>
        <w:rPr>
          <w:lang w:eastAsia="en-US"/>
        </w:rPr>
        <w:t>Nabyvatel má právo předem konzultovat nákup nových hardwarových a softwarových prostředků s Poskytovatelem, pokud mají jakýkoliv vztah k Software a nejsou specifikovány v Technické specifikaci.</w:t>
      </w:r>
    </w:p>
    <w:p w14:paraId="683B96F2" w14:textId="77777777" w:rsidR="00D11B8B" w:rsidRDefault="00D11B8B" w:rsidP="00D11B8B">
      <w:pPr>
        <w:pStyle w:val="RLlneksmlouvy"/>
      </w:pPr>
      <w:bookmarkStart w:id="42" w:name="_Ref482752821"/>
      <w:r>
        <w:t>DODÁNÍ SOFTWARE</w:t>
      </w:r>
      <w:bookmarkEnd w:id="39"/>
      <w:bookmarkEnd w:id="42"/>
    </w:p>
    <w:p w14:paraId="511AB959" w14:textId="77777777" w:rsidR="00D11B8B" w:rsidRPr="00056A91" w:rsidRDefault="00D11B8B" w:rsidP="00D11B8B">
      <w:pPr>
        <w:pStyle w:val="RLTextlnkuslovan"/>
        <w:rPr>
          <w:lang w:eastAsia="en-US"/>
        </w:rPr>
      </w:pPr>
      <w:r>
        <w:rPr>
          <w:lang w:eastAsia="en-US"/>
        </w:rPr>
        <w:t xml:space="preserve">Software je dodáván včetně příslušné </w:t>
      </w:r>
      <w:r w:rsidRPr="00056A91">
        <w:rPr>
          <w:lang w:eastAsia="en-US"/>
        </w:rPr>
        <w:t>dokumentace (dále jen „</w:t>
      </w:r>
      <w:r w:rsidRPr="00056A91">
        <w:rPr>
          <w:b/>
          <w:lang w:eastAsia="en-US"/>
        </w:rPr>
        <w:t>Dokumentace</w:t>
      </w:r>
      <w:r w:rsidRPr="00056A91">
        <w:rPr>
          <w:lang w:eastAsia="en-US"/>
        </w:rPr>
        <w:t>“).</w:t>
      </w:r>
    </w:p>
    <w:p w14:paraId="094579B4" w14:textId="77777777" w:rsidR="00D11B8B" w:rsidRPr="00056A91" w:rsidRDefault="00D11B8B" w:rsidP="00D11B8B">
      <w:pPr>
        <w:pStyle w:val="RLTextlnkuslovan"/>
        <w:rPr>
          <w:lang w:eastAsia="en-US"/>
        </w:rPr>
      </w:pPr>
      <w:r w:rsidRPr="00056A91">
        <w:rPr>
          <w:lang w:eastAsia="en-US"/>
        </w:rPr>
        <w:t xml:space="preserve">Software musí po celou dobu </w:t>
      </w:r>
      <w:r>
        <w:rPr>
          <w:lang w:eastAsia="en-US"/>
        </w:rPr>
        <w:t>trvání licence k Software</w:t>
      </w:r>
      <w:r w:rsidRPr="00056A91">
        <w:rPr>
          <w:lang w:eastAsia="en-US"/>
        </w:rPr>
        <w:t xml:space="preserve"> </w:t>
      </w:r>
      <w:r>
        <w:rPr>
          <w:lang w:eastAsia="en-US"/>
        </w:rPr>
        <w:t>splňovat</w:t>
      </w:r>
      <w:r w:rsidRPr="00B60A41">
        <w:rPr>
          <w:lang w:eastAsia="en-US"/>
        </w:rPr>
        <w:t> Technick</w:t>
      </w:r>
      <w:r>
        <w:rPr>
          <w:lang w:eastAsia="en-US"/>
        </w:rPr>
        <w:t>ou</w:t>
      </w:r>
      <w:r w:rsidRPr="00B60A41">
        <w:rPr>
          <w:lang w:eastAsia="en-US"/>
        </w:rPr>
        <w:t xml:space="preserve"> specifikaci</w:t>
      </w:r>
      <w:r w:rsidRPr="00056A91">
        <w:rPr>
          <w:lang w:eastAsia="en-US"/>
        </w:rPr>
        <w:t>.</w:t>
      </w:r>
      <w:r>
        <w:rPr>
          <w:lang w:eastAsia="en-US"/>
        </w:rPr>
        <w:t xml:space="preserve"> </w:t>
      </w:r>
    </w:p>
    <w:p w14:paraId="495AB738" w14:textId="77777777" w:rsidR="00D11B8B" w:rsidRPr="00056A91" w:rsidRDefault="00D11B8B" w:rsidP="00D11B8B">
      <w:pPr>
        <w:pStyle w:val="RLTextlnkuslovan"/>
        <w:rPr>
          <w:lang w:eastAsia="en-US"/>
        </w:rPr>
      </w:pPr>
      <w:bookmarkStart w:id="43" w:name="_Ref481691059"/>
      <w:r w:rsidRPr="00B60A41">
        <w:rPr>
          <w:lang w:eastAsia="en-US"/>
        </w:rPr>
        <w:t>Aspekty Software, které jsou definované v Technické specifikaci,</w:t>
      </w:r>
      <w:r w:rsidRPr="00056A91">
        <w:rPr>
          <w:lang w:eastAsia="en-US"/>
        </w:rPr>
        <w:t xml:space="preserve"> mohou podléhat změnám a aktualizacím, zejména za účelem zajištění bezporuchového a bezpečného provozu Software a udržení jeho souladu s platnou legislativou.</w:t>
      </w:r>
      <w:bookmarkEnd w:id="43"/>
      <w:r>
        <w:rPr>
          <w:lang w:eastAsia="en-US"/>
        </w:rPr>
        <w:t xml:space="preserve"> Software rovněž může podléhat změnám, které budou dodány v rámci základní Technické podpory.</w:t>
      </w:r>
    </w:p>
    <w:p w14:paraId="3833CE77" w14:textId="77777777" w:rsidR="00D11B8B" w:rsidRDefault="00D11B8B" w:rsidP="00D11B8B">
      <w:pPr>
        <w:pStyle w:val="RLTextlnkuslovan"/>
        <w:rPr>
          <w:lang w:eastAsia="en-US"/>
        </w:rPr>
      </w:pPr>
      <w:r>
        <w:rPr>
          <w:lang w:eastAsia="en-US"/>
        </w:rPr>
        <w:t>Software je dodán v okamžiku, kdy je Nabyvateli umožněno jej získat, a to buď ve formě instalace z fyzické kopie či stažením prostřednictvím internetu, a aktivovat pomocí příslušných klíčů.</w:t>
      </w:r>
    </w:p>
    <w:p w14:paraId="36846D05" w14:textId="77777777" w:rsidR="00D11B8B" w:rsidRDefault="00D11B8B" w:rsidP="00D11B8B">
      <w:pPr>
        <w:pStyle w:val="RLTextlnkuslovan"/>
        <w:rPr>
          <w:lang w:eastAsia="en-US"/>
        </w:rPr>
      </w:pPr>
      <w:r>
        <w:rPr>
          <w:lang w:eastAsia="en-US"/>
        </w:rPr>
        <w:t>Dodáním Software je udělena Licence dle Smlouvy.</w:t>
      </w:r>
    </w:p>
    <w:p w14:paraId="11571EBA" w14:textId="77777777" w:rsidR="00D11B8B" w:rsidRDefault="00D11B8B" w:rsidP="00D11B8B">
      <w:pPr>
        <w:pStyle w:val="RLTextlnkuslovan"/>
        <w:rPr>
          <w:lang w:eastAsia="en-US"/>
        </w:rPr>
      </w:pPr>
      <w:r w:rsidRPr="00B60A41">
        <w:rPr>
          <w:lang w:eastAsia="en-US"/>
        </w:rPr>
        <w:t>Software bude dodán do 14 dnů od nabytí účinnosti Smlouvy</w:t>
      </w:r>
      <w:r>
        <w:rPr>
          <w:lang w:eastAsia="en-US"/>
        </w:rPr>
        <w:t>, není-li ve Smlouvě sjednán jiný termín či harmonogram dodání.</w:t>
      </w:r>
    </w:p>
    <w:p w14:paraId="56428B1A" w14:textId="77777777" w:rsidR="00D11B8B" w:rsidRDefault="00D11B8B" w:rsidP="00D11B8B">
      <w:pPr>
        <w:pStyle w:val="RLTextlnkuslovan"/>
        <w:rPr>
          <w:lang w:eastAsia="en-US"/>
        </w:rPr>
      </w:pPr>
      <w:r>
        <w:rPr>
          <w:lang w:eastAsia="en-US"/>
        </w:rPr>
        <w:t>Poskytovatel se zavazuje</w:t>
      </w:r>
      <w:r w:rsidRPr="009D3E70">
        <w:rPr>
          <w:lang w:eastAsia="en-US"/>
        </w:rPr>
        <w:t xml:space="preserve"> </w:t>
      </w:r>
      <w:r>
        <w:rPr>
          <w:lang w:eastAsia="en-US"/>
        </w:rPr>
        <w:t xml:space="preserve">oznámit Nabyvateli uvolnění nové verze Software. Poskytovatel je dále povinen oznamovat Nabyvateli informace o novinkách souvisejících s produkty nabízenými Poskytovatelem nebo se společností </w:t>
      </w:r>
      <w:proofErr w:type="gramStart"/>
      <w:r>
        <w:rPr>
          <w:lang w:eastAsia="en-US"/>
        </w:rPr>
        <w:t>Poskytovatele</w:t>
      </w:r>
      <w:proofErr w:type="gramEnd"/>
      <w:r>
        <w:rPr>
          <w:lang w:eastAsia="en-US"/>
        </w:rPr>
        <w:t xml:space="preserve"> a to v případě, že usoudí, že informace jsou pro Nabyvatele relevantní.</w:t>
      </w:r>
    </w:p>
    <w:p w14:paraId="51DF53DD" w14:textId="77777777" w:rsidR="00D11B8B" w:rsidRPr="0090332A" w:rsidRDefault="00D11B8B" w:rsidP="00D11B8B">
      <w:pPr>
        <w:pStyle w:val="RLTextlnkuslovan"/>
        <w:rPr>
          <w:lang w:eastAsia="en-US"/>
        </w:rPr>
      </w:pPr>
      <w:bookmarkStart w:id="44" w:name="_Ref482755988"/>
      <w:r w:rsidRPr="0090332A">
        <w:rPr>
          <w:lang w:eastAsia="en-US"/>
        </w:rPr>
        <w:t>Nabyvatel se zavazuje instalovat aktualizované verze Software, které mu byly řádné oznámeny.</w:t>
      </w:r>
      <w:bookmarkEnd w:id="44"/>
    </w:p>
    <w:p w14:paraId="7FA122F1" w14:textId="77777777" w:rsidR="00D11B8B" w:rsidRDefault="00D11B8B" w:rsidP="00D11B8B">
      <w:pPr>
        <w:pStyle w:val="RLlneksmlouvy"/>
      </w:pPr>
      <w:bookmarkStart w:id="45" w:name="_Ref482749687"/>
      <w:r>
        <w:t>POSKYTNUTÍ LICENCE</w:t>
      </w:r>
    </w:p>
    <w:p w14:paraId="63C679B3" w14:textId="77777777" w:rsidR="00D11B8B" w:rsidRDefault="00D11B8B" w:rsidP="00D11B8B">
      <w:pPr>
        <w:pStyle w:val="RLTextlnkuslovan"/>
        <w:rPr>
          <w:lang w:eastAsia="en-US"/>
        </w:rPr>
      </w:pPr>
      <w:r>
        <w:rPr>
          <w:lang w:eastAsia="en-US"/>
        </w:rPr>
        <w:t>Poskytovatel uděluje Nabyvateli oprávnění užít Software dodaný na základě Smlouvy v rozsahu a za podmínek stanovených v Podmínkách a ve Smlouvě, a to počínaje dodáním Software, tedy poskytnutím údajů nezbytných pro získání Software a jeho aktivaci (dále jen „</w:t>
      </w:r>
      <w:r>
        <w:rPr>
          <w:b/>
          <w:lang w:eastAsia="en-US"/>
        </w:rPr>
        <w:t>Licence</w:t>
      </w:r>
      <w:r>
        <w:rPr>
          <w:lang w:eastAsia="en-US"/>
        </w:rPr>
        <w:t>“). Poskytovatel uděluje Licenci k užití Software pouze ke splnění účelu Smlouvy.</w:t>
      </w:r>
    </w:p>
    <w:p w14:paraId="5037B57F" w14:textId="77777777" w:rsidR="00D11B8B" w:rsidRDefault="00D11B8B" w:rsidP="00D11B8B">
      <w:pPr>
        <w:pStyle w:val="RLTextlnkuslovan"/>
        <w:rPr>
          <w:lang w:eastAsia="en-US"/>
        </w:rPr>
      </w:pPr>
      <w:r>
        <w:rPr>
          <w:lang w:eastAsia="en-US"/>
        </w:rPr>
        <w:t xml:space="preserve">Softwarem se pro účely Licence rozumí </w:t>
      </w:r>
    </w:p>
    <w:p w14:paraId="043AB171" w14:textId="77777777" w:rsidR="00D11B8B" w:rsidRDefault="00D11B8B" w:rsidP="00D11B8B">
      <w:pPr>
        <w:pStyle w:val="RLTextlnkuslovan"/>
        <w:numPr>
          <w:ilvl w:val="2"/>
          <w:numId w:val="1"/>
        </w:numPr>
        <w:rPr>
          <w:lang w:eastAsia="en-US"/>
        </w:rPr>
      </w:pPr>
      <w:bookmarkStart w:id="46" w:name="_Ref482742098"/>
      <w:r>
        <w:rPr>
          <w:lang w:eastAsia="en-US"/>
        </w:rPr>
        <w:t>prvotně dodané aplikační programové vybavení dle Smlouvy a související administrátorská, instalační, provozní a uživatelská dokumentace</w:t>
      </w:r>
      <w:bookmarkEnd w:id="46"/>
      <w:r>
        <w:rPr>
          <w:lang w:eastAsia="en-US"/>
        </w:rPr>
        <w:t xml:space="preserve"> a </w:t>
      </w:r>
    </w:p>
    <w:p w14:paraId="5AB5E988" w14:textId="77777777" w:rsidR="00D11B8B" w:rsidRDefault="00D11B8B" w:rsidP="00D11B8B">
      <w:pPr>
        <w:pStyle w:val="RLTextlnkuslovan"/>
        <w:numPr>
          <w:ilvl w:val="2"/>
          <w:numId w:val="1"/>
        </w:numPr>
        <w:rPr>
          <w:lang w:eastAsia="en-US"/>
        </w:rPr>
      </w:pPr>
      <w:r>
        <w:rPr>
          <w:lang w:eastAsia="en-US"/>
        </w:rPr>
        <w:lastRenderedPageBreak/>
        <w:t>jakékoli změny a aktualizace Software</w:t>
      </w:r>
      <w:r w:rsidRPr="007C0338">
        <w:rPr>
          <w:lang w:eastAsia="en-US"/>
        </w:rPr>
        <w:t>,</w:t>
      </w:r>
      <w:r>
        <w:rPr>
          <w:lang w:eastAsia="en-US"/>
        </w:rPr>
        <w:t xml:space="preserve"> pokud byly provedeny v rámci základní Technické podpory či služeb Poskytovatele, a to od okamžiku jejich zpřístupnění do provozního prostředí Nabyvatele.</w:t>
      </w:r>
    </w:p>
    <w:p w14:paraId="0FCCEA10" w14:textId="77777777" w:rsidR="00D11B8B" w:rsidRDefault="00D11B8B" w:rsidP="00D11B8B">
      <w:pPr>
        <w:pStyle w:val="RLTextlnkuslovan"/>
        <w:rPr>
          <w:lang w:eastAsia="en-US"/>
        </w:rPr>
      </w:pPr>
      <w:r>
        <w:rPr>
          <w:lang w:eastAsia="en-US"/>
        </w:rPr>
        <w:t xml:space="preserve">Pro vyloučení pochybností se sjednává, že součástí Software jsou i spojené konfigurační soubory nezbytné pro fungování Software, </w:t>
      </w:r>
      <w:r w:rsidRPr="00B60A41">
        <w:rPr>
          <w:lang w:eastAsia="en-US"/>
        </w:rPr>
        <w:t>jeho instalace, nastavení, spouštění a řádného užívání; tyto konfigurační soubory jsou chráněny ve</w:t>
      </w:r>
      <w:r>
        <w:rPr>
          <w:lang w:eastAsia="en-US"/>
        </w:rPr>
        <w:t xml:space="preserve"> stejném rozsahu jako zbylé části Software a smluvní strany se zavazují k nim takto přistupovat.</w:t>
      </w:r>
    </w:p>
    <w:p w14:paraId="433C319E" w14:textId="77777777" w:rsidR="00D11B8B" w:rsidRPr="008D0F2F" w:rsidRDefault="00D11B8B" w:rsidP="00D11B8B">
      <w:pPr>
        <w:pStyle w:val="RLTextlnkuslovan"/>
        <w:rPr>
          <w:lang w:eastAsia="en-US"/>
        </w:rPr>
      </w:pPr>
      <w:r>
        <w:rPr>
          <w:lang w:eastAsia="en-US"/>
        </w:rPr>
        <w:t xml:space="preserve">Předmětem Licence nejsou zdrojové kódy. </w:t>
      </w:r>
      <w:r w:rsidRPr="008D0F2F">
        <w:rPr>
          <w:lang w:eastAsia="en-US"/>
        </w:rPr>
        <w:t>Za zdrojový kód se pro tyto účely považuje vyjádření Software, které je v rámci běžné praxe vhodné k jeho úpravám prováděným člověkem.</w:t>
      </w:r>
    </w:p>
    <w:p w14:paraId="77485103" w14:textId="77777777" w:rsidR="00D11B8B" w:rsidRPr="007A157F" w:rsidRDefault="00D11B8B" w:rsidP="00D11B8B">
      <w:pPr>
        <w:pStyle w:val="RLTextlnkuslovan"/>
        <w:numPr>
          <w:ilvl w:val="0"/>
          <w:numId w:val="0"/>
        </w:numPr>
        <w:ind w:left="1474"/>
        <w:rPr>
          <w:b/>
          <w:lang w:eastAsia="en-US"/>
        </w:rPr>
      </w:pPr>
      <w:r>
        <w:rPr>
          <w:b/>
          <w:lang w:eastAsia="en-US"/>
        </w:rPr>
        <w:t>Rozsah Licence</w:t>
      </w:r>
    </w:p>
    <w:p w14:paraId="2C58DF65" w14:textId="77777777" w:rsidR="00D11B8B" w:rsidRDefault="00D11B8B" w:rsidP="00D11B8B">
      <w:pPr>
        <w:pStyle w:val="RLTextlnkuslovan"/>
        <w:rPr>
          <w:lang w:eastAsia="en-US"/>
        </w:rPr>
      </w:pPr>
      <w:r w:rsidRPr="00454F5C">
        <w:rPr>
          <w:lang w:eastAsia="en-US"/>
        </w:rPr>
        <w:t xml:space="preserve">Nabyvatel </w:t>
      </w:r>
      <w:r>
        <w:rPr>
          <w:lang w:eastAsia="en-US"/>
        </w:rPr>
        <w:t xml:space="preserve">není </w:t>
      </w:r>
      <w:r w:rsidRPr="00454F5C">
        <w:rPr>
          <w:lang w:eastAsia="en-US"/>
        </w:rPr>
        <w:t>oprávněn užít Software jeho rozmnožováním</w:t>
      </w:r>
      <w:r>
        <w:rPr>
          <w:lang w:eastAsia="en-US"/>
        </w:rPr>
        <w:t>.</w:t>
      </w:r>
    </w:p>
    <w:p w14:paraId="687EF08B" w14:textId="77777777" w:rsidR="00D11B8B" w:rsidRPr="00454F5C" w:rsidRDefault="00D11B8B" w:rsidP="00D11B8B">
      <w:pPr>
        <w:pStyle w:val="RLTextlnkuslovan"/>
        <w:rPr>
          <w:lang w:eastAsia="en-US"/>
        </w:rPr>
      </w:pPr>
      <w:r>
        <w:rPr>
          <w:lang w:eastAsia="en-US"/>
        </w:rPr>
        <w:t xml:space="preserve">Licence se uděluje jako časově neomezená; není-li ve Smlouvě stanoveno jinak. Tímto není dotčeno ujednání </w:t>
      </w:r>
      <w:r w:rsidRPr="007C0338">
        <w:rPr>
          <w:lang w:eastAsia="en-US"/>
        </w:rPr>
        <w:t>odst. </w:t>
      </w:r>
      <w:r>
        <w:rPr>
          <w:lang w:eastAsia="en-US"/>
        </w:rPr>
        <w:t>4. 15 Podmínek.</w:t>
      </w:r>
    </w:p>
    <w:p w14:paraId="68DEEFF1" w14:textId="77777777" w:rsidR="00D11B8B" w:rsidRDefault="00D11B8B" w:rsidP="00D11B8B">
      <w:pPr>
        <w:pStyle w:val="RLTextlnkuslovan"/>
        <w:rPr>
          <w:lang w:eastAsia="en-US"/>
        </w:rPr>
      </w:pPr>
      <w:r>
        <w:rPr>
          <w:lang w:eastAsia="en-US"/>
        </w:rPr>
        <w:t>Nabyvatel je oprávněn Licenci využít pouze v místech užívání Software uvedených ve Smlouvě.</w:t>
      </w:r>
    </w:p>
    <w:p w14:paraId="4BA7DC86" w14:textId="77777777" w:rsidR="00D11B8B" w:rsidRDefault="00D11B8B" w:rsidP="00D11B8B">
      <w:pPr>
        <w:pStyle w:val="RLTextlnkuslovan"/>
        <w:rPr>
          <w:lang w:eastAsia="en-US"/>
        </w:rPr>
      </w:pPr>
      <w:bookmarkStart w:id="47" w:name="_Ref482750568"/>
      <w:r>
        <w:rPr>
          <w:lang w:eastAsia="en-US"/>
        </w:rPr>
        <w:t xml:space="preserve">Nabyvatel je oprávněn užít Software na základě této Licence ve sjednaném počtu </w:t>
      </w:r>
      <w:r w:rsidRPr="00520492">
        <w:rPr>
          <w:lang w:eastAsia="en-US"/>
        </w:rPr>
        <w:t>licencí buď pro jednotlivé agendy, anebo pro celkový systém dle Smlouvy</w:t>
      </w:r>
      <w:r>
        <w:rPr>
          <w:lang w:eastAsia="en-US"/>
        </w:rPr>
        <w:t>.</w:t>
      </w:r>
    </w:p>
    <w:p w14:paraId="01C3D0B5" w14:textId="77777777" w:rsidR="00D11B8B" w:rsidRPr="007C0338" w:rsidRDefault="00D11B8B" w:rsidP="00D11B8B">
      <w:pPr>
        <w:pStyle w:val="RLTextlnkuslovan"/>
        <w:rPr>
          <w:lang w:eastAsia="en-US"/>
        </w:rPr>
      </w:pPr>
      <w:r>
        <w:rPr>
          <w:lang w:eastAsia="en-US"/>
        </w:rPr>
        <w:t>Bez předchozího písemného souhlasu Poskytovatele není Nabyvatel oprávněn</w:t>
      </w:r>
      <w:r w:rsidRPr="00CE28B4">
        <w:rPr>
          <w:lang w:eastAsia="en-US"/>
        </w:rPr>
        <w:t xml:space="preserve"> </w:t>
      </w:r>
      <w:r>
        <w:rPr>
          <w:lang w:eastAsia="en-US"/>
        </w:rPr>
        <w:t>Licenci ani její část postoupit třetí osobě ani třetí osobě udělit podlicenci</w:t>
      </w:r>
      <w:bookmarkEnd w:id="47"/>
      <w:r>
        <w:rPr>
          <w:lang w:eastAsia="en-US"/>
        </w:rPr>
        <w:t>.</w:t>
      </w:r>
    </w:p>
    <w:p w14:paraId="502A62EE" w14:textId="77777777" w:rsidR="00D11B8B" w:rsidRDefault="00D11B8B" w:rsidP="00D11B8B">
      <w:pPr>
        <w:pStyle w:val="RLTextlnkuslovan"/>
        <w:rPr>
          <w:lang w:eastAsia="en-US"/>
        </w:rPr>
      </w:pPr>
      <w:r>
        <w:rPr>
          <w:lang w:eastAsia="en-US"/>
        </w:rPr>
        <w:t>Licence je nevýhradní.</w:t>
      </w:r>
    </w:p>
    <w:p w14:paraId="052220A1" w14:textId="77777777" w:rsidR="00D11B8B" w:rsidRDefault="00D11B8B" w:rsidP="00D11B8B">
      <w:pPr>
        <w:pStyle w:val="RLTextlnkuslovan"/>
        <w:rPr>
          <w:lang w:eastAsia="en-US"/>
        </w:rPr>
      </w:pPr>
      <w:r>
        <w:rPr>
          <w:lang w:eastAsia="en-US"/>
        </w:rPr>
        <w:t>Licence se sjednává jako úplatná; licenční odměna je v plné výši zahrnuta v ceně za Software.</w:t>
      </w:r>
    </w:p>
    <w:p w14:paraId="094A74A4" w14:textId="77777777" w:rsidR="00D11B8B" w:rsidRDefault="00D11B8B" w:rsidP="00D11B8B">
      <w:pPr>
        <w:pStyle w:val="RLTextlnkuslovan"/>
        <w:rPr>
          <w:lang w:eastAsia="en-US"/>
        </w:rPr>
      </w:pPr>
      <w:r>
        <w:rPr>
          <w:lang w:eastAsia="en-US"/>
        </w:rPr>
        <w:t xml:space="preserve">Nabyvatel touto Licencí nezískává souhlas s prováděním úprav či jiných zásahů do Software či jeho označení, ani k jeho zpracování a tvorbě odvozených děl jinými způsoby, včetně spojování s jiným dílem či zařazování do díla souborného. </w:t>
      </w:r>
    </w:p>
    <w:p w14:paraId="08697B3E" w14:textId="77777777" w:rsidR="00D11B8B" w:rsidRPr="007A157F" w:rsidRDefault="00D11B8B" w:rsidP="00D11B8B">
      <w:pPr>
        <w:pStyle w:val="RLTextlnkuslovan"/>
        <w:numPr>
          <w:ilvl w:val="0"/>
          <w:numId w:val="0"/>
        </w:numPr>
        <w:ind w:left="1474"/>
        <w:rPr>
          <w:b/>
          <w:lang w:eastAsia="en-US"/>
        </w:rPr>
      </w:pPr>
      <w:r>
        <w:rPr>
          <w:b/>
          <w:lang w:eastAsia="en-US"/>
        </w:rPr>
        <w:t>Další podmínky</w:t>
      </w:r>
    </w:p>
    <w:p w14:paraId="51A9ADD3" w14:textId="77777777" w:rsidR="00D11B8B" w:rsidRDefault="00D11B8B" w:rsidP="00D11B8B">
      <w:pPr>
        <w:pStyle w:val="RLTextlnkuslovan"/>
        <w:rPr>
          <w:lang w:eastAsia="en-US"/>
        </w:rPr>
      </w:pPr>
      <w:r>
        <w:rPr>
          <w:lang w:eastAsia="en-US"/>
        </w:rPr>
        <w:t>V rozsahu, v jakém se Software považuje za počítačový program nebo jeho rozmnoženinu, není Nabyvatel oprávněn k jeho rozmnožování</w:t>
      </w:r>
      <w:r w:rsidRPr="00B559F2">
        <w:rPr>
          <w:lang w:eastAsia="en-US"/>
        </w:rPr>
        <w:t>, překládá</w:t>
      </w:r>
      <w:r>
        <w:rPr>
          <w:lang w:eastAsia="en-US"/>
        </w:rPr>
        <w:t>ní</w:t>
      </w:r>
      <w:r w:rsidRPr="00B559F2">
        <w:rPr>
          <w:lang w:eastAsia="en-US"/>
        </w:rPr>
        <w:t>, zpracovává</w:t>
      </w:r>
      <w:r>
        <w:rPr>
          <w:lang w:eastAsia="en-US"/>
        </w:rPr>
        <w:t xml:space="preserve">ní, úpravám </w:t>
      </w:r>
      <w:r w:rsidRPr="00B559F2">
        <w:rPr>
          <w:lang w:eastAsia="en-US"/>
        </w:rPr>
        <w:t xml:space="preserve">či </w:t>
      </w:r>
      <w:r>
        <w:rPr>
          <w:lang w:eastAsia="en-US"/>
        </w:rPr>
        <w:t xml:space="preserve">provádění jiných změn. </w:t>
      </w:r>
    </w:p>
    <w:p w14:paraId="757E493F" w14:textId="77777777" w:rsidR="00D11B8B" w:rsidRDefault="00D11B8B" w:rsidP="00D11B8B">
      <w:pPr>
        <w:pStyle w:val="RLTextlnkuslovan"/>
        <w:rPr>
          <w:lang w:eastAsia="en-US"/>
        </w:rPr>
      </w:pPr>
      <w:r>
        <w:rPr>
          <w:lang w:eastAsia="en-US"/>
        </w:rPr>
        <w:t>Nabyvatel se zavazuje, že Software budou užívat pouze Koncoví uživatelé s potřebnou kvalifikací, kteří absolvovali školení provedené Poskytovatelem.</w:t>
      </w:r>
    </w:p>
    <w:p w14:paraId="08CCEEAD" w14:textId="77777777" w:rsidR="00D11B8B" w:rsidRDefault="00D11B8B" w:rsidP="00D11B8B">
      <w:pPr>
        <w:pStyle w:val="RLTextlnkuslovan"/>
        <w:rPr>
          <w:lang w:eastAsia="en-US"/>
        </w:rPr>
      </w:pPr>
      <w:r>
        <w:rPr>
          <w:lang w:eastAsia="en-US"/>
        </w:rPr>
        <w:t>Nedodržení rozsahu Licence či jejích podmínek má za následek zánik Licence k okamžiku prvního výskytu takového porušení, pokud nedojde k odstranění porušení bez zbytečného odkladu po upozornění ze strany Poskytovatele, nejpozději však do 30 dnů.</w:t>
      </w:r>
    </w:p>
    <w:p w14:paraId="38ED0ED5" w14:textId="77777777" w:rsidR="00D11B8B" w:rsidRDefault="00D11B8B" w:rsidP="00D11B8B">
      <w:pPr>
        <w:pStyle w:val="RLTextlnkuslovan"/>
        <w:rPr>
          <w:lang w:eastAsia="en-US"/>
        </w:rPr>
      </w:pPr>
      <w:r>
        <w:rPr>
          <w:lang w:eastAsia="en-US"/>
        </w:rPr>
        <w:t xml:space="preserve">Poskytovatel je oprávněn kontrolovat dodržování podmínek Licence Nabyvatelem. V rámci výkonu tohoto oprávnění může Poskytovatel zejména kdykoli osobně nebo prostřednictvím smluvních partnerů či jiné osoby (daňového poradce nebo jiné osoby odborně zdatné) po předchozím písemném oznámení a v Pracovní době zkontrolovat, zda Nabyvatel užívá Software v souladu s licenčními podmínkami. Nabyvatel se zavazuje, že učiní vše potřebné, a zajistí, aby Poskytovatel mohl tuto kontrolu provést, </w:t>
      </w:r>
      <w:r>
        <w:rPr>
          <w:lang w:eastAsia="en-US"/>
        </w:rPr>
        <w:lastRenderedPageBreak/>
        <w:t>zejména mu umožní vstup do svých prostorů a přístup k uživatelským pracovním stanicím, a tak i k Software, jakož i k hardware a software v rozsahu, v jakém je to nezbytné pro provedení kontroly; při přístupu k jinému hardware a software je třeba dbát práv třetích osob.</w:t>
      </w:r>
    </w:p>
    <w:p w14:paraId="795ECCC1" w14:textId="77777777" w:rsidR="00D11B8B" w:rsidRDefault="00D11B8B" w:rsidP="00D11B8B">
      <w:pPr>
        <w:pStyle w:val="RLlneksmlouvy"/>
      </w:pPr>
      <w:r>
        <w:t>IMPLEMENTACE SOFTWARE</w:t>
      </w:r>
      <w:bookmarkEnd w:id="45"/>
    </w:p>
    <w:p w14:paraId="44E1FDFA" w14:textId="77777777" w:rsidR="00D11B8B" w:rsidRPr="00C107D8" w:rsidRDefault="00D11B8B" w:rsidP="00D11B8B">
      <w:pPr>
        <w:pStyle w:val="RLTextlnkuslovan"/>
        <w:rPr>
          <w:lang w:eastAsia="en-US"/>
        </w:rPr>
      </w:pPr>
      <w:r w:rsidRPr="00C107D8">
        <w:rPr>
          <w:lang w:eastAsia="en-US"/>
        </w:rPr>
        <w:t xml:space="preserve">Implementace zahrnuje </w:t>
      </w:r>
      <w:r>
        <w:rPr>
          <w:lang w:eastAsia="en-US"/>
        </w:rPr>
        <w:t xml:space="preserve">činnosti stanovené ve Smlouvě. </w:t>
      </w:r>
      <w:r w:rsidRPr="00C107D8">
        <w:rPr>
          <w:lang w:eastAsia="en-US"/>
        </w:rPr>
        <w:t xml:space="preserve"> </w:t>
      </w:r>
    </w:p>
    <w:p w14:paraId="2CD92F05" w14:textId="77777777" w:rsidR="00D11B8B" w:rsidRDefault="00D11B8B" w:rsidP="00D11B8B">
      <w:pPr>
        <w:pStyle w:val="RLTextlnkuslovan"/>
        <w:rPr>
          <w:lang w:eastAsia="en-US"/>
        </w:rPr>
      </w:pPr>
      <w:bookmarkStart w:id="48" w:name="_Ref482753076"/>
      <w:r>
        <w:rPr>
          <w:lang w:eastAsia="en-US"/>
        </w:rPr>
        <w:t>V rámci Implementace Poskytovatel bude vést záznamy o provedené práci formou servisních listů či akceptačních protokolů vystavených po realizaci práce; servisní listy či akceptační protokoly budou potvrzeny oprávněnou osobou Nabyvatele</w:t>
      </w:r>
      <w:bookmarkEnd w:id="48"/>
      <w:r>
        <w:rPr>
          <w:lang w:eastAsia="en-US"/>
        </w:rPr>
        <w:t xml:space="preserve">. Poskytovatel je oprávněn vystavit i dílčí akceptační protokol po dokončení implementace části Software. </w:t>
      </w:r>
    </w:p>
    <w:p w14:paraId="22EDAC6F" w14:textId="77777777" w:rsidR="00D11B8B" w:rsidRPr="00446595" w:rsidRDefault="00D11B8B" w:rsidP="00D11B8B">
      <w:pPr>
        <w:pStyle w:val="RLTextlnkuslovan"/>
        <w:rPr>
          <w:lang w:eastAsia="en-US"/>
        </w:rPr>
      </w:pPr>
      <w:r>
        <w:rPr>
          <w:lang w:eastAsia="en-US"/>
        </w:rPr>
        <w:t xml:space="preserve">Poskytovatel se zavazuje podepsat akceptační protokol i v případě, kdy implementace je provedena s vadami, které nebrání provozu Software, tj. vadami, které neznemožňují provádět základní funkci Software. </w:t>
      </w:r>
    </w:p>
    <w:p w14:paraId="12FCDB18" w14:textId="77777777" w:rsidR="00D11B8B" w:rsidRDefault="00D11B8B" w:rsidP="00D11B8B">
      <w:pPr>
        <w:pStyle w:val="RLlneksmlouvy"/>
      </w:pPr>
      <w:bookmarkStart w:id="49" w:name="_Ref482749702"/>
      <w:bookmarkStart w:id="50" w:name="_Ref499056892"/>
      <w:r>
        <w:t>TECHNICKÁ PODPORA</w:t>
      </w:r>
      <w:bookmarkEnd w:id="49"/>
      <w:bookmarkEnd w:id="50"/>
    </w:p>
    <w:p w14:paraId="096DE71D" w14:textId="77777777" w:rsidR="00D11B8B" w:rsidRDefault="00D11B8B" w:rsidP="00D11B8B">
      <w:pPr>
        <w:pStyle w:val="RLTextlnkuslovan"/>
        <w:rPr>
          <w:lang w:eastAsia="en-US"/>
        </w:rPr>
      </w:pPr>
      <w:r>
        <w:rPr>
          <w:lang w:eastAsia="en-US"/>
        </w:rPr>
        <w:t xml:space="preserve">Poskytovatel se zavazuje </w:t>
      </w:r>
      <w:r w:rsidRPr="007320AC">
        <w:rPr>
          <w:lang w:eastAsia="en-US"/>
        </w:rPr>
        <w:t>garantov</w:t>
      </w:r>
      <w:r>
        <w:rPr>
          <w:lang w:eastAsia="en-US"/>
        </w:rPr>
        <w:t xml:space="preserve">at Technickou podporu pouze u podporovaných verzí. </w:t>
      </w:r>
    </w:p>
    <w:p w14:paraId="5847EA46" w14:textId="77777777" w:rsidR="00D11B8B" w:rsidRPr="00400B8C" w:rsidRDefault="00D11B8B" w:rsidP="00D11B8B">
      <w:pPr>
        <w:pStyle w:val="RLTextlnkuslovan"/>
        <w:rPr>
          <w:lang w:eastAsia="en-US"/>
        </w:rPr>
      </w:pPr>
      <w:r w:rsidRPr="00897939">
        <w:rPr>
          <w:lang w:eastAsia="en-US"/>
        </w:rPr>
        <w:t>Podporovanými</w:t>
      </w:r>
      <w:r w:rsidRPr="00400B8C">
        <w:rPr>
          <w:lang w:eastAsia="en-US"/>
        </w:rPr>
        <w:t xml:space="preserve"> verzemi se rozumí poslední dvě po sobě následující verze Software. Verzí se pro účely Smlouvy rozumí podoba Software dodaná Nabyvateli, která je označována číslem ve formátu X.Y.</w:t>
      </w:r>
      <w:r w:rsidRPr="00EE5C3E">
        <w:rPr>
          <w:lang w:eastAsia="en-US"/>
        </w:rPr>
        <w:t>Z.</w:t>
      </w:r>
      <w:r w:rsidRPr="00897939">
        <w:rPr>
          <w:lang w:eastAsia="en-US"/>
        </w:rPr>
        <w:t xml:space="preserve"> Poslední verze je vyjádřena číslem uvedeným na pozici „</w:t>
      </w:r>
      <w:r w:rsidRPr="00EE5C3E">
        <w:rPr>
          <w:lang w:eastAsia="en-US"/>
        </w:rPr>
        <w:t>Z</w:t>
      </w:r>
      <w:r w:rsidRPr="00400B8C">
        <w:rPr>
          <w:lang w:eastAsia="en-US"/>
        </w:rPr>
        <w:t>“.</w:t>
      </w:r>
      <w:r>
        <w:rPr>
          <w:lang w:eastAsia="en-US"/>
        </w:rPr>
        <w:t xml:space="preserve"> </w:t>
      </w:r>
      <w:r w:rsidRPr="00666DEB">
        <w:rPr>
          <w:lang w:eastAsia="en-US"/>
        </w:rPr>
        <w:t>Ukončení podpory verze musí oznámit Poskytovatel 6 měsíců před termínem ukončení</w:t>
      </w:r>
      <w:r>
        <w:rPr>
          <w:lang w:eastAsia="en-US"/>
        </w:rPr>
        <w:t>.</w:t>
      </w:r>
    </w:p>
    <w:p w14:paraId="59F355BF" w14:textId="77777777" w:rsidR="00D11B8B" w:rsidRPr="00EF6CF0" w:rsidRDefault="00D11B8B" w:rsidP="00D11B8B">
      <w:pPr>
        <w:pStyle w:val="RLTextlnkuslovan"/>
        <w:rPr>
          <w:lang w:eastAsia="en-US"/>
        </w:rPr>
      </w:pPr>
      <w:r>
        <w:rPr>
          <w:lang w:eastAsia="en-US"/>
        </w:rPr>
        <w:t xml:space="preserve">Technická podpora je poskytována v případě jejího sjednání Smlouvou a ve formě sjednané Smlouvou, buď jako základní nebo základní a rozšířená Technická podpora.  </w:t>
      </w:r>
      <w:r w:rsidRPr="00EF6CF0">
        <w:rPr>
          <w:lang w:eastAsia="en-US"/>
        </w:rPr>
        <w:t>Technická podpora je poskytována počínaje 1. dnem měsíce následujícího po dodání Software</w:t>
      </w:r>
      <w:r w:rsidRPr="003A1B25">
        <w:rPr>
          <w:lang w:eastAsia="en-US"/>
        </w:rPr>
        <w:t xml:space="preserve">. Pokud je vyhotovován akceptační protokol, je </w:t>
      </w:r>
      <w:r w:rsidRPr="00EF6CF0">
        <w:rPr>
          <w:lang w:eastAsia="en-US"/>
        </w:rPr>
        <w:t xml:space="preserve">Technická podpora </w:t>
      </w:r>
      <w:r w:rsidRPr="003A1B25">
        <w:rPr>
          <w:lang w:eastAsia="en-US"/>
        </w:rPr>
        <w:t xml:space="preserve">poskytována počínaje 1. dnem měsíce následujícího po podpisu akceptačního protokolu. </w:t>
      </w:r>
    </w:p>
    <w:p w14:paraId="672D63D1" w14:textId="77777777" w:rsidR="00D11B8B" w:rsidRPr="00FF5C67" w:rsidRDefault="00D11B8B" w:rsidP="00D11B8B">
      <w:pPr>
        <w:pStyle w:val="RLTextlnkuslovan"/>
        <w:rPr>
          <w:lang w:eastAsia="en-US"/>
        </w:rPr>
      </w:pPr>
      <w:bookmarkStart w:id="51" w:name="_Ref482755996"/>
      <w:r w:rsidRPr="007E7D90">
        <w:rPr>
          <w:lang w:eastAsia="en-US"/>
        </w:rPr>
        <w:t>Nabyvatel se zavazuje používat po dobu platnosti Smlouvy podporovanou verzi</w:t>
      </w:r>
      <w:r>
        <w:rPr>
          <w:lang w:eastAsia="en-US"/>
        </w:rPr>
        <w:t xml:space="preserve"> Software</w:t>
      </w:r>
      <w:r w:rsidRPr="00FF5C67">
        <w:rPr>
          <w:lang w:eastAsia="en-US"/>
        </w:rPr>
        <w:t xml:space="preserve"> na platformách uvedených v Technické specifikaci</w:t>
      </w:r>
      <w:r>
        <w:rPr>
          <w:lang w:eastAsia="en-US"/>
        </w:rPr>
        <w:t xml:space="preserve"> tvořící přílohu č. 1 Smlouvy</w:t>
      </w:r>
      <w:r w:rsidRPr="00FF5C67">
        <w:rPr>
          <w:lang w:eastAsia="en-US"/>
        </w:rPr>
        <w:t xml:space="preserve">. Nedodrží-li Nabyvatel tento závazek, </w:t>
      </w:r>
      <w:r>
        <w:rPr>
          <w:lang w:eastAsia="en-US"/>
        </w:rPr>
        <w:t xml:space="preserve">nezaručuje Poskytovatel bezvadnost Software a možnost poskytování Technické podpory. </w:t>
      </w:r>
      <w:bookmarkEnd w:id="51"/>
    </w:p>
    <w:p w14:paraId="535B2430" w14:textId="77777777" w:rsidR="00D11B8B" w:rsidRDefault="00D11B8B" w:rsidP="00D11B8B">
      <w:pPr>
        <w:pStyle w:val="RLTextlnkuslovan"/>
        <w:rPr>
          <w:lang w:eastAsia="en-US"/>
        </w:rPr>
      </w:pPr>
      <w:bookmarkStart w:id="52" w:name="_Ref482752338"/>
      <w:bookmarkStart w:id="53" w:name="_Ref499056914"/>
      <w:r>
        <w:rPr>
          <w:lang w:eastAsia="en-US"/>
        </w:rPr>
        <w:t>V rámci základní Technické podpory systému má Nabyvatel nárok na poskytování aktualizací v následujícím rozsahu</w:t>
      </w:r>
      <w:bookmarkEnd w:id="52"/>
      <w:r>
        <w:rPr>
          <w:lang w:eastAsia="en-US"/>
        </w:rPr>
        <w:t>:</w:t>
      </w:r>
      <w:bookmarkEnd w:id="53"/>
    </w:p>
    <w:p w14:paraId="6A88286A" w14:textId="77777777" w:rsidR="00D11B8B" w:rsidRDefault="00D11B8B" w:rsidP="00D11B8B">
      <w:pPr>
        <w:pStyle w:val="RLTextlnkuslovan"/>
        <w:numPr>
          <w:ilvl w:val="2"/>
          <w:numId w:val="1"/>
        </w:numPr>
        <w:rPr>
          <w:lang w:eastAsia="en-US"/>
        </w:rPr>
      </w:pPr>
      <w:r>
        <w:rPr>
          <w:lang w:eastAsia="en-US"/>
        </w:rPr>
        <w:t xml:space="preserve">úpravy </w:t>
      </w:r>
      <w:r w:rsidRPr="009D4449">
        <w:rPr>
          <w:lang w:eastAsia="en-US"/>
        </w:rPr>
        <w:t>provedené Poskytovatelem na základě požadavk</w:t>
      </w:r>
      <w:r>
        <w:rPr>
          <w:lang w:eastAsia="en-US"/>
        </w:rPr>
        <w:t>ů</w:t>
      </w:r>
      <w:r w:rsidRPr="009D4449">
        <w:rPr>
          <w:lang w:eastAsia="en-US"/>
        </w:rPr>
        <w:t xml:space="preserve"> uživatelů </w:t>
      </w:r>
      <w:r>
        <w:rPr>
          <w:lang w:eastAsia="en-US"/>
        </w:rPr>
        <w:t>Software</w:t>
      </w:r>
      <w:r w:rsidRPr="009D4449">
        <w:rPr>
          <w:lang w:eastAsia="en-US"/>
        </w:rPr>
        <w:t xml:space="preserve">, odsouhlasených Poskytovatelem, přičemž z povahy těchto úprav </w:t>
      </w:r>
      <w:r>
        <w:rPr>
          <w:lang w:eastAsia="en-US"/>
        </w:rPr>
        <w:t>Software</w:t>
      </w:r>
      <w:r w:rsidRPr="009D4449">
        <w:rPr>
          <w:lang w:eastAsia="en-US"/>
        </w:rPr>
        <w:t xml:space="preserve"> vyplývá, že mohou být využívány </w:t>
      </w:r>
      <w:r>
        <w:rPr>
          <w:lang w:eastAsia="en-US"/>
        </w:rPr>
        <w:t>všemi</w:t>
      </w:r>
      <w:r w:rsidRPr="009D4449">
        <w:rPr>
          <w:lang w:eastAsia="en-US"/>
        </w:rPr>
        <w:t xml:space="preserve"> uživate</w:t>
      </w:r>
      <w:r>
        <w:rPr>
          <w:lang w:eastAsia="en-US"/>
        </w:rPr>
        <w:t>li Software;</w:t>
      </w:r>
    </w:p>
    <w:p w14:paraId="048368B1" w14:textId="77777777" w:rsidR="00D11B8B" w:rsidRDefault="00D11B8B" w:rsidP="00D11B8B">
      <w:pPr>
        <w:pStyle w:val="RLTextlnkuslovan"/>
        <w:numPr>
          <w:ilvl w:val="2"/>
          <w:numId w:val="1"/>
        </w:numPr>
        <w:rPr>
          <w:lang w:eastAsia="en-US"/>
        </w:rPr>
      </w:pPr>
      <w:r>
        <w:rPr>
          <w:lang w:eastAsia="en-US"/>
        </w:rPr>
        <w:t xml:space="preserve">rozvoj Software, tedy úpravy </w:t>
      </w:r>
      <w:r w:rsidRPr="009D4449">
        <w:rPr>
          <w:lang w:eastAsia="en-US"/>
        </w:rPr>
        <w:t>provedené Poskytovatelem na základě vlastního metodického rozvoje</w:t>
      </w:r>
      <w:r>
        <w:rPr>
          <w:lang w:eastAsia="en-US"/>
        </w:rPr>
        <w:t xml:space="preserve">; </w:t>
      </w:r>
    </w:p>
    <w:p w14:paraId="4053FD48" w14:textId="77777777" w:rsidR="00D11B8B" w:rsidRDefault="00D11B8B" w:rsidP="00D11B8B">
      <w:pPr>
        <w:pStyle w:val="RLTextlnkuslovan"/>
        <w:numPr>
          <w:ilvl w:val="2"/>
          <w:numId w:val="1"/>
        </w:numPr>
        <w:rPr>
          <w:lang w:eastAsia="en-US"/>
        </w:rPr>
      </w:pPr>
      <w:r>
        <w:rPr>
          <w:lang w:eastAsia="en-US"/>
        </w:rPr>
        <w:t>provádění změn Software vyplývajících z úprav právních předpisů;</w:t>
      </w:r>
    </w:p>
    <w:p w14:paraId="712888B9" w14:textId="77777777" w:rsidR="00D11B8B" w:rsidRDefault="00D11B8B" w:rsidP="00D11B8B">
      <w:pPr>
        <w:pStyle w:val="RLTextlnkuslovan"/>
        <w:numPr>
          <w:ilvl w:val="2"/>
          <w:numId w:val="1"/>
        </w:numPr>
        <w:rPr>
          <w:lang w:eastAsia="en-US"/>
        </w:rPr>
      </w:pPr>
      <w:r>
        <w:rPr>
          <w:lang w:eastAsia="en-US"/>
        </w:rPr>
        <w:lastRenderedPageBreak/>
        <w:t>o verzi Software Poskytovatel vždy informuje Nabyvatele, a to do 15 dnů od jejího uvolnění k distribuci.</w:t>
      </w:r>
    </w:p>
    <w:p w14:paraId="3B120BAE" w14:textId="77777777" w:rsidR="00D11B8B" w:rsidRDefault="00D11B8B" w:rsidP="00D11B8B">
      <w:pPr>
        <w:pStyle w:val="RLTextlnkuslovan"/>
        <w:numPr>
          <w:ilvl w:val="2"/>
          <w:numId w:val="1"/>
        </w:numPr>
        <w:rPr>
          <w:lang w:eastAsia="en-US"/>
        </w:rPr>
      </w:pPr>
      <w:r>
        <w:rPr>
          <w:lang w:eastAsia="en-US"/>
        </w:rPr>
        <w:t>informování o změnách a nových funkcích v aktualizovaných verzích Software;</w:t>
      </w:r>
    </w:p>
    <w:p w14:paraId="3E56F065" w14:textId="77777777" w:rsidR="00D11B8B" w:rsidRDefault="00D11B8B" w:rsidP="00D11B8B">
      <w:pPr>
        <w:pStyle w:val="RLTextlnkuslovan"/>
        <w:numPr>
          <w:ilvl w:val="2"/>
          <w:numId w:val="1"/>
        </w:numPr>
        <w:rPr>
          <w:lang w:eastAsia="en-US"/>
        </w:rPr>
      </w:pPr>
      <w:r>
        <w:rPr>
          <w:lang w:eastAsia="en-US"/>
        </w:rPr>
        <w:t>průběžnou aktualizaci dokumentace;</w:t>
      </w:r>
    </w:p>
    <w:p w14:paraId="285138E5" w14:textId="77777777" w:rsidR="00D11B8B" w:rsidRDefault="00D11B8B" w:rsidP="00D11B8B">
      <w:pPr>
        <w:pStyle w:val="RLTextlnkuslovan"/>
        <w:numPr>
          <w:ilvl w:val="2"/>
          <w:numId w:val="1"/>
        </w:numPr>
        <w:rPr>
          <w:lang w:eastAsia="en-US"/>
        </w:rPr>
      </w:pPr>
      <w:bookmarkStart w:id="54" w:name="_Ref498955539"/>
      <w:bookmarkStart w:id="55" w:name="_Ref498955591"/>
      <w:r w:rsidRPr="00470547">
        <w:rPr>
          <w:lang w:eastAsia="en-US"/>
        </w:rPr>
        <w:t xml:space="preserve">průběžný upgrade a update Software při upgradu operačního či databázového systému na </w:t>
      </w:r>
      <w:r w:rsidRPr="00666DEB">
        <w:rPr>
          <w:lang w:eastAsia="en-US"/>
        </w:rPr>
        <w:t xml:space="preserve">vyšší verze v souladu se specifikacemi uvedenými ve </w:t>
      </w:r>
      <w:proofErr w:type="gramStart"/>
      <w:r w:rsidRPr="00666DEB">
        <w:rPr>
          <w:lang w:eastAsia="en-US"/>
        </w:rPr>
        <w:t>Smlouvě</w:t>
      </w:r>
      <w:proofErr w:type="gramEnd"/>
      <w:r w:rsidRPr="00666DEB">
        <w:rPr>
          <w:lang w:eastAsia="en-US"/>
        </w:rPr>
        <w:t xml:space="preserve"> a to do šesti (6) měsíců od uvedení takového upgradu do prodeje v České republice</w:t>
      </w:r>
      <w:r>
        <w:rPr>
          <w:lang w:eastAsia="en-US"/>
        </w:rPr>
        <w:t>;</w:t>
      </w:r>
      <w:bookmarkEnd w:id="54"/>
      <w:bookmarkEnd w:id="55"/>
    </w:p>
    <w:p w14:paraId="4F0079BD" w14:textId="77777777" w:rsidR="00D11B8B" w:rsidRDefault="00D11B8B" w:rsidP="00D11B8B">
      <w:pPr>
        <w:pStyle w:val="RLTextlnkuslovan"/>
        <w:numPr>
          <w:ilvl w:val="2"/>
          <w:numId w:val="1"/>
        </w:numPr>
        <w:rPr>
          <w:lang w:eastAsia="en-US"/>
        </w:rPr>
      </w:pPr>
      <w:r>
        <w:rPr>
          <w:lang w:eastAsia="en-US"/>
        </w:rPr>
        <w:t>možnost účasti Nabyvatele na schůzkách uživatelů pořádaných Poskytovatelem.</w:t>
      </w:r>
    </w:p>
    <w:p w14:paraId="604B2B9D" w14:textId="77777777" w:rsidR="00D11B8B" w:rsidRDefault="00D11B8B" w:rsidP="00D11B8B">
      <w:pPr>
        <w:pStyle w:val="RLTextlnkuslovan"/>
        <w:rPr>
          <w:lang w:eastAsia="en-US"/>
        </w:rPr>
      </w:pPr>
      <w:r>
        <w:rPr>
          <w:lang w:eastAsia="en-US"/>
        </w:rPr>
        <w:t>V rámci rozšířené Technické podpory systému má Nabyvatel nárok na poskytování služeb stanovených Smlouvou.</w:t>
      </w:r>
    </w:p>
    <w:p w14:paraId="3ED50BB7" w14:textId="77777777" w:rsidR="00D11B8B" w:rsidRDefault="00D11B8B" w:rsidP="00D11B8B">
      <w:pPr>
        <w:pStyle w:val="RLTextlnkuslovan"/>
        <w:rPr>
          <w:lang w:eastAsia="en-US"/>
        </w:rPr>
      </w:pPr>
      <w:r w:rsidRPr="00090769">
        <w:rPr>
          <w:lang w:eastAsia="en-US"/>
        </w:rPr>
        <w:t xml:space="preserve">Povinnost průběžného upgrade a update Software podle ustanovení odstavce </w:t>
      </w:r>
      <w:r>
        <w:rPr>
          <w:lang w:eastAsia="en-US"/>
        </w:rPr>
        <w:fldChar w:fldCharType="begin"/>
      </w:r>
      <w:r>
        <w:rPr>
          <w:lang w:eastAsia="en-US"/>
        </w:rPr>
        <w:instrText xml:space="preserve"> REF _Ref498955591 \r \h </w:instrText>
      </w:r>
      <w:r>
        <w:rPr>
          <w:lang w:eastAsia="en-US"/>
        </w:rPr>
      </w:r>
      <w:r>
        <w:rPr>
          <w:lang w:eastAsia="en-US"/>
        </w:rPr>
        <w:fldChar w:fldCharType="separate"/>
      </w:r>
      <w:r>
        <w:rPr>
          <w:lang w:eastAsia="en-US"/>
        </w:rPr>
        <w:t>6.5.7</w:t>
      </w:r>
      <w:r>
        <w:rPr>
          <w:lang w:eastAsia="en-US"/>
        </w:rPr>
        <w:fldChar w:fldCharType="end"/>
      </w:r>
      <w:r>
        <w:rPr>
          <w:lang w:eastAsia="en-US"/>
        </w:rPr>
        <w:t xml:space="preserve"> </w:t>
      </w:r>
      <w:r w:rsidRPr="00090769">
        <w:rPr>
          <w:lang w:eastAsia="en-US"/>
        </w:rPr>
        <w:t>se nevztahuje na případy, kdy upgrade produktů třetích stran vykazují takové vlastnosti, které omezují, či znemožňují provoz Software a jejich vzájemné užívání by proto bylo neslučitelné.</w:t>
      </w:r>
    </w:p>
    <w:p w14:paraId="0E2F319E" w14:textId="77777777" w:rsidR="00D11B8B" w:rsidRDefault="00D11B8B" w:rsidP="00D11B8B">
      <w:pPr>
        <w:pStyle w:val="RLTextlnkuslovan"/>
        <w:rPr>
          <w:lang w:eastAsia="en-US"/>
        </w:rPr>
      </w:pPr>
      <w:r w:rsidRPr="00090769">
        <w:rPr>
          <w:lang w:eastAsia="en-US"/>
        </w:rPr>
        <w:t xml:space="preserve">Verze Software aktualizované v souvislosti se změnami právních předpisů budou Poskytovatelem dodány nejpozději 10 dnů před nabytím účinnosti příslušného právního předpisu. Pokud právní předpis nabude účinnosti dříve než 60 dnů po uveřejnění ve Sbírce zákonů, bude „distribuce“ „aktualizované verze“ provedena nejpozději do 60 dnů ode </w:t>
      </w:r>
      <w:r>
        <w:rPr>
          <w:lang w:eastAsia="en-US"/>
        </w:rPr>
        <w:t>dne uveřejnění ve Sbírce zákonů.</w:t>
      </w:r>
    </w:p>
    <w:p w14:paraId="438F2E79" w14:textId="77777777" w:rsidR="00D11B8B" w:rsidRPr="00C8266C" w:rsidRDefault="00D11B8B" w:rsidP="00D11B8B">
      <w:pPr>
        <w:pStyle w:val="RLTextlnkuslovan"/>
        <w:rPr>
          <w:lang w:eastAsia="en-US"/>
        </w:rPr>
      </w:pPr>
      <w:r>
        <w:rPr>
          <w:lang w:eastAsia="en-US"/>
        </w:rPr>
        <w:t xml:space="preserve">Činnosti potřebné k zavedení rozšířené funkcionality, požadované Nabyvatelem nad rámec aktualizací </w:t>
      </w:r>
      <w:r w:rsidRPr="00470547">
        <w:rPr>
          <w:lang w:eastAsia="en-US"/>
        </w:rPr>
        <w:t>dle</w:t>
      </w:r>
      <w:r>
        <w:rPr>
          <w:lang w:eastAsia="en-US"/>
        </w:rPr>
        <w:t xml:space="preserve"> </w:t>
      </w:r>
      <w:r w:rsidRPr="00470547">
        <w:rPr>
          <w:lang w:eastAsia="en-US"/>
        </w:rPr>
        <w:t>odst.</w:t>
      </w:r>
      <w:r>
        <w:rPr>
          <w:lang w:eastAsia="en-US"/>
        </w:rPr>
        <w:t xml:space="preserve"> </w:t>
      </w:r>
      <w:r w:rsidRPr="00470547">
        <w:rPr>
          <w:lang w:eastAsia="en-US"/>
        </w:rPr>
        <w:fldChar w:fldCharType="begin"/>
      </w:r>
      <w:r w:rsidRPr="00666DEB">
        <w:rPr>
          <w:lang w:eastAsia="en-US"/>
        </w:rPr>
        <w:instrText xml:space="preserve"> REF _Ref482752338 \r \h </w:instrText>
      </w:r>
      <w:r w:rsidRPr="001919C5">
        <w:rPr>
          <w:lang w:eastAsia="en-US"/>
        </w:rPr>
        <w:instrText xml:space="preserve"> \* MERGEFORMAT </w:instrText>
      </w:r>
      <w:r w:rsidRPr="00470547">
        <w:rPr>
          <w:lang w:eastAsia="en-US"/>
        </w:rPr>
      </w:r>
      <w:r w:rsidRPr="00470547">
        <w:rPr>
          <w:lang w:eastAsia="en-US"/>
        </w:rPr>
        <w:fldChar w:fldCharType="separate"/>
      </w:r>
      <w:r>
        <w:rPr>
          <w:lang w:eastAsia="en-US"/>
        </w:rPr>
        <w:t>6.5</w:t>
      </w:r>
      <w:r w:rsidRPr="00470547">
        <w:rPr>
          <w:lang w:eastAsia="en-US"/>
        </w:rPr>
        <w:fldChar w:fldCharType="end"/>
      </w:r>
      <w:r>
        <w:rPr>
          <w:lang w:eastAsia="en-US"/>
        </w:rPr>
        <w:t xml:space="preserve"> Podmínek, nejsou součástí Technické podpory a budou hrazeny jako doprovodná služba dle ceníku Poskytovatele.</w:t>
      </w:r>
    </w:p>
    <w:p w14:paraId="66F6BB03" w14:textId="77777777" w:rsidR="00D11B8B" w:rsidRDefault="00D11B8B" w:rsidP="00D11B8B">
      <w:pPr>
        <w:pStyle w:val="RLTextlnkuslovan"/>
      </w:pPr>
      <w:r w:rsidRPr="00355437">
        <w:t xml:space="preserve">Poskytování služby </w:t>
      </w:r>
      <w:r>
        <w:t>T</w:t>
      </w:r>
      <w:r w:rsidRPr="00355437">
        <w:t xml:space="preserve">echnické podpory </w:t>
      </w:r>
      <w:r>
        <w:t>k Software</w:t>
      </w:r>
      <w:r w:rsidRPr="00355437">
        <w:t xml:space="preserve"> lze ukončit písemnou výpovědí. Ve výpovědi musí být uveden seznam agend a počet licencí, kterých se výpověď týká. Výpovědní lhůta </w:t>
      </w:r>
      <w:r>
        <w:t>trvá 6 měsíců</w:t>
      </w:r>
      <w:r w:rsidRPr="00355437">
        <w:t xml:space="preserve"> a počíná běžet od prvního dne měsíce následujícího po prokazatelném d</w:t>
      </w:r>
      <w:r>
        <w:t>oručení výpovědi.</w:t>
      </w:r>
    </w:p>
    <w:p w14:paraId="227140E0" w14:textId="77777777" w:rsidR="00D11B8B" w:rsidRDefault="00D11B8B" w:rsidP="00D11B8B">
      <w:pPr>
        <w:pStyle w:val="RLlneksmlouvy"/>
      </w:pPr>
      <w:r>
        <w:t>ODPOVĚDNOST ZA VADY A ÚROVEŇ POSKYTOVANÉ ZÁRUKY</w:t>
      </w:r>
    </w:p>
    <w:p w14:paraId="6DD2A298" w14:textId="77777777" w:rsidR="00D11B8B" w:rsidRPr="005805CD" w:rsidRDefault="00D11B8B" w:rsidP="00D11B8B">
      <w:pPr>
        <w:pStyle w:val="RLTextlnkuslovan"/>
      </w:pPr>
      <w:r>
        <w:rPr>
          <w:lang w:eastAsia="en-US"/>
        </w:rPr>
        <w:t>Poskytovatel odpovídá za vady Software a služeb</w:t>
      </w:r>
      <w:r w:rsidRPr="00D14E63">
        <w:rPr>
          <w:lang w:eastAsia="en-US"/>
        </w:rPr>
        <w:t xml:space="preserve"> </w:t>
      </w:r>
      <w:r>
        <w:rPr>
          <w:lang w:eastAsia="en-US"/>
        </w:rPr>
        <w:t xml:space="preserve">po dobu poskytování Technické podpory. Smluvní strany se dohodly, že vady budou reklamovány níže popsaným způsobem a budou řešeny odstraněním vady.  V případě, že Poskytovatel sdělí Nabyvateli, </w:t>
      </w:r>
      <w:r w:rsidRPr="005805CD">
        <w:rPr>
          <w:lang w:eastAsia="en-US"/>
        </w:rPr>
        <w:t xml:space="preserve">že vada není odstranitelná a nedohodnou-li se na náhradním řešení, je Nabyvatel oprávněn požadovat slevu z ceny či odstoupení od smlouvy. </w:t>
      </w:r>
    </w:p>
    <w:p w14:paraId="44B49D86" w14:textId="77777777" w:rsidR="00D11B8B" w:rsidRPr="001919C5" w:rsidRDefault="00D11B8B" w:rsidP="00D11B8B">
      <w:pPr>
        <w:pStyle w:val="RLTextlnkuslovan"/>
        <w:rPr>
          <w:lang w:eastAsia="en-US"/>
        </w:rPr>
      </w:pPr>
      <w:bookmarkStart w:id="56" w:name="_Ref481687985"/>
      <w:r w:rsidRPr="001919C5">
        <w:rPr>
          <w:lang w:eastAsia="en-US"/>
        </w:rPr>
        <w:t xml:space="preserve">Pro účely tohoto článku se vadou rozumí stav, kdy Software vykazuje </w:t>
      </w:r>
      <w:r w:rsidRPr="00EF6CF0">
        <w:rPr>
          <w:lang w:eastAsia="en-US"/>
        </w:rPr>
        <w:t>funkční vlastnosti,</w:t>
      </w:r>
      <w:r w:rsidRPr="001919C5">
        <w:rPr>
          <w:lang w:eastAsia="en-US"/>
        </w:rPr>
        <w:t xml:space="preserve"> které jsou v rozporu se Smlouvou.  </w:t>
      </w:r>
    </w:p>
    <w:p w14:paraId="600C04B4" w14:textId="77777777" w:rsidR="00D11B8B" w:rsidRDefault="00D11B8B" w:rsidP="00D11B8B">
      <w:pPr>
        <w:pStyle w:val="RLTextlnkuslovan"/>
        <w:rPr>
          <w:lang w:eastAsia="en-US"/>
        </w:rPr>
      </w:pPr>
      <w:r>
        <w:rPr>
          <w:lang w:eastAsia="en-US"/>
        </w:rPr>
        <w:t>Poskytovatel poskytuje záruku na Software po dobu šesti měsíců (dále jen „</w:t>
      </w:r>
      <w:r>
        <w:rPr>
          <w:b/>
          <w:lang w:eastAsia="en-US"/>
        </w:rPr>
        <w:t xml:space="preserve">Záruční </w:t>
      </w:r>
      <w:r w:rsidRPr="00AD5E9D">
        <w:rPr>
          <w:b/>
          <w:lang w:eastAsia="en-US"/>
        </w:rPr>
        <w:t>doba</w:t>
      </w:r>
      <w:r>
        <w:rPr>
          <w:lang w:eastAsia="en-US"/>
        </w:rPr>
        <w:t>“). Záruční doba počíná běžet ode dne předání Software či poskytnutí služeb dle Předávacího protokolu; v případě, že Software či služby budou Nabyvateli poskytnuty formou dálkového přenosu dat, běží záruční doba od okamžiku, kdy se Nabyvatel dozvěděl, že takovýto přenos dat je k dispozici.</w:t>
      </w:r>
    </w:p>
    <w:p w14:paraId="481D643A" w14:textId="77777777" w:rsidR="00D11B8B" w:rsidRDefault="00D11B8B" w:rsidP="00D11B8B">
      <w:pPr>
        <w:pStyle w:val="RLTextlnkuslovan"/>
        <w:rPr>
          <w:lang w:eastAsia="en-US"/>
        </w:rPr>
      </w:pPr>
      <w:bookmarkStart w:id="57" w:name="_Ref482756402"/>
      <w:r>
        <w:rPr>
          <w:lang w:eastAsia="en-US"/>
        </w:rPr>
        <w:lastRenderedPageBreak/>
        <w:t>Poskytovatel neodpovídá za vady způsobené:</w:t>
      </w:r>
      <w:bookmarkEnd w:id="57"/>
    </w:p>
    <w:p w14:paraId="2A9AE20F" w14:textId="77777777" w:rsidR="00D11B8B" w:rsidRDefault="00D11B8B" w:rsidP="00D11B8B">
      <w:pPr>
        <w:pStyle w:val="RLTextlnkuslovan"/>
        <w:numPr>
          <w:ilvl w:val="2"/>
          <w:numId w:val="1"/>
        </w:numPr>
        <w:rPr>
          <w:lang w:eastAsia="en-US"/>
        </w:rPr>
      </w:pPr>
      <w:r>
        <w:rPr>
          <w:lang w:eastAsia="en-US"/>
        </w:rPr>
        <w:t xml:space="preserve">závadami používaného hardware, </w:t>
      </w:r>
    </w:p>
    <w:p w14:paraId="12DF1CE3" w14:textId="77777777" w:rsidR="00D11B8B" w:rsidRDefault="00D11B8B" w:rsidP="00D11B8B">
      <w:pPr>
        <w:pStyle w:val="RLTextlnkuslovan"/>
        <w:numPr>
          <w:ilvl w:val="2"/>
          <w:numId w:val="1"/>
        </w:numPr>
        <w:rPr>
          <w:lang w:eastAsia="en-US"/>
        </w:rPr>
      </w:pPr>
      <w:r>
        <w:rPr>
          <w:lang w:eastAsia="en-US"/>
        </w:rPr>
        <w:t xml:space="preserve">vadnou obsluhou, </w:t>
      </w:r>
    </w:p>
    <w:p w14:paraId="1463F63A" w14:textId="77777777" w:rsidR="00D11B8B" w:rsidRDefault="00D11B8B" w:rsidP="00D11B8B">
      <w:pPr>
        <w:pStyle w:val="RLTextlnkuslovan"/>
        <w:numPr>
          <w:ilvl w:val="2"/>
          <w:numId w:val="1"/>
        </w:numPr>
        <w:rPr>
          <w:lang w:eastAsia="en-US"/>
        </w:rPr>
      </w:pPr>
      <w:r>
        <w:rPr>
          <w:lang w:eastAsia="en-US"/>
        </w:rPr>
        <w:t xml:space="preserve">opomenutím nainstalovat aktualizaci Software, </w:t>
      </w:r>
    </w:p>
    <w:p w14:paraId="59E9C6AA" w14:textId="77777777" w:rsidR="00D11B8B" w:rsidRDefault="00D11B8B" w:rsidP="00D11B8B">
      <w:pPr>
        <w:pStyle w:val="RLTextlnkuslovan"/>
        <w:numPr>
          <w:ilvl w:val="2"/>
          <w:numId w:val="1"/>
        </w:numPr>
        <w:rPr>
          <w:lang w:eastAsia="en-US"/>
        </w:rPr>
      </w:pPr>
      <w:r>
        <w:rPr>
          <w:lang w:eastAsia="en-US"/>
        </w:rPr>
        <w:t xml:space="preserve">jiným zásahem Nabyvatele nebo třetí strany bez předchozího souhlasu Poskytovatele, </w:t>
      </w:r>
    </w:p>
    <w:p w14:paraId="78775F6A" w14:textId="77777777" w:rsidR="00D11B8B" w:rsidRDefault="00D11B8B" w:rsidP="00D11B8B">
      <w:pPr>
        <w:pStyle w:val="RLTextlnkuslovan"/>
        <w:numPr>
          <w:ilvl w:val="2"/>
          <w:numId w:val="1"/>
        </w:numPr>
        <w:rPr>
          <w:lang w:eastAsia="en-US"/>
        </w:rPr>
      </w:pPr>
      <w:r>
        <w:rPr>
          <w:lang w:eastAsia="en-US"/>
        </w:rPr>
        <w:t xml:space="preserve">za chybné výsledky nebo chyby v datech způsobené vadou, na kterou byl Nabyvatel upozorněn, </w:t>
      </w:r>
    </w:p>
    <w:p w14:paraId="169468C9" w14:textId="77777777" w:rsidR="00D11B8B" w:rsidRDefault="00D11B8B" w:rsidP="00D11B8B">
      <w:pPr>
        <w:pStyle w:val="RLTextlnkuslovan"/>
        <w:numPr>
          <w:ilvl w:val="2"/>
          <w:numId w:val="1"/>
        </w:numPr>
        <w:rPr>
          <w:lang w:eastAsia="en-US"/>
        </w:rPr>
      </w:pPr>
      <w:r>
        <w:rPr>
          <w:lang w:eastAsia="en-US"/>
        </w:rPr>
        <w:t>kolizí s ostatním programovým vybavením Nabyvatele, o jehož užívání Poskytovatel prokazatelně nevěděl nebo na možnost kolize Poskytovatel předem Nabyvatele upozornil.</w:t>
      </w:r>
    </w:p>
    <w:p w14:paraId="5684A37C" w14:textId="77777777" w:rsidR="00D11B8B" w:rsidRDefault="00D11B8B" w:rsidP="00D11B8B">
      <w:pPr>
        <w:pStyle w:val="RLTextlnkuslovan"/>
        <w:rPr>
          <w:lang w:eastAsia="en-US"/>
        </w:rPr>
      </w:pPr>
      <w:r>
        <w:rPr>
          <w:lang w:eastAsia="en-US"/>
        </w:rPr>
        <w:t xml:space="preserve">V případě, že Nabyvatel uplatní odstranění vady, za kterou Poskytovatel neodpovídá, považuje se uplatnění odstranění vady za objednávku služeb. Takováto služba bude dodána za cenu služby Poskytovatele platnou v době provedení služby. </w:t>
      </w:r>
    </w:p>
    <w:p w14:paraId="3980BC4A" w14:textId="77777777" w:rsidR="00D11B8B" w:rsidRDefault="00D11B8B" w:rsidP="00D11B8B">
      <w:pPr>
        <w:pStyle w:val="RLTextlnkuslovan"/>
        <w:rPr>
          <w:lang w:eastAsia="en-US"/>
        </w:rPr>
      </w:pPr>
      <w:r>
        <w:rPr>
          <w:lang w:eastAsia="en-US"/>
        </w:rPr>
        <w:t xml:space="preserve">Vady je Nabyvatel povinen uplatňovat prostřednictvím služby </w:t>
      </w:r>
      <w:proofErr w:type="spellStart"/>
      <w:r>
        <w:rPr>
          <w:lang w:eastAsia="en-US"/>
        </w:rPr>
        <w:t>Help</w:t>
      </w:r>
      <w:proofErr w:type="spellEnd"/>
      <w:r>
        <w:rPr>
          <w:lang w:eastAsia="en-US"/>
        </w:rPr>
        <w:t xml:space="preserve"> </w:t>
      </w:r>
      <w:proofErr w:type="spellStart"/>
      <w:r>
        <w:rPr>
          <w:lang w:eastAsia="en-US"/>
        </w:rPr>
        <w:t>Desk</w:t>
      </w:r>
      <w:proofErr w:type="spellEnd"/>
      <w:r>
        <w:rPr>
          <w:lang w:eastAsia="en-US"/>
        </w:rPr>
        <w:t xml:space="preserve"> nebo Hot Line dle Smlouvy s uvedením závažnosti problému, popisu vady a kdy a za jakých okolností se vada vyskytla, popisu předchozích kroků a ostatních vstupů. Nabyvatel dále uvede preferovanou variantu odstranění vady. Řešením může být:</w:t>
      </w:r>
    </w:p>
    <w:p w14:paraId="1AC44079" w14:textId="77777777" w:rsidR="00D11B8B" w:rsidRDefault="00D11B8B" w:rsidP="00D11B8B">
      <w:pPr>
        <w:pStyle w:val="RLTextlnkuslovan"/>
        <w:numPr>
          <w:ilvl w:val="0"/>
          <w:numId w:val="5"/>
        </w:numPr>
        <w:tabs>
          <w:tab w:val="left" w:pos="1686"/>
        </w:tabs>
        <w:ind w:left="1985" w:hanging="425"/>
        <w:rPr>
          <w:lang w:eastAsia="en-US"/>
        </w:rPr>
      </w:pPr>
      <w:r>
        <w:rPr>
          <w:lang w:eastAsia="en-US"/>
        </w:rPr>
        <w:t>odstranění vady Software,</w:t>
      </w:r>
    </w:p>
    <w:p w14:paraId="75EA1069" w14:textId="77777777" w:rsidR="00D11B8B" w:rsidRDefault="00D11B8B" w:rsidP="00D11B8B">
      <w:pPr>
        <w:pStyle w:val="RLTextlnkuslovan"/>
        <w:numPr>
          <w:ilvl w:val="0"/>
          <w:numId w:val="5"/>
        </w:numPr>
        <w:ind w:left="1985" w:hanging="425"/>
        <w:rPr>
          <w:lang w:eastAsia="en-US"/>
        </w:rPr>
      </w:pPr>
      <w:r>
        <w:rPr>
          <w:lang w:eastAsia="en-US"/>
        </w:rPr>
        <w:t>poskytnutí přijatelného náhradního řešení problému.</w:t>
      </w:r>
    </w:p>
    <w:p w14:paraId="2F847DAA" w14:textId="77777777" w:rsidR="00D11B8B" w:rsidRDefault="00D11B8B" w:rsidP="00D11B8B">
      <w:pPr>
        <w:pStyle w:val="RLTextlnkuslovan"/>
        <w:rPr>
          <w:lang w:eastAsia="en-US"/>
        </w:rPr>
      </w:pPr>
      <w:r w:rsidRPr="00D96107">
        <w:rPr>
          <w:lang w:eastAsia="en-US"/>
        </w:rPr>
        <w:t xml:space="preserve">Poskytovatel má výhradní právo stanovit, zda nahlášené události jsou </w:t>
      </w:r>
      <w:r>
        <w:rPr>
          <w:lang w:eastAsia="en-US"/>
        </w:rPr>
        <w:t xml:space="preserve">vadou </w:t>
      </w:r>
      <w:r w:rsidRPr="00D96107">
        <w:rPr>
          <w:lang w:eastAsia="en-US"/>
        </w:rPr>
        <w:t>Software</w:t>
      </w:r>
      <w:r>
        <w:rPr>
          <w:lang w:eastAsia="en-US"/>
        </w:rPr>
        <w:t>, za kterou Poskytovatel odpovídá</w:t>
      </w:r>
      <w:r w:rsidRPr="00D96107">
        <w:rPr>
          <w:lang w:eastAsia="en-US"/>
        </w:rPr>
        <w:t xml:space="preserve"> a jaká je její závažnost.</w:t>
      </w:r>
    </w:p>
    <w:bookmarkEnd w:id="56"/>
    <w:p w14:paraId="08D59D6E" w14:textId="77777777" w:rsidR="00D11B8B" w:rsidRDefault="00D11B8B" w:rsidP="00D11B8B">
      <w:pPr>
        <w:pStyle w:val="RLlneksmlouvy"/>
      </w:pPr>
      <w:r>
        <w:t>PLATEBNÍ PODMÍNKY</w:t>
      </w:r>
    </w:p>
    <w:p w14:paraId="0605410F" w14:textId="77777777" w:rsidR="00D11B8B" w:rsidRDefault="00D11B8B" w:rsidP="00D11B8B">
      <w:pPr>
        <w:pStyle w:val="RLTextlnkuslovan"/>
        <w:rPr>
          <w:lang w:eastAsia="en-US"/>
        </w:rPr>
      </w:pPr>
      <w:r>
        <w:rPr>
          <w:lang w:eastAsia="en-US"/>
        </w:rPr>
        <w:t xml:space="preserve">Nabyvatel se zavazuje k úhradě ceny za dodání Software dle čl. </w:t>
      </w:r>
      <w:r>
        <w:rPr>
          <w:lang w:eastAsia="en-US"/>
        </w:rPr>
        <w:fldChar w:fldCharType="begin"/>
      </w:r>
      <w:r>
        <w:rPr>
          <w:lang w:eastAsia="en-US"/>
        </w:rPr>
        <w:instrText xml:space="preserve"> REF _Ref482752821 \r \h </w:instrText>
      </w:r>
      <w:r>
        <w:rPr>
          <w:lang w:eastAsia="en-US"/>
        </w:rPr>
      </w:r>
      <w:r>
        <w:rPr>
          <w:lang w:eastAsia="en-US"/>
        </w:rPr>
        <w:fldChar w:fldCharType="separate"/>
      </w:r>
      <w:r>
        <w:rPr>
          <w:lang w:eastAsia="en-US"/>
        </w:rPr>
        <w:t>3</w:t>
      </w:r>
      <w:r>
        <w:rPr>
          <w:lang w:eastAsia="en-US"/>
        </w:rPr>
        <w:fldChar w:fldCharType="end"/>
      </w:r>
      <w:r>
        <w:rPr>
          <w:lang w:eastAsia="en-US"/>
        </w:rPr>
        <w:t xml:space="preserve"> a 4 na základě daňového dokladu (dále jen „</w:t>
      </w:r>
      <w:r w:rsidRPr="00A425FB">
        <w:rPr>
          <w:b/>
          <w:lang w:eastAsia="en-US"/>
        </w:rPr>
        <w:t>faktura</w:t>
      </w:r>
      <w:r>
        <w:rPr>
          <w:lang w:eastAsia="en-US"/>
        </w:rPr>
        <w:t>“) vystaveného po dodání Software. Dnem uskutečnění zdanitelného plnění je den dodání Software.</w:t>
      </w:r>
    </w:p>
    <w:p w14:paraId="129D837D" w14:textId="77777777" w:rsidR="00D11B8B" w:rsidRDefault="00D11B8B" w:rsidP="00D11B8B">
      <w:pPr>
        <w:pStyle w:val="RLTextlnkuslovan"/>
        <w:rPr>
          <w:lang w:eastAsia="en-US"/>
        </w:rPr>
      </w:pPr>
      <w:r>
        <w:rPr>
          <w:lang w:eastAsia="en-US"/>
        </w:rPr>
        <w:t xml:space="preserve">Nabyvatel se zavazuje k úhradě ceny za Implementaci dle čl. 5 na základě faktur vystavených dle </w:t>
      </w:r>
      <w:r w:rsidRPr="005413CE">
        <w:rPr>
          <w:lang w:eastAsia="en-US"/>
        </w:rPr>
        <w:t>servisních listů</w:t>
      </w:r>
      <w:r>
        <w:rPr>
          <w:lang w:eastAsia="en-US"/>
        </w:rPr>
        <w:t xml:space="preserve"> </w:t>
      </w:r>
      <w:r w:rsidRPr="007C0338">
        <w:rPr>
          <w:lang w:eastAsia="en-US"/>
        </w:rPr>
        <w:t xml:space="preserve">nebo na základě akceptačního protokolu vystaveného dle odst. </w:t>
      </w:r>
      <w:r w:rsidRPr="00773DDE">
        <w:rPr>
          <w:lang w:eastAsia="en-US"/>
        </w:rPr>
        <w:fldChar w:fldCharType="begin"/>
      </w:r>
      <w:r w:rsidRPr="007C0338">
        <w:rPr>
          <w:lang w:eastAsia="en-US"/>
        </w:rPr>
        <w:instrText xml:space="preserve"> REF _Ref482753076 \r \h </w:instrText>
      </w:r>
      <w:r w:rsidRPr="001919C5">
        <w:rPr>
          <w:lang w:eastAsia="en-US"/>
        </w:rPr>
        <w:instrText xml:space="preserve"> \* MERGEFORMAT </w:instrText>
      </w:r>
      <w:r w:rsidRPr="00773DDE">
        <w:rPr>
          <w:lang w:eastAsia="en-US"/>
        </w:rPr>
      </w:r>
      <w:r w:rsidRPr="00773DDE">
        <w:rPr>
          <w:lang w:eastAsia="en-US"/>
        </w:rPr>
        <w:fldChar w:fldCharType="separate"/>
      </w:r>
      <w:r>
        <w:rPr>
          <w:lang w:eastAsia="en-US"/>
        </w:rPr>
        <w:t>5.2</w:t>
      </w:r>
      <w:r w:rsidRPr="00773DDE">
        <w:rPr>
          <w:lang w:eastAsia="en-US"/>
        </w:rPr>
        <w:fldChar w:fldCharType="end"/>
      </w:r>
      <w:r w:rsidRPr="007C0338">
        <w:rPr>
          <w:lang w:eastAsia="en-US"/>
        </w:rPr>
        <w:t>. Podmínek. Dnem uskutečnění zd</w:t>
      </w:r>
      <w:r>
        <w:rPr>
          <w:lang w:eastAsia="en-US"/>
        </w:rPr>
        <w:t>anitelného plnění je den poskytnutí služby uvedený v servisním listu či datum podpisu akceptačního protokolu.</w:t>
      </w:r>
    </w:p>
    <w:p w14:paraId="3FCA1E3D" w14:textId="77777777" w:rsidR="00D11B8B" w:rsidRDefault="00D11B8B" w:rsidP="00D11B8B">
      <w:pPr>
        <w:pStyle w:val="RLTextlnkuslovan"/>
        <w:rPr>
          <w:lang w:eastAsia="en-US"/>
        </w:rPr>
      </w:pPr>
      <w:r>
        <w:rPr>
          <w:lang w:eastAsia="en-US"/>
        </w:rPr>
        <w:t xml:space="preserve">Nabyvatel se zavazuje k úhradě ceny za poskytování Technické podpory dle čl. </w:t>
      </w:r>
      <w:r>
        <w:rPr>
          <w:lang w:eastAsia="en-US"/>
        </w:rPr>
        <w:fldChar w:fldCharType="begin"/>
      </w:r>
      <w:r>
        <w:rPr>
          <w:lang w:eastAsia="en-US"/>
        </w:rPr>
        <w:instrText xml:space="preserve"> REF _Ref482749702 \r \h </w:instrText>
      </w:r>
      <w:r>
        <w:rPr>
          <w:lang w:eastAsia="en-US"/>
        </w:rPr>
      </w:r>
      <w:r>
        <w:rPr>
          <w:lang w:eastAsia="en-US"/>
        </w:rPr>
        <w:fldChar w:fldCharType="separate"/>
      </w:r>
      <w:r>
        <w:rPr>
          <w:lang w:eastAsia="en-US"/>
        </w:rPr>
        <w:t>6</w:t>
      </w:r>
      <w:r>
        <w:rPr>
          <w:lang w:eastAsia="en-US"/>
        </w:rPr>
        <w:fldChar w:fldCharType="end"/>
      </w:r>
      <w:r>
        <w:rPr>
          <w:lang w:eastAsia="en-US"/>
        </w:rPr>
        <w:t xml:space="preserve"> ve čtyřech čtvrtletních splátkách ve výši 1/</w:t>
      </w:r>
      <w:proofErr w:type="gramStart"/>
      <w:r>
        <w:rPr>
          <w:lang w:eastAsia="en-US"/>
        </w:rPr>
        <w:t>4 roční</w:t>
      </w:r>
      <w:proofErr w:type="gramEnd"/>
      <w:r>
        <w:rPr>
          <w:lang w:eastAsia="en-US"/>
        </w:rPr>
        <w:t xml:space="preserve"> ceny, a to na základě faktury vystavené vždy do 15. dne prvního měsíce kalendářního čtvrtletí, za které je prováděna platba. V případě, že technická podpora nebude poskytována celé čtvrtletí, vyfakturuje se poměrná část. Dnem uskutečnění zdanitelného plnění je datum vystavení daňového dokladu. Cena Technické podpory může být Poskytovatelem v každém roce platnosti Smlouvy upravována v souladu s oficiální mírou inflace definovanou Českým statistickým úřadem. Tato úprava o definovanou inflaci se promítne každoročně do faktury vystavené v lednu příslušného roku jako změna ceny.</w:t>
      </w:r>
    </w:p>
    <w:p w14:paraId="47F6DD1B" w14:textId="77777777" w:rsidR="00D11B8B" w:rsidRDefault="00D11B8B" w:rsidP="00D11B8B">
      <w:pPr>
        <w:pStyle w:val="RLTextlnkuslovan"/>
        <w:rPr>
          <w:lang w:eastAsia="en-US"/>
        </w:rPr>
      </w:pPr>
      <w:r>
        <w:rPr>
          <w:lang w:eastAsia="en-US"/>
        </w:rPr>
        <w:lastRenderedPageBreak/>
        <w:t>Cena za poskytnutí samostatně objednaných dalších služeb bude fakturována na základě servisního listu, a to ve výši stanovené podle ceníku Poskytovatele platného v době poskytnutí služeb. Dnem zdanitelného plnění je den poskytnutí služby.</w:t>
      </w:r>
    </w:p>
    <w:p w14:paraId="648D3191" w14:textId="77777777" w:rsidR="00D11B8B" w:rsidRDefault="00D11B8B" w:rsidP="00D11B8B">
      <w:pPr>
        <w:pStyle w:val="RLTextlnkuslovan"/>
        <w:rPr>
          <w:lang w:eastAsia="en-US"/>
        </w:rPr>
      </w:pPr>
      <w:r>
        <w:rPr>
          <w:lang w:eastAsia="en-US"/>
        </w:rPr>
        <w:t>Faktury jsou splatné do 14 dnů ode dne doručení Nabyvateli a budou uhrazeny bezhotovostním převodem ve prospěch bankovního účtu Poskytovatele uvedeného v záhlaví faktury. Faktury se považují za zaplacené připsáním příslušné částky ve prospěch bankovního účtu Poskytovatele.</w:t>
      </w:r>
    </w:p>
    <w:p w14:paraId="17B382F0" w14:textId="77777777" w:rsidR="00D11B8B" w:rsidRDefault="00D11B8B" w:rsidP="00D11B8B">
      <w:pPr>
        <w:pStyle w:val="RLTextlnkuslovan"/>
        <w:rPr>
          <w:lang w:eastAsia="en-US"/>
        </w:rPr>
      </w:pPr>
      <w:r>
        <w:rPr>
          <w:lang w:eastAsia="en-US"/>
        </w:rPr>
        <w:t xml:space="preserve">Smluvní strany souhlasí s vystavováním a zasíláním faktur v elektronické podobě. </w:t>
      </w:r>
    </w:p>
    <w:p w14:paraId="5CB2DCF2" w14:textId="77777777" w:rsidR="00D11B8B" w:rsidRPr="009D4449" w:rsidRDefault="00D11B8B" w:rsidP="00D11B8B">
      <w:pPr>
        <w:pStyle w:val="RLTextlnkuslovan"/>
        <w:rPr>
          <w:lang w:eastAsia="en-US"/>
        </w:rPr>
      </w:pPr>
      <w:r>
        <w:rPr>
          <w:lang w:eastAsia="en-US"/>
        </w:rPr>
        <w:t>Smluvní st</w:t>
      </w:r>
      <w:r w:rsidRPr="009D4449">
        <w:rPr>
          <w:lang w:eastAsia="en-US"/>
        </w:rPr>
        <w:t>rany se dohodly, že dojde-li v průběhu plnění předmětu smlouvy ke změně zákonné sazby DPH, bude Poskytovatel od okamžiku nabytí účinnosti změny zákonné sazby DPH účtovat platnou sazbu DPH. O této skutečnosti není nutné uzavírat dodatek k této Smlouvě.</w:t>
      </w:r>
    </w:p>
    <w:p w14:paraId="54D30CC0" w14:textId="77777777" w:rsidR="00D11B8B" w:rsidRPr="00355437" w:rsidRDefault="00D11B8B" w:rsidP="00D11B8B">
      <w:pPr>
        <w:pStyle w:val="RLTextlnkuslovan"/>
      </w:pPr>
      <w:r w:rsidRPr="00355437">
        <w:t xml:space="preserve">Poskytovatel je oprávněn pozastavit </w:t>
      </w:r>
      <w:r>
        <w:t xml:space="preserve">poskytování Služeb, včetně pozastavení účinnosti Licence, </w:t>
      </w:r>
      <w:r w:rsidRPr="00355437">
        <w:t>Nabyvateli bez náhrady, pokud bude Nabyvatel v prodlení s plněním jakéhokoliv peněžitého dluhu podle Smlouvy delším než 90 dnů, a to až do doby jeho úplného uhrazení.</w:t>
      </w:r>
    </w:p>
    <w:p w14:paraId="3F9CFD9D" w14:textId="77777777" w:rsidR="00D11B8B" w:rsidRDefault="00D11B8B" w:rsidP="00D11B8B">
      <w:pPr>
        <w:pStyle w:val="RLlneksmlouvy"/>
      </w:pPr>
      <w:r>
        <w:t>SANKCE A LIMITACE NÁHRADY ŠKODY</w:t>
      </w:r>
    </w:p>
    <w:p w14:paraId="04BA3E0A" w14:textId="77777777" w:rsidR="00D11B8B" w:rsidRPr="00F01921" w:rsidRDefault="00D11B8B" w:rsidP="00D11B8B">
      <w:pPr>
        <w:pStyle w:val="RLTextlnkuslovan"/>
        <w:rPr>
          <w:lang w:eastAsia="en-US"/>
        </w:rPr>
      </w:pPr>
      <w:r w:rsidRPr="00F01921">
        <w:rPr>
          <w:lang w:eastAsia="en-US"/>
        </w:rPr>
        <w:t>V případě prodlení Nabyvatele se zaplacením jakéhokoliv dluhu podle této Smlouvy, je Poskytovatel oprávněn požadovat úrok z prodlení ve výši 0,05</w:t>
      </w:r>
      <w:r>
        <w:rPr>
          <w:lang w:eastAsia="en-US"/>
        </w:rPr>
        <w:t xml:space="preserve"> </w:t>
      </w:r>
      <w:r w:rsidRPr="00F01921">
        <w:rPr>
          <w:lang w:eastAsia="en-US"/>
        </w:rPr>
        <w:t xml:space="preserve">% z dlužné částky za </w:t>
      </w:r>
      <w:r>
        <w:rPr>
          <w:lang w:eastAsia="en-US"/>
        </w:rPr>
        <w:t xml:space="preserve">každý započatý </w:t>
      </w:r>
      <w:r w:rsidRPr="00F01921">
        <w:rPr>
          <w:lang w:eastAsia="en-US"/>
        </w:rPr>
        <w:t xml:space="preserve">den prodlení. </w:t>
      </w:r>
    </w:p>
    <w:p w14:paraId="77EABC7A" w14:textId="77777777" w:rsidR="00D11B8B" w:rsidRDefault="00D11B8B" w:rsidP="00D11B8B">
      <w:pPr>
        <w:pStyle w:val="RLTextlnkuslovan"/>
        <w:rPr>
          <w:lang w:eastAsia="en-US"/>
        </w:rPr>
      </w:pPr>
      <w:r>
        <w:rPr>
          <w:lang w:eastAsia="en-US"/>
        </w:rPr>
        <w:t>Smluvní strany se dohodly, že výše jakékoliv škody vyplývající z porušení této Smlouvy anebo z plnění této Smlouvy, kterou jedna Strana může požadovat po druhé Straně, je pro všechny události (mající za následek vznik takové škody) jenž nastanou během jednoho roku, omezena částkou odpovídající výši ceny za poskytování Základní technické podpory.</w:t>
      </w:r>
    </w:p>
    <w:p w14:paraId="034D9307" w14:textId="77777777" w:rsidR="00D11B8B" w:rsidRPr="00F01921" w:rsidRDefault="00D11B8B" w:rsidP="00D11B8B">
      <w:pPr>
        <w:pStyle w:val="RLTextlnkuslovan"/>
        <w:rPr>
          <w:lang w:eastAsia="en-US"/>
        </w:rPr>
      </w:pPr>
      <w:r>
        <w:rPr>
          <w:lang w:eastAsia="en-US"/>
        </w:rPr>
        <w:t>Nabyvatel bere na vědomí, že Poskytovatel neodpovídá za újmu Nabyvatele vzniklou Nabyvateli nesprávným zadáním, nesprávným použitím Software Nabyvateli nebo neoprávněným zásahem do Software ze strany Nabyvatele, či způsobenou mimořádnou nepředvídatelnou a nepřekonatelnou překážkou vzniklou nezávisle na vůli Poskytovatele.</w:t>
      </w:r>
    </w:p>
    <w:p w14:paraId="520E2D03" w14:textId="77777777" w:rsidR="00D11B8B" w:rsidRDefault="00D11B8B" w:rsidP="00D11B8B">
      <w:pPr>
        <w:pStyle w:val="RLlneksmlouvy"/>
      </w:pPr>
      <w:r>
        <w:t>ODŠKODNĚNÍ PŘI NÁROKU TŘETÍ OSOBY</w:t>
      </w:r>
    </w:p>
    <w:p w14:paraId="04E1B226" w14:textId="77777777" w:rsidR="00D11B8B" w:rsidRDefault="00D11B8B" w:rsidP="00D11B8B">
      <w:pPr>
        <w:pStyle w:val="RLTextlnkuslovan"/>
        <w:rPr>
          <w:lang w:eastAsia="en-US"/>
        </w:rPr>
      </w:pPr>
      <w:r>
        <w:rPr>
          <w:lang w:eastAsia="en-US"/>
        </w:rPr>
        <w:t xml:space="preserve">Software, testovací programy, dokumentace a související materiály dle této Smlouvy jsou chráněny právy duševního vlastnictví, která náležejí Poskytovateli. </w:t>
      </w:r>
    </w:p>
    <w:p w14:paraId="617C0F0E" w14:textId="77777777" w:rsidR="00D11B8B" w:rsidRDefault="00D11B8B" w:rsidP="00D11B8B">
      <w:pPr>
        <w:pStyle w:val="RLTextlnkuslovan"/>
        <w:rPr>
          <w:lang w:eastAsia="en-US"/>
        </w:rPr>
      </w:pPr>
      <w:r>
        <w:rPr>
          <w:lang w:eastAsia="en-US"/>
        </w:rPr>
        <w:t>Vznese-li jakákoliv třetí osoba nárok, že v důsledku užívání Software Nabyvatelem podle této Smlouvy dochází k neoprávněnému zásahu do práv této třetí osoby, je Nabyvatel povinen Poskytovatele bez prodlení informovat. Poskytovatel podá Nabyvateli neprodleně stanovisko, ve kterém je povinen se zejména vyjádřit k oprávněnosti vznesených nároků a navrhnout další postup. Strany se zavazují spolupracovat při zjednání nápravy.</w:t>
      </w:r>
    </w:p>
    <w:p w14:paraId="6F5A6F37" w14:textId="77777777" w:rsidR="00D11B8B" w:rsidRDefault="00D11B8B" w:rsidP="00D11B8B">
      <w:pPr>
        <w:pStyle w:val="RLTextlnkuslovan"/>
        <w:rPr>
          <w:lang w:eastAsia="en-US"/>
        </w:rPr>
      </w:pPr>
      <w:bookmarkStart w:id="58" w:name="_Ref482754300"/>
      <w:r>
        <w:rPr>
          <w:lang w:eastAsia="en-US"/>
        </w:rPr>
        <w:t>Bude-li soudem či rozhodčím soudem pravomocně uznán nárok jakékoliv třetí osoby vyplývající z neoprávněného zásahu do jejích práv v důsledku užívání Software Nabyvatelem podle této Smlouvy, pak se Poskytovatel, za podmínek že:</w:t>
      </w:r>
      <w:bookmarkEnd w:id="58"/>
    </w:p>
    <w:p w14:paraId="7B6976BB" w14:textId="77777777" w:rsidR="00D11B8B" w:rsidRDefault="00D11B8B" w:rsidP="00D11B8B">
      <w:pPr>
        <w:pStyle w:val="RLTextlnkuslovan"/>
        <w:numPr>
          <w:ilvl w:val="2"/>
          <w:numId w:val="1"/>
        </w:numPr>
        <w:rPr>
          <w:lang w:eastAsia="en-US"/>
        </w:rPr>
      </w:pPr>
      <w:r>
        <w:rPr>
          <w:lang w:eastAsia="en-US"/>
        </w:rPr>
        <w:lastRenderedPageBreak/>
        <w:t>Nabyvatel o takovém nároku Poskytovatele vyrozuměl bez zbytečného odkladu poté, co se o něm dozvěděl,</w:t>
      </w:r>
    </w:p>
    <w:p w14:paraId="17FCD78D" w14:textId="77777777" w:rsidR="00D11B8B" w:rsidRDefault="00D11B8B" w:rsidP="00D11B8B">
      <w:pPr>
        <w:pStyle w:val="RLTextlnkuslovan"/>
        <w:numPr>
          <w:ilvl w:val="2"/>
          <w:numId w:val="1"/>
        </w:numPr>
        <w:rPr>
          <w:lang w:eastAsia="en-US"/>
        </w:rPr>
      </w:pPr>
      <w:r>
        <w:rPr>
          <w:lang w:eastAsia="en-US"/>
        </w:rPr>
        <w:t xml:space="preserve">poskytl mu v souvislosti s tím veškeré potřebné informace a součinnost, </w:t>
      </w:r>
    </w:p>
    <w:p w14:paraId="59E5FA30" w14:textId="77777777" w:rsidR="00D11B8B" w:rsidRDefault="00D11B8B" w:rsidP="00D11B8B">
      <w:pPr>
        <w:pStyle w:val="RLTextlnkuslovan"/>
        <w:numPr>
          <w:ilvl w:val="2"/>
          <w:numId w:val="1"/>
        </w:numPr>
        <w:rPr>
          <w:lang w:eastAsia="en-US"/>
        </w:rPr>
      </w:pPr>
      <w:r>
        <w:rPr>
          <w:lang w:eastAsia="en-US"/>
        </w:rPr>
        <w:t xml:space="preserve">umožnil Poskytovateli se aktivně účastnit soudního nebo rozhodčího řízení na straně Nabyvatele, zejména uplatňovat tvrzení a předkládat důkazy na svou a Nabyvatelovu obranu </w:t>
      </w:r>
    </w:p>
    <w:p w14:paraId="66BBE597" w14:textId="77777777" w:rsidR="00D11B8B" w:rsidRDefault="00D11B8B" w:rsidP="00D11B8B">
      <w:pPr>
        <w:pStyle w:val="RLTextlnkuslovan"/>
        <w:numPr>
          <w:ilvl w:val="2"/>
          <w:numId w:val="1"/>
        </w:numPr>
        <w:rPr>
          <w:lang w:eastAsia="en-US"/>
        </w:rPr>
      </w:pPr>
      <w:r>
        <w:rPr>
          <w:lang w:eastAsia="en-US"/>
        </w:rPr>
        <w:t>Nabyvatel bez předchozího písemného souhlasu Poskytovatele neuznal nárok třetí osoby ani s ním neuzavřel soudní či mimosoudní smír</w:t>
      </w:r>
    </w:p>
    <w:p w14:paraId="5163D01C" w14:textId="77777777" w:rsidR="00D11B8B" w:rsidRDefault="00D11B8B" w:rsidP="00D11B8B">
      <w:pPr>
        <w:pStyle w:val="RLTextlnkuslovan"/>
        <w:numPr>
          <w:ilvl w:val="0"/>
          <w:numId w:val="0"/>
        </w:numPr>
        <w:ind w:left="1474"/>
        <w:rPr>
          <w:lang w:eastAsia="en-US"/>
        </w:rPr>
      </w:pPr>
      <w:r>
        <w:rPr>
          <w:lang w:eastAsia="en-US"/>
        </w:rPr>
        <w:t>zavazuje Nabyvateli:</w:t>
      </w:r>
    </w:p>
    <w:p w14:paraId="7D339E7B" w14:textId="77777777" w:rsidR="00D11B8B" w:rsidRDefault="00D11B8B" w:rsidP="00D11B8B">
      <w:pPr>
        <w:pStyle w:val="RLTextlnkuslovan"/>
        <w:numPr>
          <w:ilvl w:val="2"/>
          <w:numId w:val="1"/>
        </w:numPr>
        <w:rPr>
          <w:lang w:eastAsia="en-US"/>
        </w:rPr>
      </w:pPr>
      <w:r>
        <w:rPr>
          <w:lang w:eastAsia="en-US"/>
        </w:rPr>
        <w:t>nahradit to, co bude Nabyvatel povinen podle pravomocného rozsudku či nálezu uhradit třetí osobě;</w:t>
      </w:r>
    </w:p>
    <w:p w14:paraId="4053CC7F" w14:textId="77777777" w:rsidR="00D11B8B" w:rsidRDefault="00D11B8B" w:rsidP="00D11B8B">
      <w:pPr>
        <w:pStyle w:val="RLTextlnkuslovan"/>
        <w:numPr>
          <w:ilvl w:val="2"/>
          <w:numId w:val="1"/>
        </w:numPr>
        <w:rPr>
          <w:lang w:eastAsia="en-US"/>
        </w:rPr>
      </w:pPr>
      <w:r>
        <w:rPr>
          <w:lang w:eastAsia="en-US"/>
        </w:rPr>
        <w:t xml:space="preserve">nahradit další škodu, která Nabyvateli prokazatelně vznikla, avšak pouze do výše Ceny za agendu Software, které se nárok třetí strany týká, a kterou Nabyvatel Poskytovateli podle této Smlouvy již uhradil; </w:t>
      </w:r>
    </w:p>
    <w:p w14:paraId="69D8E8B2" w14:textId="77777777" w:rsidR="00D11B8B" w:rsidRDefault="00D11B8B" w:rsidP="00D11B8B">
      <w:pPr>
        <w:pStyle w:val="RLTextlnkuslovan"/>
        <w:numPr>
          <w:ilvl w:val="2"/>
          <w:numId w:val="1"/>
        </w:numPr>
        <w:rPr>
          <w:lang w:eastAsia="en-US"/>
        </w:rPr>
      </w:pPr>
      <w:r>
        <w:rPr>
          <w:lang w:eastAsia="en-US"/>
        </w:rPr>
        <w:t xml:space="preserve">podle svého rozhodnutí a na své náklady </w:t>
      </w:r>
    </w:p>
    <w:p w14:paraId="4163D639" w14:textId="77777777" w:rsidR="00D11B8B" w:rsidRDefault="00D11B8B" w:rsidP="00D11B8B">
      <w:pPr>
        <w:pStyle w:val="RLTextlnkuslovan"/>
        <w:numPr>
          <w:ilvl w:val="3"/>
          <w:numId w:val="1"/>
        </w:numPr>
        <w:rPr>
          <w:lang w:eastAsia="en-US"/>
        </w:rPr>
      </w:pPr>
      <w:r>
        <w:rPr>
          <w:lang w:eastAsia="en-US"/>
        </w:rPr>
        <w:t xml:space="preserve">zajistit Nabyvateli oprávnění Software i nadále užívat; nebo </w:t>
      </w:r>
    </w:p>
    <w:p w14:paraId="2E1E0F37" w14:textId="77777777" w:rsidR="00D11B8B" w:rsidRDefault="00D11B8B" w:rsidP="00D11B8B">
      <w:pPr>
        <w:pStyle w:val="RLTextlnkuslovan"/>
        <w:numPr>
          <w:ilvl w:val="3"/>
          <w:numId w:val="1"/>
        </w:numPr>
        <w:rPr>
          <w:lang w:eastAsia="en-US"/>
        </w:rPr>
      </w:pPr>
      <w:r>
        <w:rPr>
          <w:lang w:eastAsia="en-US"/>
        </w:rPr>
        <w:t>Software v nezbytně nutném rozsahu a v přiměřeném termínu upravit nebo nahradit tak, aby byla odstraněna příčina vzniku takového nároku, a aby užívání Software nebylo podstatným způsobem nepříznivě ovlivněno,</w:t>
      </w:r>
    </w:p>
    <w:p w14:paraId="523A87E6" w14:textId="77777777" w:rsidR="00D11B8B" w:rsidRDefault="00D11B8B" w:rsidP="00D11B8B">
      <w:pPr>
        <w:pStyle w:val="RLTextlnkuslovan"/>
        <w:numPr>
          <w:ilvl w:val="3"/>
          <w:numId w:val="1"/>
        </w:numPr>
        <w:rPr>
          <w:lang w:eastAsia="en-US"/>
        </w:rPr>
      </w:pPr>
      <w:r>
        <w:rPr>
          <w:lang w:eastAsia="en-US"/>
        </w:rPr>
        <w:t>přičemž pokud Poskytovatel zjistí, že ani jedna z těchto dvou možností není realizovatelná, dohodne s Nabyvatelem písemně další postup.</w:t>
      </w:r>
    </w:p>
    <w:p w14:paraId="2A7C5102" w14:textId="77777777" w:rsidR="00D11B8B" w:rsidRDefault="00D11B8B" w:rsidP="00D11B8B">
      <w:pPr>
        <w:pStyle w:val="RLTextlnkuslovan"/>
        <w:rPr>
          <w:lang w:eastAsia="en-US"/>
        </w:rPr>
      </w:pPr>
      <w:r>
        <w:rPr>
          <w:lang w:eastAsia="en-US"/>
        </w:rPr>
        <w:t xml:space="preserve">Ujednání odst. </w:t>
      </w:r>
      <w:r>
        <w:rPr>
          <w:lang w:eastAsia="en-US"/>
        </w:rPr>
        <w:fldChar w:fldCharType="begin"/>
      </w:r>
      <w:r>
        <w:rPr>
          <w:lang w:eastAsia="en-US"/>
        </w:rPr>
        <w:instrText xml:space="preserve"> REF _Ref482754300 \r \h </w:instrText>
      </w:r>
      <w:r>
        <w:rPr>
          <w:lang w:eastAsia="en-US"/>
        </w:rPr>
      </w:r>
      <w:r>
        <w:rPr>
          <w:lang w:eastAsia="en-US"/>
        </w:rPr>
        <w:fldChar w:fldCharType="separate"/>
      </w:r>
      <w:r>
        <w:rPr>
          <w:lang w:eastAsia="en-US"/>
        </w:rPr>
        <w:t>10.3</w:t>
      </w:r>
      <w:r>
        <w:rPr>
          <w:lang w:eastAsia="en-US"/>
        </w:rPr>
        <w:fldChar w:fldCharType="end"/>
      </w:r>
      <w:r>
        <w:rPr>
          <w:lang w:eastAsia="en-US"/>
        </w:rPr>
        <w:t xml:space="preserve"> se neuplatní v případech, kdy Nabyvatel užíval Software v rozporu s touto Smlouvou anebo jinými písemnými ujednáními mezi Stranami. </w:t>
      </w:r>
    </w:p>
    <w:p w14:paraId="7E3C7404" w14:textId="77777777" w:rsidR="00D11B8B" w:rsidRPr="00C40A6E" w:rsidRDefault="00D11B8B" w:rsidP="00D11B8B">
      <w:pPr>
        <w:pStyle w:val="RLTextlnkuslovan"/>
        <w:rPr>
          <w:lang w:eastAsia="en-US"/>
        </w:rPr>
      </w:pPr>
      <w:r>
        <w:rPr>
          <w:lang w:eastAsia="en-US"/>
        </w:rPr>
        <w:t xml:space="preserve">Ujednání odst. </w:t>
      </w:r>
      <w:r>
        <w:rPr>
          <w:lang w:eastAsia="en-US"/>
        </w:rPr>
        <w:fldChar w:fldCharType="begin"/>
      </w:r>
      <w:r>
        <w:rPr>
          <w:lang w:eastAsia="en-US"/>
        </w:rPr>
        <w:instrText xml:space="preserve"> REF _Ref482754300 \r \h </w:instrText>
      </w:r>
      <w:r>
        <w:rPr>
          <w:lang w:eastAsia="en-US"/>
        </w:rPr>
      </w:r>
      <w:r>
        <w:rPr>
          <w:lang w:eastAsia="en-US"/>
        </w:rPr>
        <w:fldChar w:fldCharType="separate"/>
      </w:r>
      <w:r>
        <w:rPr>
          <w:lang w:eastAsia="en-US"/>
        </w:rPr>
        <w:t>10.3</w:t>
      </w:r>
      <w:r>
        <w:rPr>
          <w:lang w:eastAsia="en-US"/>
        </w:rPr>
        <w:fldChar w:fldCharType="end"/>
      </w:r>
      <w:r>
        <w:rPr>
          <w:lang w:eastAsia="en-US"/>
        </w:rPr>
        <w:t xml:space="preserve"> představuje veškeré nároky, které může Nabyvatel vůči Poskytovateli uplatnit v případě, kdy v důsledku užívání Software Nabyvatelem podle této Smlouvy dojde k neoprávněnému zásahu do práv třetí osoby.</w:t>
      </w:r>
    </w:p>
    <w:p w14:paraId="703BC9CB" w14:textId="77777777" w:rsidR="00D11B8B" w:rsidRDefault="00D11B8B" w:rsidP="00D11B8B">
      <w:pPr>
        <w:pStyle w:val="RLlneksmlouvy"/>
      </w:pPr>
      <w:r>
        <w:t>OCHRANA DŮVĚRNÝCH INFORMACÍ</w:t>
      </w:r>
    </w:p>
    <w:p w14:paraId="40B952D4" w14:textId="77777777" w:rsidR="00D11B8B" w:rsidRDefault="00D11B8B" w:rsidP="00D11B8B">
      <w:pPr>
        <w:pStyle w:val="RLTextlnkuslovan"/>
        <w:rPr>
          <w:lang w:eastAsia="en-US"/>
        </w:rPr>
      </w:pPr>
      <w:r>
        <w:rPr>
          <w:lang w:eastAsia="en-US"/>
        </w:rPr>
        <w:t>Pokud není v této Smlouvě uvedeno jinak, žádná ze Smluvních stran nesdělí žádné třetí osobě pro jakýkoli účel žádné informace, které tato Strana získá nebo dříve získala v souvislosti s plněním této Smlouvy nebo jejím projednáváním, a které byly označeny za důvěrné (dále jen „</w:t>
      </w:r>
      <w:r w:rsidRPr="00C40A6E">
        <w:rPr>
          <w:b/>
          <w:lang w:eastAsia="en-US"/>
        </w:rPr>
        <w:t>Důvěrné informace</w:t>
      </w:r>
      <w:r>
        <w:rPr>
          <w:lang w:eastAsia="en-US"/>
        </w:rPr>
        <w:t>“). Za Důvěrné informace se považují veškerá ustanovení této Smlouvy. Důvěrné informace však nezahrnují informace, které:</w:t>
      </w:r>
    </w:p>
    <w:p w14:paraId="20AB6004" w14:textId="77777777" w:rsidR="00D11B8B" w:rsidRDefault="00D11B8B" w:rsidP="00D11B8B">
      <w:pPr>
        <w:pStyle w:val="RLTextlnkuslovan"/>
        <w:numPr>
          <w:ilvl w:val="2"/>
          <w:numId w:val="1"/>
        </w:numPr>
        <w:rPr>
          <w:lang w:eastAsia="en-US"/>
        </w:rPr>
      </w:pPr>
      <w:r>
        <w:rPr>
          <w:lang w:eastAsia="en-US"/>
        </w:rPr>
        <w:t>jsou v době použití nebo sdělení veřejně dostupné;</w:t>
      </w:r>
    </w:p>
    <w:p w14:paraId="698F3A7D" w14:textId="77777777" w:rsidR="00D11B8B" w:rsidRDefault="00D11B8B" w:rsidP="00D11B8B">
      <w:pPr>
        <w:pStyle w:val="RLTextlnkuslovan"/>
        <w:numPr>
          <w:ilvl w:val="2"/>
          <w:numId w:val="1"/>
        </w:numPr>
        <w:rPr>
          <w:lang w:eastAsia="en-US"/>
        </w:rPr>
      </w:pPr>
      <w:r>
        <w:rPr>
          <w:lang w:eastAsia="en-US"/>
        </w:rPr>
        <w:t>se stanou veřejně dostupnými (jinak než nepovoleným zveřejněním nebo použitím); nebo</w:t>
      </w:r>
    </w:p>
    <w:p w14:paraId="36C3C0BA" w14:textId="77777777" w:rsidR="00D11B8B" w:rsidRDefault="00D11B8B" w:rsidP="00D11B8B">
      <w:pPr>
        <w:pStyle w:val="RLTextlnkuslovan"/>
        <w:numPr>
          <w:ilvl w:val="2"/>
          <w:numId w:val="1"/>
        </w:numPr>
        <w:rPr>
          <w:lang w:eastAsia="en-US"/>
        </w:rPr>
      </w:pPr>
      <w:r>
        <w:rPr>
          <w:lang w:eastAsia="en-US"/>
        </w:rPr>
        <w:t>jsou poskytnuty Straně třetí stranou, která má k těmto informacím právo a je oprávněna je zpřístupnit nebo použít.</w:t>
      </w:r>
    </w:p>
    <w:p w14:paraId="0EC567F4" w14:textId="77777777" w:rsidR="00D11B8B" w:rsidRDefault="00D11B8B" w:rsidP="00D11B8B">
      <w:pPr>
        <w:pStyle w:val="RLTextlnkuslovan"/>
        <w:rPr>
          <w:lang w:eastAsia="en-US"/>
        </w:rPr>
      </w:pPr>
      <w:r>
        <w:rPr>
          <w:lang w:eastAsia="en-US"/>
        </w:rPr>
        <w:lastRenderedPageBreak/>
        <w:t xml:space="preserve">Žádná ze Smluvních stran Důvěrné informace neposkytne žádné třetí osobě bez předchozího písemného souhlasu druhé Strany s výjimkou případů, kdy </w:t>
      </w:r>
    </w:p>
    <w:p w14:paraId="4631C0F3" w14:textId="77777777" w:rsidR="00D11B8B" w:rsidRDefault="00D11B8B" w:rsidP="00D11B8B">
      <w:pPr>
        <w:pStyle w:val="RLTextlnkuslovan"/>
        <w:numPr>
          <w:ilvl w:val="2"/>
          <w:numId w:val="1"/>
        </w:numPr>
        <w:rPr>
          <w:lang w:eastAsia="en-US"/>
        </w:rPr>
      </w:pPr>
      <w:r>
        <w:rPr>
          <w:lang w:eastAsia="en-US"/>
        </w:rPr>
        <w:t>zveřejnění nebo poskytnutí Důvěrné informace vyžaduje zákon nebo jiný právní předpis nebo je vyžadováno soudem či správním či podobným orgánem</w:t>
      </w:r>
    </w:p>
    <w:p w14:paraId="7DC404CA" w14:textId="77777777" w:rsidR="00D11B8B" w:rsidRDefault="00D11B8B" w:rsidP="00D11B8B">
      <w:pPr>
        <w:pStyle w:val="RLTextlnkuslovan"/>
        <w:numPr>
          <w:ilvl w:val="2"/>
          <w:numId w:val="1"/>
        </w:numPr>
        <w:rPr>
          <w:lang w:eastAsia="en-US"/>
        </w:rPr>
      </w:pPr>
      <w:r>
        <w:rPr>
          <w:lang w:eastAsia="en-US"/>
        </w:rPr>
        <w:t>Důvěrná informace je poskytována právním zástupcům, účetním, auditorům, odborným poradcům nebo agenturám provádějícím rating ke splnění jejich úkolů, které nejsou v rozporu s účelem této Smlouvy</w:t>
      </w:r>
    </w:p>
    <w:p w14:paraId="63F8A368" w14:textId="77777777" w:rsidR="00D11B8B" w:rsidRDefault="00D11B8B" w:rsidP="00D11B8B">
      <w:pPr>
        <w:pStyle w:val="RLTextlnkuslovan"/>
        <w:numPr>
          <w:ilvl w:val="2"/>
          <w:numId w:val="1"/>
        </w:numPr>
        <w:rPr>
          <w:lang w:eastAsia="en-US"/>
        </w:rPr>
      </w:pPr>
      <w:r>
        <w:rPr>
          <w:lang w:eastAsia="en-US"/>
        </w:rPr>
        <w:t xml:space="preserve">jde o sdělení informací smluvním partnerům Poskytovatele, a to v rozsahu nezbytně nutném pro účely plnění této Smlouvy </w:t>
      </w:r>
    </w:p>
    <w:p w14:paraId="54A1A785" w14:textId="77777777" w:rsidR="00D11B8B" w:rsidRDefault="00D11B8B" w:rsidP="00D11B8B">
      <w:pPr>
        <w:pStyle w:val="RLTextlnkuslovan"/>
        <w:rPr>
          <w:lang w:eastAsia="en-US"/>
        </w:rPr>
      </w:pPr>
      <w:r>
        <w:rPr>
          <w:lang w:eastAsia="en-US"/>
        </w:rPr>
        <w:t>Nabyvatel uděluje svolení, aby Poskytovatel vedl záznamy o své činnosti podle této Smlouvy, zejména uváděl Nabyvatele v seznamu zákazníků, vedl záznamy o rozsahu užití softwaru a poskytoval tyto informace svým smluvním partnerům, jsou-li jimi požadovány.</w:t>
      </w:r>
    </w:p>
    <w:p w14:paraId="58A471E1" w14:textId="77777777" w:rsidR="00D11B8B" w:rsidRDefault="00D11B8B" w:rsidP="00D11B8B">
      <w:pPr>
        <w:pStyle w:val="RLTextlnkuslovan"/>
        <w:rPr>
          <w:lang w:eastAsia="en-US"/>
        </w:rPr>
      </w:pPr>
      <w:r>
        <w:rPr>
          <w:lang w:eastAsia="en-US"/>
        </w:rPr>
        <w:t xml:space="preserve">Ustanovení tohoto článku zůstávají platná i účinná i po zániku této Smlouvy. </w:t>
      </w:r>
    </w:p>
    <w:p w14:paraId="37B1B967" w14:textId="77777777" w:rsidR="00D11B8B" w:rsidRPr="00C40A6E" w:rsidRDefault="00D11B8B" w:rsidP="00D11B8B">
      <w:pPr>
        <w:pStyle w:val="RLTextlnkuslovan"/>
        <w:rPr>
          <w:lang w:eastAsia="en-US"/>
        </w:rPr>
      </w:pPr>
      <w:r>
        <w:rPr>
          <w:lang w:eastAsia="en-US"/>
        </w:rPr>
        <w:t xml:space="preserve">V případě porušení povinnosti plynoucích z tohoto článku Smlouvy je druhá Strana oprávněna účtovat Straně, jež se porušení dopustila, smluvní pokutu ve výši </w:t>
      </w:r>
      <w:r w:rsidRPr="005413CE">
        <w:rPr>
          <w:lang w:eastAsia="en-US"/>
        </w:rPr>
        <w:t>10.000 Kč</w:t>
      </w:r>
      <w:r>
        <w:rPr>
          <w:lang w:eastAsia="en-US"/>
        </w:rPr>
        <w:t xml:space="preserve"> za každý případ takového porušení. Tím není dotčeno právo na náhradu škody převyšující tuto smluvní pokutu.</w:t>
      </w:r>
    </w:p>
    <w:p w14:paraId="38227724" w14:textId="77777777" w:rsidR="00D11B8B" w:rsidRDefault="00D11B8B" w:rsidP="00D11B8B">
      <w:pPr>
        <w:pStyle w:val="RLlneksmlouvy"/>
      </w:pPr>
      <w:r>
        <w:t>OCHRANA OSOBNÍCH ÚDAJŮ</w:t>
      </w:r>
    </w:p>
    <w:p w14:paraId="1D4167F0" w14:textId="77777777" w:rsidR="00D11B8B" w:rsidRDefault="00D11B8B" w:rsidP="00D11B8B">
      <w:pPr>
        <w:pStyle w:val="RLTextlnkuslovan"/>
      </w:pPr>
      <w:r>
        <w:t>S ohledem na předmět této Smlouvy smluvní strany předpokládají, že Poskytovatel může zpracovávat osobní údaje nebo zvláštní kategorie osobních údajů (citlivé údaje) (dále společně jen „</w:t>
      </w:r>
      <w:r>
        <w:rPr>
          <w:b/>
        </w:rPr>
        <w:t>osobní údaje</w:t>
      </w:r>
      <w:r>
        <w:t>“) obsažené v datech koncových uživatelů Software či osob evidovaných v Softwaru (dále jen „</w:t>
      </w:r>
      <w:r>
        <w:rPr>
          <w:b/>
        </w:rPr>
        <w:t>subjekty údajů</w:t>
      </w:r>
      <w:r>
        <w:t xml:space="preserve">“). </w:t>
      </w:r>
    </w:p>
    <w:p w14:paraId="713D1D14" w14:textId="77777777" w:rsidR="00D11B8B" w:rsidRDefault="00D11B8B" w:rsidP="00D11B8B">
      <w:pPr>
        <w:pStyle w:val="RLTextlnkuslovan"/>
      </w:pPr>
      <w:r>
        <w:t xml:space="preserve">Při zpracování osobních údajů vystupuje Poskytovatel jako zpracovatel, a to za podmínek uvedených níže v tomto článku. </w:t>
      </w:r>
    </w:p>
    <w:p w14:paraId="50917FA0" w14:textId="77777777" w:rsidR="00D11B8B" w:rsidRDefault="00D11B8B" w:rsidP="00D11B8B">
      <w:pPr>
        <w:pStyle w:val="RLTextlnkuslovan"/>
      </w:pPr>
      <w:r>
        <w:t>Pověření</w:t>
      </w:r>
    </w:p>
    <w:p w14:paraId="78DA0499" w14:textId="77777777" w:rsidR="00D11B8B" w:rsidRDefault="00D11B8B" w:rsidP="00D11B8B">
      <w:pPr>
        <w:pStyle w:val="RLTextlnkuslovan"/>
        <w:numPr>
          <w:ilvl w:val="2"/>
          <w:numId w:val="1"/>
        </w:numPr>
      </w:pPr>
      <w:r>
        <w:t xml:space="preserve">Nabyvatel tímto pověřuje Poskytovatele zpracováním osobních údajů subjektů údajů v rámci plnění Smlouvy. Poskytovatel je povinen zpracovávat osobní údaje pro Nabyvatele na základě jeho pokynů a v rozsahu nezbytném k řádnému plnění povinností Poskytovatele vyplývajících ze Smlouvy. </w:t>
      </w:r>
    </w:p>
    <w:p w14:paraId="5EEF5BDD" w14:textId="77777777" w:rsidR="00D11B8B" w:rsidRDefault="00D11B8B" w:rsidP="00D11B8B">
      <w:pPr>
        <w:pStyle w:val="RLTextlnkuslovan"/>
        <w:numPr>
          <w:ilvl w:val="2"/>
          <w:numId w:val="1"/>
        </w:numPr>
      </w:pPr>
      <w:r>
        <w:t>Nabyvatel uzavřením Smlouvy potvrzuje, že osobní údaje, které jsou předmětem zpracování, jsou přesné, byly shromážděny v souladu s právními předpisy na ochranu osobních údajů, jsou aktuálně Nabyvatelem zpracovávány v souladu s právními předpisy na ochranu osobních údajů a že Nabyvatel plní veškeré povinnosti správce dle právních předpisů na ochranu osobních údajů.</w:t>
      </w:r>
    </w:p>
    <w:p w14:paraId="1FA417E9" w14:textId="77777777" w:rsidR="00D11B8B" w:rsidRDefault="00D11B8B" w:rsidP="00D11B8B">
      <w:pPr>
        <w:pStyle w:val="RLTextlnkuslovan"/>
      </w:pPr>
      <w:r>
        <w:t>Předmět zpracování, kategorie subjektů údajů a typ osobních údajů</w:t>
      </w:r>
    </w:p>
    <w:p w14:paraId="75360B53" w14:textId="77777777" w:rsidR="00D11B8B" w:rsidRDefault="00D11B8B" w:rsidP="00D11B8B">
      <w:pPr>
        <w:pStyle w:val="RLTextlnkuslovan"/>
        <w:numPr>
          <w:ilvl w:val="2"/>
          <w:numId w:val="1"/>
        </w:numPr>
      </w:pPr>
      <w:r>
        <w:t>Předmětem zpracování jsou osobní údaje subjektů údajů, které jsou zpracovávány v rámci poskytovaného Software.</w:t>
      </w:r>
    </w:p>
    <w:p w14:paraId="355D6C82" w14:textId="77777777" w:rsidR="00D11B8B" w:rsidRDefault="00D11B8B" w:rsidP="00D11B8B">
      <w:pPr>
        <w:pStyle w:val="RLTextlnkuslovan"/>
        <w:numPr>
          <w:ilvl w:val="2"/>
          <w:numId w:val="1"/>
        </w:numPr>
      </w:pPr>
      <w:r>
        <w:t xml:space="preserve">O rozsahu zpracování rozhoduje vždy výhradně Nabyvatel. </w:t>
      </w:r>
    </w:p>
    <w:p w14:paraId="5C188CB8" w14:textId="77777777" w:rsidR="00D11B8B" w:rsidRDefault="00D11B8B" w:rsidP="00D11B8B">
      <w:pPr>
        <w:pStyle w:val="RLTextlnkuslovan"/>
      </w:pPr>
      <w:r>
        <w:lastRenderedPageBreak/>
        <w:t>Povaha a účel zpracování</w:t>
      </w:r>
    </w:p>
    <w:p w14:paraId="34DB5259" w14:textId="77777777" w:rsidR="00D11B8B" w:rsidRDefault="00D11B8B" w:rsidP="00D11B8B">
      <w:pPr>
        <w:pStyle w:val="RLTextlnkuslovan"/>
        <w:numPr>
          <w:ilvl w:val="2"/>
          <w:numId w:val="1"/>
        </w:numPr>
      </w:pPr>
      <w:r>
        <w:t>Poskytovatel bude zpracovávat osobní údaje automatizovaně s přispěním výpočetní techniky. Příležitostně může docházet k ručnímu zpracování dat.</w:t>
      </w:r>
    </w:p>
    <w:p w14:paraId="5CF30290" w14:textId="77777777" w:rsidR="00D11B8B" w:rsidRDefault="00D11B8B" w:rsidP="00D11B8B">
      <w:pPr>
        <w:pStyle w:val="RLTextlnkuslovan"/>
        <w:numPr>
          <w:ilvl w:val="2"/>
          <w:numId w:val="1"/>
        </w:numPr>
      </w:pPr>
      <w:r>
        <w:t>Účel zpracování je definován účelem Software.</w:t>
      </w:r>
    </w:p>
    <w:p w14:paraId="71B62D2B" w14:textId="77777777" w:rsidR="00D11B8B" w:rsidRDefault="00D11B8B" w:rsidP="00D11B8B">
      <w:pPr>
        <w:pStyle w:val="RLTextlnkuslovan"/>
      </w:pPr>
      <w:r>
        <w:t xml:space="preserve">Doba zpracování </w:t>
      </w:r>
    </w:p>
    <w:p w14:paraId="74EFC92C" w14:textId="77777777" w:rsidR="00D11B8B" w:rsidRDefault="00D11B8B" w:rsidP="00D11B8B">
      <w:pPr>
        <w:pStyle w:val="RLTextlnkuslovan"/>
        <w:numPr>
          <w:ilvl w:val="2"/>
          <w:numId w:val="1"/>
        </w:numPr>
      </w:pPr>
      <w:r>
        <w:t>Zpracování osobních údajů bude probíhat po dobu účinnosti Smlouvy. Povinnosti Poskytovatele týkající se ochrany osobních údajů se Poskytovatel zavazuje plnit po celou dobu účinnosti Smlouvy, pokud ze Smlouvy nevyplývá, že mají trvat i po zániku její účinnosti.</w:t>
      </w:r>
    </w:p>
    <w:p w14:paraId="2E05953F" w14:textId="77777777" w:rsidR="00D11B8B" w:rsidRDefault="00D11B8B" w:rsidP="00D11B8B">
      <w:pPr>
        <w:pStyle w:val="RLTextlnkuslovan"/>
      </w:pPr>
      <w:r>
        <w:t>Nabyvatel, jako správce osobních údajů, uzavřením Smlouvy prohlašuje, že ke dni uzavření Smlouvy řádně plní všechny své povinnosti dle právních předpisů na ochranu osobních údajů, a zavazuje se tyto povinnosti plnit po celou dobu trvání Smlouvy.</w:t>
      </w:r>
    </w:p>
    <w:p w14:paraId="273B59E5" w14:textId="77777777" w:rsidR="00D11B8B" w:rsidRDefault="00D11B8B" w:rsidP="00D11B8B">
      <w:pPr>
        <w:pStyle w:val="RLTextlnkuslovan"/>
      </w:pPr>
      <w:r>
        <w:t>Vznikne-li Poskytovateli v důsledku nesplnění povinnosti Nabyvatele dle právních předpisů na ochranu osobních údajů újma (škoda i nemajetková újma), zavazuje se Nabyvatel Poskytovateli tuto újmu v plném rozsahu nahradit. Náhrada újmy bude zahrnovat zejména (i) náhradu újmy (škody i nemajetkové újmy) subjektům údajů ve smyslu právních předpisů na ochranu osobních údajů a (</w:t>
      </w:r>
      <w:proofErr w:type="spellStart"/>
      <w:r>
        <w:t>ii</w:t>
      </w:r>
      <w:proofErr w:type="spellEnd"/>
      <w:r>
        <w:t>) náhradu pokut uložených Poskytovateli ÚOOÚ či jiným orgánem veřejné moci.</w:t>
      </w:r>
    </w:p>
    <w:p w14:paraId="2AF46F06" w14:textId="77777777" w:rsidR="00D11B8B" w:rsidRDefault="00D11B8B" w:rsidP="00D11B8B">
      <w:pPr>
        <w:pStyle w:val="RLTextlnkuslovan"/>
      </w:pPr>
      <w:r>
        <w:t xml:space="preserve">Vzniknou-li Poskytovateli náklady v souvislosti s poskytováním součinnosti Nabyvateli, úřadům nebo subjektům údajů nebo v souvislosti s prováděním rozhodnutí Nabyvatele, k nimž je oprávněn, vzniká mu nárok na náhradu těchto nákladů, pokud byly vynaloženy účelně. </w:t>
      </w:r>
    </w:p>
    <w:p w14:paraId="7E5401EE" w14:textId="77777777" w:rsidR="00D11B8B" w:rsidRDefault="00D11B8B" w:rsidP="00D11B8B">
      <w:pPr>
        <w:pStyle w:val="RLTextlnkuslovan"/>
      </w:pPr>
      <w:r>
        <w:t>Další povinnosti Poskytovatele</w:t>
      </w:r>
    </w:p>
    <w:p w14:paraId="77DB15F9" w14:textId="77777777" w:rsidR="00D11B8B" w:rsidRDefault="00D11B8B" w:rsidP="00D11B8B">
      <w:pPr>
        <w:pStyle w:val="RLTextlnkuslovan"/>
        <w:numPr>
          <w:ilvl w:val="2"/>
          <w:numId w:val="1"/>
        </w:numPr>
      </w:pPr>
      <w:r>
        <w:t>Poskytovatel je při zpracovávání osobních údajů povinen:</w:t>
      </w:r>
    </w:p>
    <w:p w14:paraId="2AE6DDE1" w14:textId="77777777" w:rsidR="00D11B8B" w:rsidRDefault="00D11B8B" w:rsidP="00D11B8B">
      <w:pPr>
        <w:pStyle w:val="RLTextlnkuslovan"/>
        <w:numPr>
          <w:ilvl w:val="3"/>
          <w:numId w:val="1"/>
        </w:numPr>
        <w:tabs>
          <w:tab w:val="clear" w:pos="3062"/>
          <w:tab w:val="num" w:pos="3261"/>
        </w:tabs>
        <w:ind w:left="3261" w:hanging="993"/>
      </w:pPr>
      <w:r>
        <w:t>zpracovávat osobní údaje výlučně na základě doložených pokynů Nabyvatele; zpracovávání osobních údajů v souladu s popisem Software dohodnutým v rámci Smlouvy se považuje za prováděné v souladu s instrukcemi Nabyvatele;</w:t>
      </w:r>
    </w:p>
    <w:p w14:paraId="75DAD448" w14:textId="77777777" w:rsidR="00D11B8B" w:rsidRDefault="00D11B8B" w:rsidP="00D11B8B">
      <w:pPr>
        <w:pStyle w:val="RLTextlnkuslovan"/>
        <w:numPr>
          <w:ilvl w:val="3"/>
          <w:numId w:val="1"/>
        </w:numPr>
        <w:tabs>
          <w:tab w:val="clear" w:pos="3062"/>
          <w:tab w:val="num" w:pos="3261"/>
        </w:tabs>
        <w:ind w:left="3261" w:hanging="993"/>
      </w:pPr>
      <w:r>
        <w:t>řídit se instrukcemi Nabyvatele v otázkách předání osobních údajů do třetí země nebo mezinárodní organizaci, pokud mu toto zpracování již neukládá právo Evropské unie nebo členského státu, které se na Poskytovatele vztahuje; v takovém případě Poskytovatel Nabyvatele informuje o tomto právním požadavku před zpracováním, ledaže by tyto právní předpisy toto informování zakazovaly z důležitých důvodů veřejného zájmu;</w:t>
      </w:r>
    </w:p>
    <w:p w14:paraId="670EBC4C" w14:textId="77777777" w:rsidR="00D11B8B" w:rsidRDefault="00D11B8B" w:rsidP="00D11B8B">
      <w:pPr>
        <w:pStyle w:val="RLTextlnkuslovan"/>
        <w:numPr>
          <w:ilvl w:val="3"/>
          <w:numId w:val="1"/>
        </w:numPr>
        <w:tabs>
          <w:tab w:val="clear" w:pos="3062"/>
          <w:tab w:val="num" w:pos="3261"/>
        </w:tabs>
        <w:ind w:left="3261" w:hanging="993"/>
      </w:pPr>
      <w:r>
        <w:t>zajišťovat, aby se osoby oprávněné zpracovávat osobní údaje zavázaly k mlčenlivosti nebo aby se na ně vztahovala zákonná povinnost mlčenlivosti;</w:t>
      </w:r>
    </w:p>
    <w:p w14:paraId="3B5AB069" w14:textId="77777777" w:rsidR="00D11B8B" w:rsidRDefault="00D11B8B" w:rsidP="00D11B8B">
      <w:pPr>
        <w:pStyle w:val="RLTextlnkuslovan"/>
        <w:numPr>
          <w:ilvl w:val="3"/>
          <w:numId w:val="1"/>
        </w:numPr>
        <w:tabs>
          <w:tab w:val="clear" w:pos="3062"/>
          <w:tab w:val="num" w:pos="3261"/>
        </w:tabs>
        <w:ind w:left="3261" w:hanging="993"/>
      </w:pPr>
      <w:r>
        <w:t>nezapojit do zpracování žádného dalšího zpracovatele bez předchozího konkrétního nebo obecného písemného povolení Nabyvatele;</w:t>
      </w:r>
    </w:p>
    <w:p w14:paraId="212E8F34" w14:textId="77777777" w:rsidR="00D11B8B" w:rsidRDefault="00D11B8B" w:rsidP="00D11B8B">
      <w:pPr>
        <w:pStyle w:val="RLTextlnkuslovan"/>
        <w:numPr>
          <w:ilvl w:val="3"/>
          <w:numId w:val="1"/>
        </w:numPr>
        <w:tabs>
          <w:tab w:val="clear" w:pos="3062"/>
          <w:tab w:val="num" w:pos="3261"/>
        </w:tabs>
        <w:ind w:left="3261" w:hanging="993"/>
      </w:pPr>
      <w:bookmarkStart w:id="59" w:name="_Ref497495761"/>
      <w:r>
        <w:t xml:space="preserve">při zohlednění povahy zpracování, být Nabyvateli nápomocen prostřednictvím vhodných technických a organizačních opatření, </w:t>
      </w:r>
      <w:r>
        <w:lastRenderedPageBreak/>
        <w:t>pokud je to možné, pro splnění Nabyvatelovy povinnosti reagovat na žádosti o výkon práv subjektů údajů;</w:t>
      </w:r>
      <w:bookmarkEnd w:id="59"/>
    </w:p>
    <w:p w14:paraId="12387651" w14:textId="77777777" w:rsidR="00D11B8B" w:rsidRDefault="00D11B8B" w:rsidP="00D11B8B">
      <w:pPr>
        <w:pStyle w:val="RLTextlnkuslovan"/>
        <w:numPr>
          <w:ilvl w:val="3"/>
          <w:numId w:val="1"/>
        </w:numPr>
        <w:tabs>
          <w:tab w:val="clear" w:pos="3062"/>
          <w:tab w:val="num" w:pos="3261"/>
        </w:tabs>
        <w:ind w:left="3261" w:hanging="993"/>
      </w:pPr>
      <w:bookmarkStart w:id="60" w:name="_Ref497495766"/>
      <w:r>
        <w:t>být Nabyvateli nápomocen při zajišťování souladu s povinnostmi Nabyvatele zajistit úroveň zabezpečení zpracování, ohlašovat případy porušení zabezpečení osobních údajů ÚOOÚ a případně též subjektům údajů, posuzovat vliv na ochranu osobních údajů a realizovat předchozí konzultace s ÚOOÚ, a to při zohlednění povahy zpracování a informací, jež má Poskytovatel k dispozici;</w:t>
      </w:r>
      <w:bookmarkEnd w:id="60"/>
    </w:p>
    <w:p w14:paraId="1B1FAC4A" w14:textId="77777777" w:rsidR="00D11B8B" w:rsidRDefault="00D11B8B" w:rsidP="00D11B8B">
      <w:pPr>
        <w:pStyle w:val="RLTextlnkuslovan"/>
        <w:numPr>
          <w:ilvl w:val="3"/>
          <w:numId w:val="1"/>
        </w:numPr>
        <w:tabs>
          <w:tab w:val="clear" w:pos="3062"/>
          <w:tab w:val="num" w:pos="3261"/>
        </w:tabs>
        <w:ind w:left="3261" w:hanging="993"/>
      </w:pPr>
      <w:r>
        <w:t>v souladu s rozhodnutím Nabyvatele všechny osobní údaje buď vymazat, nebo vrátit Nabyvateli po ukončení poskytování Služby, a vymazat existující kopie, pokud právo Evropské unie nebo členského státu nepožaduje uložení daných osobních údajů;  </w:t>
      </w:r>
    </w:p>
    <w:p w14:paraId="29214277" w14:textId="77777777" w:rsidR="00D11B8B" w:rsidRDefault="00D11B8B" w:rsidP="00D11B8B">
      <w:pPr>
        <w:pStyle w:val="RLTextlnkuslovan"/>
        <w:numPr>
          <w:ilvl w:val="3"/>
          <w:numId w:val="1"/>
        </w:numPr>
        <w:tabs>
          <w:tab w:val="clear" w:pos="3062"/>
          <w:tab w:val="num" w:pos="3261"/>
        </w:tabs>
        <w:ind w:left="3261" w:hanging="993"/>
      </w:pPr>
      <w:bookmarkStart w:id="61" w:name="_Ref497495770"/>
      <w:r>
        <w:t>poskytnout Nabyvateli veškeré informace potřebné k doložení toho, že byly splněny povinnosti stanovené právními předpisy na ochranu osobních údajů, a umožnit audity, včetně inspekcí, prováděné Nabyvatelem nebo jiným auditorem, kterého Nabyvatel pověřil, a k těmto auditům přispívat;</w:t>
      </w:r>
      <w:bookmarkEnd w:id="61"/>
    </w:p>
    <w:p w14:paraId="7BFF8FD1" w14:textId="77777777" w:rsidR="00D11B8B" w:rsidRDefault="00D11B8B" w:rsidP="00D11B8B">
      <w:pPr>
        <w:pStyle w:val="RLTextlnkuslovan"/>
        <w:numPr>
          <w:ilvl w:val="0"/>
          <w:numId w:val="0"/>
        </w:numPr>
        <w:tabs>
          <w:tab w:val="left" w:pos="708"/>
        </w:tabs>
        <w:ind w:left="2211"/>
      </w:pPr>
      <w:r>
        <w:t xml:space="preserve">přičemž činnosti Poskytovatele dle bodů </w:t>
      </w:r>
      <w:r>
        <w:fldChar w:fldCharType="begin"/>
      </w:r>
      <w:r>
        <w:instrText xml:space="preserve"> REF _Ref497495761 \r \h </w:instrText>
      </w:r>
      <w:r>
        <w:fldChar w:fldCharType="separate"/>
      </w:r>
      <w:r>
        <w:t>12.10.1.5</w:t>
      </w:r>
      <w:r>
        <w:fldChar w:fldCharType="end"/>
      </w:r>
      <w:r>
        <w:t xml:space="preserve">, </w:t>
      </w:r>
      <w:r>
        <w:fldChar w:fldCharType="begin"/>
      </w:r>
      <w:r>
        <w:instrText xml:space="preserve"> REF _Ref497495766 \r \h </w:instrText>
      </w:r>
      <w:r>
        <w:fldChar w:fldCharType="separate"/>
      </w:r>
      <w:r>
        <w:t>12.10.1.6</w:t>
      </w:r>
      <w:r>
        <w:fldChar w:fldCharType="end"/>
      </w:r>
      <w:r>
        <w:t xml:space="preserve"> a </w:t>
      </w:r>
      <w:r>
        <w:fldChar w:fldCharType="begin"/>
      </w:r>
      <w:r>
        <w:instrText xml:space="preserve"> REF _Ref497495770 \r \h </w:instrText>
      </w:r>
      <w:r>
        <w:fldChar w:fldCharType="separate"/>
      </w:r>
      <w:r>
        <w:t>12.10.1.8</w:t>
      </w:r>
      <w:r>
        <w:fldChar w:fldCharType="end"/>
      </w:r>
      <w:r>
        <w:t xml:space="preserve"> budou hrazeny dle cen pro poskytování </w:t>
      </w:r>
      <w:r w:rsidRPr="007E7D90">
        <w:t>těchto činností dle ceníku Poskytovatele.</w:t>
      </w:r>
      <w:r>
        <w:t xml:space="preserve">  </w:t>
      </w:r>
    </w:p>
    <w:p w14:paraId="163D34CC" w14:textId="77777777" w:rsidR="00D11B8B" w:rsidRDefault="00D11B8B" w:rsidP="00D11B8B">
      <w:pPr>
        <w:pStyle w:val="RLTextlnkuslovan"/>
      </w:pPr>
      <w:r>
        <w:t>Zabezpečení osobních údajů</w:t>
      </w:r>
    </w:p>
    <w:p w14:paraId="451F30EE" w14:textId="77777777" w:rsidR="00D11B8B" w:rsidRDefault="00D11B8B" w:rsidP="00D11B8B">
      <w:pPr>
        <w:pStyle w:val="RLTextlnkuslovan"/>
        <w:numPr>
          <w:ilvl w:val="2"/>
          <w:numId w:val="1"/>
        </w:numPr>
      </w:pPr>
      <w:r>
        <w:t>Poskytovatel přijal a udržuje taková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58A4E47D" w14:textId="77777777" w:rsidR="00D11B8B" w:rsidRDefault="00D11B8B" w:rsidP="00D11B8B">
      <w:pPr>
        <w:pStyle w:val="RLTextlnkuslovan"/>
        <w:numPr>
          <w:ilvl w:val="2"/>
          <w:numId w:val="1"/>
        </w:numPr>
      </w:pPr>
      <w:r>
        <w:t>V případě, že Poskytovatel zjistí porušení zabezpečení osobních údajů, ohlásí je bez zbytečného odkladu Nabyvateli.</w:t>
      </w:r>
    </w:p>
    <w:p w14:paraId="48DE7AEF" w14:textId="77777777" w:rsidR="00D11B8B" w:rsidRDefault="00D11B8B" w:rsidP="00D11B8B">
      <w:pPr>
        <w:pStyle w:val="RLTextlnkuslovan"/>
      </w:pPr>
      <w:r>
        <w:t>V případě ukončení Smlouvy nejsou Poskytovatel, resp. jeho zaměstnanci, popř. pověřené třetí osoby, které přišly do styku s osobními údaji, zbaveni mlčenlivosti. Povinnost mlčenlivosti u nich v takovémto případě trvá i po ukončení účinnosti Smlouvy, bez ohledu na trvání poměru uvedených osob k Poskytovateli.</w:t>
      </w:r>
    </w:p>
    <w:p w14:paraId="1A1EEF67" w14:textId="77777777" w:rsidR="00D11B8B" w:rsidRPr="001D0344" w:rsidRDefault="00D11B8B" w:rsidP="00D11B8B">
      <w:pPr>
        <w:pStyle w:val="RLTextlnkuslovan"/>
        <w:rPr>
          <w:lang w:eastAsia="en-US"/>
        </w:rPr>
      </w:pPr>
      <w:r>
        <w:t>Osobní údaje budou Poskytovatelem vymazány na pokyn Nabyvatele, nejpozději však po uplynutí 30 dnů od ukončení účinnosti Smlouvy; do tohoto okamžiku je Nabyvatel oprávněn si kopii osobních údajů stáhnout.</w:t>
      </w:r>
    </w:p>
    <w:p w14:paraId="2FD30E52" w14:textId="77777777" w:rsidR="00D11B8B" w:rsidRDefault="00D11B8B" w:rsidP="00D11B8B">
      <w:pPr>
        <w:pStyle w:val="RLlneksmlouvy"/>
      </w:pPr>
      <w:r>
        <w:t>DORUČOVÁNÍ</w:t>
      </w:r>
    </w:p>
    <w:p w14:paraId="4ED939B4" w14:textId="77777777" w:rsidR="00D11B8B" w:rsidRDefault="00D11B8B" w:rsidP="00D11B8B">
      <w:pPr>
        <w:pStyle w:val="RLTextlnkuslovan"/>
        <w:rPr>
          <w:lang w:eastAsia="en-US"/>
        </w:rPr>
      </w:pPr>
      <w:r>
        <w:rPr>
          <w:lang w:eastAsia="en-US"/>
        </w:rPr>
        <w:t>Doručování mezi Smluvními stranami se uskutečňuje na kontaktní adresu a další kontaktní údaje uvedené v záhlaví Smlouvy. Každá Smluvní strana má povinnost oznámit do 5 dnů druhé Smluvní straně změnu své adresy, popř. jiných kontaktních údajů. V případě neoznámení takové změny jsou rozhodné údaje uvedené ve Smlouvě.</w:t>
      </w:r>
    </w:p>
    <w:p w14:paraId="7E878707" w14:textId="77777777" w:rsidR="00D11B8B" w:rsidRDefault="00D11B8B" w:rsidP="00D11B8B">
      <w:pPr>
        <w:pStyle w:val="RLTextlnkuslovan"/>
        <w:rPr>
          <w:lang w:eastAsia="en-US"/>
        </w:rPr>
      </w:pPr>
      <w:r>
        <w:rPr>
          <w:lang w:eastAsia="en-US"/>
        </w:rPr>
        <w:t>Oznámení o udělení dálkového přístupu Nabyvatele k serveru Poskytovatele za účelem stažení Software bude zasláno elektronicky na kontaktní e-mail Nabyvatele a považuje se za doručené dnem jeho odeslání.</w:t>
      </w:r>
    </w:p>
    <w:p w14:paraId="3054132D" w14:textId="77777777" w:rsidR="00D11B8B" w:rsidRDefault="00D11B8B" w:rsidP="00D11B8B">
      <w:pPr>
        <w:pStyle w:val="RLTextlnkuslovan"/>
        <w:rPr>
          <w:lang w:eastAsia="en-US"/>
        </w:rPr>
      </w:pPr>
      <w:r>
        <w:rPr>
          <w:lang w:eastAsia="en-US"/>
        </w:rPr>
        <w:lastRenderedPageBreak/>
        <w:t xml:space="preserve">Všechna oznámení a další úkony, které mají za přímý následek vznik práv a povinností (např. odstoupení od Smlouvy uplatnění smluvní pokuty, výzvy k zaplacení atp.) musí být učiněny v písemné formě a druhé Straně doručeny osobně, kurýrem, doporučeným dopisem, prostřednictvím datové schránky nebo elektronickou poštou se zaručeným elektronickým podpisem.  </w:t>
      </w:r>
    </w:p>
    <w:p w14:paraId="24707419" w14:textId="77777777" w:rsidR="00D11B8B" w:rsidRDefault="00D11B8B" w:rsidP="00D11B8B">
      <w:pPr>
        <w:pStyle w:val="RLTextlnkuslovan"/>
        <w:rPr>
          <w:lang w:eastAsia="en-US"/>
        </w:rPr>
      </w:pPr>
      <w:r>
        <w:rPr>
          <w:lang w:eastAsia="en-US"/>
        </w:rPr>
        <w:t>Ostatní oznámení a jiné úkony, které nemají za následek přímý vznik práv a povinností (např. oznámení technické povahy, oznámení o změně kontaktních údajů atp.) mohou být vedle výše uvedených způsobů doručeny běžnou elektronickou poštou na kontaktní e-mail Nabyvatele.</w:t>
      </w:r>
    </w:p>
    <w:p w14:paraId="0922B941" w14:textId="77777777" w:rsidR="00D11B8B" w:rsidRPr="007E7D90" w:rsidRDefault="00D11B8B" w:rsidP="00D11B8B">
      <w:pPr>
        <w:pStyle w:val="RLTextlnkuslovan"/>
        <w:rPr>
          <w:lang w:eastAsia="en-US"/>
        </w:rPr>
      </w:pPr>
      <w:r w:rsidRPr="007E7D90">
        <w:rPr>
          <w:lang w:eastAsia="en-US"/>
        </w:rPr>
        <w:t>Objednávky doprovodných služeb či jiných služeb Poskytovatele je možné učinit a Poskytovatelem potvrdit e</w:t>
      </w:r>
      <w:r w:rsidRPr="003A1B25">
        <w:rPr>
          <w:lang w:eastAsia="en-US"/>
        </w:rPr>
        <w:t>-</w:t>
      </w:r>
      <w:r w:rsidRPr="007E7D90">
        <w:rPr>
          <w:lang w:eastAsia="en-US"/>
        </w:rPr>
        <w:t>mailem bez zaručeného elektronického podpisu</w:t>
      </w:r>
      <w:r w:rsidRPr="003A1B25">
        <w:rPr>
          <w:lang w:eastAsia="en-US"/>
        </w:rPr>
        <w:t xml:space="preserve">, ústně nebo prostřednictvím </w:t>
      </w:r>
      <w:proofErr w:type="spellStart"/>
      <w:r w:rsidRPr="003A1B25">
        <w:rPr>
          <w:lang w:eastAsia="en-US"/>
        </w:rPr>
        <w:t>Help</w:t>
      </w:r>
      <w:proofErr w:type="spellEnd"/>
      <w:r w:rsidRPr="003A1B25">
        <w:rPr>
          <w:lang w:eastAsia="en-US"/>
        </w:rPr>
        <w:t xml:space="preserve"> </w:t>
      </w:r>
      <w:proofErr w:type="spellStart"/>
      <w:r w:rsidRPr="003A1B25">
        <w:rPr>
          <w:lang w:eastAsia="en-US"/>
        </w:rPr>
        <w:t>Desk</w:t>
      </w:r>
      <w:proofErr w:type="spellEnd"/>
      <w:r w:rsidRPr="003A1B25">
        <w:rPr>
          <w:lang w:eastAsia="en-US"/>
        </w:rPr>
        <w:t xml:space="preserve"> a Hot Line.</w:t>
      </w:r>
    </w:p>
    <w:p w14:paraId="1429A1BF" w14:textId="77777777" w:rsidR="00D11B8B" w:rsidRPr="001C3849" w:rsidRDefault="00D11B8B" w:rsidP="00D11B8B">
      <w:pPr>
        <w:pStyle w:val="RLlneksmlouvy"/>
        <w:numPr>
          <w:ilvl w:val="0"/>
          <w:numId w:val="4"/>
        </w:numPr>
      </w:pPr>
      <w:r w:rsidRPr="001C3849">
        <w:t>ZÁVĚREČNÁ USTANOVENÍ</w:t>
      </w:r>
    </w:p>
    <w:p w14:paraId="1C2ED988" w14:textId="77777777" w:rsidR="00D11B8B" w:rsidRPr="001C3849" w:rsidRDefault="00D11B8B" w:rsidP="00D11B8B">
      <w:pPr>
        <w:pStyle w:val="RLTextlnkuslovan"/>
      </w:pPr>
      <w:r w:rsidRPr="001C3849">
        <w:t>Smlouva představuje úplnou dohodu smluvních stran o předmětu Smlouvy a nahrazuje veškerá předešlá ujednání smluvních stran</w:t>
      </w:r>
      <w:r w:rsidRPr="003A1B25">
        <w:t xml:space="preserve"> o předmětu Smlouvy,</w:t>
      </w:r>
      <w:r w:rsidRPr="001C3849">
        <w:t xml:space="preserve"> ústní i</w:t>
      </w:r>
      <w:r w:rsidRPr="003A1B25">
        <w:t> </w:t>
      </w:r>
      <w:r w:rsidRPr="001C3849">
        <w:t>písemná.</w:t>
      </w:r>
    </w:p>
    <w:p w14:paraId="4C5BF246" w14:textId="77777777" w:rsidR="00D11B8B" w:rsidRDefault="00D11B8B" w:rsidP="00D11B8B">
      <w:pPr>
        <w:pStyle w:val="RLTextlnkuslovan"/>
      </w:pPr>
      <w:r w:rsidRPr="001C3849">
        <w:t>Smlouvu je možné měnit pouze písemnou dohodou smluvních stran ve formě</w:t>
      </w:r>
      <w:r w:rsidRPr="00AF0C99">
        <w:t xml:space="preserve"> číslovaných dodatků Smlouvy, podepsaných za každou smluvní stranu osobou nebo osobami oprávněnými jednat jménem smluvních stran.</w:t>
      </w:r>
    </w:p>
    <w:p w14:paraId="7E6A4649" w14:textId="77777777" w:rsidR="00D11B8B" w:rsidRDefault="00D11B8B" w:rsidP="00D11B8B">
      <w:pPr>
        <w:pStyle w:val="RLTextlnkuslovan"/>
        <w:rPr>
          <w:lang w:eastAsia="en-US"/>
        </w:rPr>
      </w:pPr>
      <w:r>
        <w:rPr>
          <w:lang w:eastAsia="en-US"/>
        </w:rPr>
        <w:t>Odlišně od principu dle 14.2 mohou smluvní strany uzavřít dohodu, která upraví předmět smlouvy či harmonogram plnění. Tato dohoda bude nazvána detailní realizační projekt a bude mít přednost před Smlouvou (dále jen Detailní realizační projekt). V případě, že Detailní realizační projekt rozšíří předmět plnění, stane se účinným až dohodou o ceně plnění, která bude provedena objednávkou nebo dodatkem této Smlouvy.</w:t>
      </w:r>
    </w:p>
    <w:p w14:paraId="4E175D13" w14:textId="77777777" w:rsidR="00D11B8B" w:rsidRDefault="00D11B8B" w:rsidP="00D11B8B">
      <w:pPr>
        <w:pStyle w:val="RLTextlnkuslovan"/>
        <w:rPr>
          <w:lang w:eastAsia="en-US"/>
        </w:rPr>
      </w:pPr>
      <w:r>
        <w:t>Ž</w:t>
      </w:r>
      <w:r w:rsidRPr="00874ACA">
        <w:t xml:space="preserve">ádná </w:t>
      </w:r>
      <w:r>
        <w:t xml:space="preserve">ze smluvních stran není oprávněna </w:t>
      </w:r>
      <w:r w:rsidRPr="00874ACA">
        <w:t>postoupit svá práva a</w:t>
      </w:r>
      <w:r>
        <w:t xml:space="preserve"> povinnosti vyplývající ze Smlouvy</w:t>
      </w:r>
      <w:r w:rsidRPr="006E704F">
        <w:t xml:space="preserve"> </w:t>
      </w:r>
      <w:r w:rsidRPr="00874ACA">
        <w:t xml:space="preserve">třetí </w:t>
      </w:r>
      <w:r>
        <w:t>osobě</w:t>
      </w:r>
      <w:r w:rsidRPr="00874ACA">
        <w:t xml:space="preserve"> bez předchozího písemného souhlasu druhé smluvní</w:t>
      </w:r>
      <w:r>
        <w:t xml:space="preserve"> </w:t>
      </w:r>
      <w:r w:rsidRPr="00874ACA">
        <w:t>strany</w:t>
      </w:r>
      <w:r>
        <w:t>.</w:t>
      </w:r>
    </w:p>
    <w:p w14:paraId="715A73CC" w14:textId="77777777" w:rsidR="00D11B8B" w:rsidRPr="00784040" w:rsidRDefault="00D11B8B" w:rsidP="00D11B8B">
      <w:pPr>
        <w:pStyle w:val="RLTextlnkuslovan"/>
        <w:rPr>
          <w:lang w:eastAsia="en-US"/>
        </w:rPr>
      </w:pPr>
      <w:r w:rsidRPr="00CC4120">
        <w:t>Veškerá p</w:t>
      </w:r>
      <w:r>
        <w:t xml:space="preserve">ráva a povinnosti vyplývající ze </w:t>
      </w:r>
      <w:r w:rsidRPr="00CC4120">
        <w:t>Smlouvy přecházejí, pokud to povaha těchto práv</w:t>
      </w:r>
      <w:r w:rsidRPr="006E704F">
        <w:t xml:space="preserve"> </w:t>
      </w:r>
      <w:r w:rsidRPr="00CC4120">
        <w:t>a povinností nevylučuje, na právní nástupce smluvních stran.</w:t>
      </w:r>
    </w:p>
    <w:p w14:paraId="159F320E" w14:textId="77777777" w:rsidR="00D11B8B" w:rsidRPr="00D11B8B" w:rsidRDefault="00D11B8B" w:rsidP="00297A4B">
      <w:pPr>
        <w:jc w:val="center"/>
        <w:rPr>
          <w:b/>
          <w:bCs/>
          <w:lang w:eastAsia="en-US"/>
        </w:rPr>
      </w:pPr>
    </w:p>
    <w:sectPr w:rsidR="00D11B8B" w:rsidRPr="00D11B8B" w:rsidSect="00705F5F">
      <w:headerReference w:type="default" r:id="rId33"/>
      <w:footerReference w:type="default" r:id="rId34"/>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1FCC5" w14:textId="77777777" w:rsidR="006705EB" w:rsidRDefault="006705EB">
      <w:r>
        <w:separator/>
      </w:r>
    </w:p>
  </w:endnote>
  <w:endnote w:type="continuationSeparator" w:id="0">
    <w:p w14:paraId="51616525" w14:textId="77777777" w:rsidR="006705EB" w:rsidRDefault="0067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oppins">
    <w:charset w:val="EE"/>
    <w:family w:val="auto"/>
    <w:pitch w:val="variable"/>
    <w:sig w:usb0="00008007" w:usb1="00000000"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228E" w14:textId="4BDB9A89" w:rsidR="00E67EC5" w:rsidRDefault="00E67EC5">
    <w:pPr>
      <w:pStyle w:val="Zpat"/>
    </w:pPr>
    <w:r>
      <w:t xml:space="preserve">Strana </w:t>
    </w:r>
    <w:r w:rsidR="004E2590">
      <w:t>6</w:t>
    </w:r>
    <w:r>
      <w:t>/</w:t>
    </w:r>
    <w:r w:rsidR="004E2590">
      <w:t>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B08E" w14:textId="18F491A7" w:rsidR="00C77448" w:rsidRDefault="00C77448" w:rsidP="00705F5F">
    <w:pPr>
      <w:pStyle w:val="Zpat"/>
      <w:tabs>
        <w:tab w:val="center" w:pos="4535"/>
        <w:tab w:val="left" w:pos="7110"/>
      </w:tabs>
      <w:jc w:val="left"/>
    </w:pPr>
    <w:r>
      <w:tab/>
    </w:r>
  </w:p>
  <w:p w14:paraId="5AE606EF" w14:textId="77777777" w:rsidR="00C77448" w:rsidRDefault="00C774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E047" w14:textId="3132DFC6" w:rsidR="00E67EC5" w:rsidRDefault="00E67EC5">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EA654A">
      <w:rPr>
        <w:rStyle w:val="slostrnky"/>
        <w:noProof/>
      </w:rPr>
      <w:t>7</w:t>
    </w:r>
    <w:r>
      <w:rPr>
        <w:rStyle w:val="slostrnky"/>
      </w:rPr>
      <w:fldChar w:fldCharType="end"/>
    </w:r>
    <w:r>
      <w:rPr>
        <w:rStyle w:val="slostrnky"/>
      </w:rPr>
      <w:t xml:space="preserve"> / </w:t>
    </w:r>
    <w:fldSimple w:instr=" SECTIONPAGES  \* Arabic  \* MERGEFORMAT ">
      <w:r w:rsidR="005C183A" w:rsidRPr="005C183A">
        <w:rPr>
          <w:rStyle w:val="slostrnky"/>
          <w:noProof/>
        </w:rPr>
        <w:t>3</w:t>
      </w:r>
    </w:fldSimple>
  </w:p>
  <w:p w14:paraId="0612DAA4" w14:textId="77777777" w:rsidR="00E67EC5" w:rsidRDefault="00E67EC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D53C" w14:textId="2BEE3D0B" w:rsidR="00E67EC5" w:rsidRDefault="00E67EC5">
    <w:pPr>
      <w:pStyle w:val="Zpat"/>
    </w:pPr>
    <w:r>
      <w:t>Strana 1/3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FF4D" w14:textId="07FC3825" w:rsidR="00705F5F" w:rsidRDefault="00705F5F">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7</w:t>
    </w:r>
    <w:r>
      <w:rPr>
        <w:rStyle w:val="slostrnky"/>
      </w:rPr>
      <w:fldChar w:fldCharType="end"/>
    </w:r>
    <w:r>
      <w:rPr>
        <w:rStyle w:val="slostrnky"/>
      </w:rPr>
      <w:t xml:space="preserve"> / </w:t>
    </w:r>
    <w:fldSimple w:instr=" SECTIONPAGES  \* Arabic  \* MERGEFORMAT ">
      <w:r w:rsidR="005C183A" w:rsidRPr="005C183A">
        <w:rPr>
          <w:rStyle w:val="slostrnky"/>
          <w:noProof/>
        </w:rPr>
        <w:t>1</w:t>
      </w:r>
    </w:fldSimple>
  </w:p>
  <w:p w14:paraId="7588F739" w14:textId="77777777" w:rsidR="00705F5F" w:rsidRDefault="00705F5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48DA" w14:textId="69D1EC5A" w:rsidR="00E67EC5" w:rsidRDefault="00E67EC5">
    <w:pPr>
      <w:pStyle w:val="Zpat"/>
    </w:pPr>
    <w:r>
      <w:t xml:space="preserve">Strana </w:t>
    </w:r>
    <w:r>
      <w:rPr>
        <w:rStyle w:val="slostrnky"/>
      </w:rPr>
      <w:t xml:space="preserve">1/ </w:t>
    </w:r>
    <w:r>
      <w:t>1</w:t>
    </w:r>
  </w:p>
  <w:p w14:paraId="4866BFB1" w14:textId="77777777" w:rsidR="00E67EC5" w:rsidRDefault="00E67EC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91C4" w14:textId="6845AE91" w:rsidR="00E67EC5" w:rsidRDefault="00705F5F" w:rsidP="00705F5F">
    <w:pPr>
      <w:pStyle w:val="Zpat"/>
      <w:tabs>
        <w:tab w:val="center" w:pos="4535"/>
        <w:tab w:val="left" w:pos="7110"/>
      </w:tabs>
      <w:jc w:val="left"/>
    </w:pPr>
    <w:r>
      <w:tab/>
    </w:r>
    <w:r w:rsidR="00E67EC5">
      <w:t xml:space="preserve">Strana </w:t>
    </w:r>
    <w:r w:rsidR="005C183A">
      <w:t>2</w:t>
    </w:r>
    <w:r w:rsidR="00E67EC5" w:rsidRPr="00A666F3">
      <w:t xml:space="preserve">/ </w:t>
    </w:r>
    <w:r w:rsidR="00E67EC5">
      <w:t>3</w:t>
    </w:r>
    <w:r>
      <w:tab/>
    </w:r>
  </w:p>
  <w:p w14:paraId="07B2F089" w14:textId="77777777" w:rsidR="00E67EC5" w:rsidRDefault="00E67EC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52C" w14:textId="04EF516D" w:rsidR="00705F5F" w:rsidRDefault="00705F5F">
    <w:pPr>
      <w:pStyle w:val="Zpat"/>
    </w:pPr>
    <w:r>
      <w:t>Strana 1/1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6F80" w14:textId="4D394319" w:rsidR="005C183A" w:rsidRDefault="005C183A" w:rsidP="00705F5F">
    <w:pPr>
      <w:pStyle w:val="Zpat"/>
      <w:tabs>
        <w:tab w:val="center" w:pos="4535"/>
        <w:tab w:val="left" w:pos="7110"/>
      </w:tabs>
      <w:jc w:val="left"/>
    </w:pPr>
    <w:r>
      <w:tab/>
    </w:r>
  </w:p>
  <w:p w14:paraId="190B4ECB" w14:textId="77777777" w:rsidR="005C183A" w:rsidRDefault="005C183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C00A" w14:textId="11CD5D62" w:rsidR="00705F5F" w:rsidRDefault="00705F5F">
    <w:pPr>
      <w:pStyle w:val="Zpat"/>
    </w:pPr>
    <w:r>
      <w:t>Strana 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57BDD" w14:textId="77777777" w:rsidR="006705EB" w:rsidRDefault="006705EB">
      <w:r>
        <w:separator/>
      </w:r>
    </w:p>
  </w:footnote>
  <w:footnote w:type="continuationSeparator" w:id="0">
    <w:p w14:paraId="470BB411" w14:textId="77777777" w:rsidR="006705EB" w:rsidRDefault="006705EB">
      <w:r>
        <w:continuationSeparator/>
      </w:r>
    </w:p>
  </w:footnote>
  <w:footnote w:id="1">
    <w:p w14:paraId="431F6233" w14:textId="77777777" w:rsidR="000911F5" w:rsidRPr="00BD48CD" w:rsidRDefault="000911F5" w:rsidP="000911F5">
      <w:pPr>
        <w:pStyle w:val="Textpoznpodarou"/>
      </w:pPr>
      <w:r w:rsidRPr="00BD48CD">
        <w:rPr>
          <w:rStyle w:val="Znakapoznpodarou"/>
          <w:rFonts w:ascii="Tahoma" w:hAnsi="Tahoma" w:cs="Tahoma"/>
          <w:szCs w:val="16"/>
        </w:rPr>
        <w:footnoteRef/>
      </w:r>
      <w:r w:rsidRPr="00BD48CD">
        <w:t xml:space="preserve"> </w:t>
      </w:r>
      <w:r>
        <w:t>Rocky Linux 9 ve fázi ověřování.</w:t>
      </w:r>
    </w:p>
  </w:footnote>
  <w:footnote w:id="2">
    <w:p w14:paraId="26070663" w14:textId="77777777" w:rsidR="000911F5" w:rsidRPr="00BD48CD" w:rsidRDefault="000911F5" w:rsidP="000911F5">
      <w:pPr>
        <w:pStyle w:val="Textpoznpodarou"/>
      </w:pPr>
      <w:r w:rsidRPr="00BD48CD">
        <w:rPr>
          <w:rStyle w:val="Znakapoznpodarou"/>
          <w:rFonts w:ascii="Tahoma" w:hAnsi="Tahoma" w:cs="Tahoma"/>
          <w:szCs w:val="16"/>
        </w:rPr>
        <w:footnoteRef/>
      </w:r>
      <w:r w:rsidRPr="00BD48CD">
        <w:t xml:space="preserve"> </w:t>
      </w:r>
      <w:r>
        <w:t xml:space="preserve">Volné edice komerčních </w:t>
      </w:r>
      <w:r w:rsidRPr="00FD658C">
        <w:t>databázov</w:t>
      </w:r>
      <w:r>
        <w:t>ých</w:t>
      </w:r>
      <w:r w:rsidRPr="00FD658C">
        <w:t xml:space="preserve"> prostředí </w:t>
      </w:r>
      <w:r w:rsidRPr="00BD48CD">
        <w:t xml:space="preserve">mají </w:t>
      </w:r>
      <w:r>
        <w:t xml:space="preserve">od výrobce </w:t>
      </w:r>
      <w:r w:rsidRPr="00BD48CD">
        <w:t xml:space="preserve">omezení a technologické limity pro </w:t>
      </w:r>
      <w:r>
        <w:t>provoz a nejsou ze strany společnosti VERA, spol. s. r.o. podporovány pro provoz více než 25 uživatelů.</w:t>
      </w:r>
    </w:p>
  </w:footnote>
  <w:footnote w:id="3">
    <w:p w14:paraId="768CBEDB" w14:textId="77777777" w:rsidR="000911F5" w:rsidRPr="00BD48CD" w:rsidRDefault="000911F5" w:rsidP="000911F5">
      <w:pPr>
        <w:pStyle w:val="Textpoznpodarou"/>
      </w:pPr>
      <w:r w:rsidRPr="00BD48CD">
        <w:rPr>
          <w:rStyle w:val="Znakapoznpodarou"/>
          <w:rFonts w:ascii="Tahoma" w:hAnsi="Tahoma" w:cs="Tahoma"/>
          <w:szCs w:val="16"/>
        </w:rPr>
        <w:footnoteRef/>
      </w:r>
      <w:r w:rsidRPr="00BD48CD">
        <w:t xml:space="preserve"> </w:t>
      </w:r>
      <w:r>
        <w:t xml:space="preserve">Na verzi Android v. 12 jakákoliv URL adresa nebo rozhraní končící názvem </w:t>
      </w:r>
      <w:proofErr w:type="gramStart"/>
      <w:r>
        <w:t>domény .</w:t>
      </w:r>
      <w:proofErr w:type="spellStart"/>
      <w:r>
        <w:t>local</w:t>
      </w:r>
      <w:proofErr w:type="spellEnd"/>
      <w:proofErr w:type="gramEnd"/>
      <w:r>
        <w:t xml:space="preserve"> nevrací překlad hostitele, je nutno použít IP adresaci.</w:t>
      </w:r>
    </w:p>
  </w:footnote>
  <w:footnote w:id="4">
    <w:p w14:paraId="1082CEEC" w14:textId="77777777" w:rsidR="000911F5" w:rsidRPr="00BD48CD" w:rsidRDefault="000911F5" w:rsidP="000911F5">
      <w:pPr>
        <w:pStyle w:val="Textpoznpodarou"/>
      </w:pPr>
      <w:r w:rsidRPr="00BD48CD">
        <w:rPr>
          <w:rStyle w:val="Znakapoznpodarou"/>
          <w:rFonts w:ascii="Tahoma" w:hAnsi="Tahoma" w:cs="Tahoma"/>
          <w:szCs w:val="16"/>
        </w:rPr>
        <w:footnoteRef/>
      </w:r>
      <w:r w:rsidRPr="00BD48CD">
        <w:t xml:space="preserve"> </w:t>
      </w:r>
      <w:r>
        <w:t>Jen Office od verze 2016 vytváří PDF standardu PDF/A-</w:t>
      </w:r>
      <w:proofErr w:type="gramStart"/>
      <w:r>
        <w:t>3B</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AD7F" w14:textId="2F2155C6" w:rsidR="004E2590" w:rsidRDefault="004E2590" w:rsidP="004E2590">
    <w:pPr>
      <w:pStyle w:val="Zhlav"/>
      <w:tabs>
        <w:tab w:val="clear" w:pos="4536"/>
        <w:tab w:val="clear" w:pos="9072"/>
        <w:tab w:val="left" w:pos="1455"/>
      </w:tabs>
    </w:pPr>
    <w:r>
      <w:t>Smlouva o dodání Software a poskytnutí licence a dalších služeb</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0C7D" w14:textId="46833ED5" w:rsidR="00705F5F" w:rsidRPr="004C3C6C" w:rsidRDefault="00705F5F" w:rsidP="004C3C6C">
    <w:pPr>
      <w:pStyle w:val="Zhlav"/>
      <w:tabs>
        <w:tab w:val="clear" w:pos="4536"/>
        <w:tab w:val="clear" w:pos="9072"/>
        <w:tab w:val="left" w:pos="1455"/>
      </w:tabs>
    </w:pPr>
    <w:r>
      <w:t xml:space="preserve">Smlouva o dodání Software a poskytnutí licence a dalších služeb – Příloha č. </w:t>
    </w:r>
    <w:r w:rsidR="00115154">
      <w:t>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6889" w14:textId="7D8C806C" w:rsidR="00815812" w:rsidRDefault="00815812" w:rsidP="005C3559">
    <w:pPr>
      <w:pStyle w:val="Zhlav"/>
      <w:tabs>
        <w:tab w:val="clear" w:pos="4536"/>
        <w:tab w:val="clear" w:pos="9072"/>
        <w:tab w:val="left" w:pos="1455"/>
      </w:tabs>
    </w:pPr>
    <w:r>
      <w:t>Smlouva o dodání Software a poskytnutí licence a dalších služeb – Příloha č. 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CB3B" w14:textId="77777777" w:rsidR="00C77448" w:rsidRPr="004C3C6C" w:rsidRDefault="00C77448" w:rsidP="004C3C6C">
    <w:pPr>
      <w:pStyle w:val="Zhlav"/>
      <w:tabs>
        <w:tab w:val="clear" w:pos="4536"/>
        <w:tab w:val="clear" w:pos="9072"/>
        <w:tab w:val="left" w:pos="1455"/>
      </w:tabs>
    </w:pPr>
    <w:r>
      <w:t>Smlouva o dodání Software a poskytnutí licence a dalších služeb – Příloha č. 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556B" w14:textId="7592C790" w:rsidR="00E67EC5" w:rsidRPr="004C3C6C" w:rsidRDefault="00E67EC5" w:rsidP="004C3C6C">
    <w:pPr>
      <w:pStyle w:val="Zhlav"/>
      <w:tabs>
        <w:tab w:val="clear" w:pos="4536"/>
        <w:tab w:val="clear" w:pos="9072"/>
        <w:tab w:val="left" w:pos="1455"/>
      </w:tabs>
    </w:pPr>
    <w:bookmarkStart w:id="18" w:name="_Hlk211241766"/>
    <w:r>
      <w:t xml:space="preserve">Smlouva o </w:t>
    </w:r>
    <w:r w:rsidR="006B1B6D">
      <w:t>nájmu</w:t>
    </w:r>
    <w:r>
      <w:t xml:space="preserve"> Software a poskytnutí licence a dalších služeb</w:t>
    </w:r>
  </w:p>
  <w:bookmarkEnd w:id="18"/>
  <w:p w14:paraId="3BE6EBCC" w14:textId="77777777" w:rsidR="00E67EC5" w:rsidRDefault="00E67EC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92E7" w14:textId="77777777" w:rsidR="005C183A" w:rsidRDefault="005C183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FB47" w14:textId="790E311A" w:rsidR="00E67EC5" w:rsidRPr="004C3C6C" w:rsidRDefault="00E67EC5" w:rsidP="004C3C6C">
    <w:pPr>
      <w:pStyle w:val="Zhlav"/>
      <w:tabs>
        <w:tab w:val="clear" w:pos="4536"/>
        <w:tab w:val="clear" w:pos="9072"/>
        <w:tab w:val="left" w:pos="1455"/>
      </w:tabs>
    </w:pPr>
    <w:bookmarkStart w:id="23" w:name="_Hlk158368885"/>
    <w:bookmarkStart w:id="24" w:name="_Hlk158368886"/>
    <w:r>
      <w:t xml:space="preserve">Smlouva o dodání Software a poskytnutí licence a dalších služeb – Příloha č. </w:t>
    </w:r>
    <w:r w:rsidR="005E3497">
      <w:t>1</w:t>
    </w:r>
    <w:bookmarkEnd w:id="23"/>
    <w:bookmarkEnd w:id="2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5F84" w14:textId="52CFC8DA" w:rsidR="005E3497" w:rsidRPr="004C3C6C" w:rsidRDefault="005E3497" w:rsidP="004C3C6C">
    <w:pPr>
      <w:pStyle w:val="Zhlav"/>
      <w:tabs>
        <w:tab w:val="clear" w:pos="4536"/>
        <w:tab w:val="clear" w:pos="9072"/>
        <w:tab w:val="left" w:pos="1455"/>
      </w:tabs>
    </w:pPr>
    <w:r>
      <w:t>Smlouva o dodání Software a poskytnutí licence a dalších služeb – Příloha č.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49DE" w14:textId="6B000E24" w:rsidR="00E67EC5" w:rsidRPr="004C3C6C" w:rsidRDefault="00E67EC5" w:rsidP="004C3C6C">
    <w:pPr>
      <w:pStyle w:val="Zhlav"/>
      <w:tabs>
        <w:tab w:val="clear" w:pos="4536"/>
        <w:tab w:val="clear" w:pos="9072"/>
        <w:tab w:val="left" w:pos="1455"/>
      </w:tabs>
    </w:pPr>
    <w:r>
      <w:t>Smlouva o dodání Software a poskytnutí licence a dalších služeb – Příloha č. 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1A4" w14:textId="7922426A" w:rsidR="00E67EC5" w:rsidRDefault="00E67EC5" w:rsidP="005C3559">
    <w:pPr>
      <w:pStyle w:val="Zhlav"/>
      <w:tabs>
        <w:tab w:val="clear" w:pos="4536"/>
        <w:tab w:val="clear" w:pos="9072"/>
        <w:tab w:val="left" w:pos="1455"/>
      </w:tabs>
    </w:pPr>
    <w:r>
      <w:t>Smlouva o dodání Software a poskytnutí licence a dalších služeb – Příloha č.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2776" w14:textId="558534E8" w:rsidR="00E67EC5" w:rsidRPr="004C3C6C" w:rsidRDefault="00E67EC5" w:rsidP="004C3C6C">
    <w:pPr>
      <w:pStyle w:val="Zhlav"/>
      <w:tabs>
        <w:tab w:val="clear" w:pos="4536"/>
        <w:tab w:val="clear" w:pos="9072"/>
        <w:tab w:val="left" w:pos="1455"/>
      </w:tabs>
    </w:pPr>
    <w:r>
      <w:t>Smlouva o dodání Software a poskytnutí licence a dalších služeb – Příloha č. 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7D39" w14:textId="4B151442" w:rsidR="00E67EC5" w:rsidRDefault="00E67EC5" w:rsidP="005C3559">
    <w:pPr>
      <w:pStyle w:val="Zhlav"/>
      <w:tabs>
        <w:tab w:val="clear" w:pos="4536"/>
        <w:tab w:val="clear" w:pos="9072"/>
        <w:tab w:val="left" w:pos="1455"/>
      </w:tabs>
    </w:pPr>
    <w:r>
      <w:t xml:space="preserve">Smlouva o dodání Software a poskytnutí licence a dalších služeb – Příloha č. </w:t>
    </w:r>
    <w:r w:rsidR="00815812">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5111C31"/>
    <w:multiLevelType w:val="hybridMultilevel"/>
    <w:tmpl w:val="E4A66A3E"/>
    <w:lvl w:ilvl="0" w:tplc="04050017">
      <w:start w:val="1"/>
      <w:numFmt w:val="lowerLetter"/>
      <w:lvlText w:val="%1)"/>
      <w:lvlJc w:val="left"/>
      <w:pPr>
        <w:ind w:left="2931" w:hanging="360"/>
      </w:pPr>
    </w:lvl>
    <w:lvl w:ilvl="1" w:tplc="04050019" w:tentative="1">
      <w:start w:val="1"/>
      <w:numFmt w:val="lowerLetter"/>
      <w:lvlText w:val="%2."/>
      <w:lvlJc w:val="left"/>
      <w:pPr>
        <w:ind w:left="3651" w:hanging="360"/>
      </w:pPr>
    </w:lvl>
    <w:lvl w:ilvl="2" w:tplc="0405001B" w:tentative="1">
      <w:start w:val="1"/>
      <w:numFmt w:val="lowerRoman"/>
      <w:lvlText w:val="%3."/>
      <w:lvlJc w:val="right"/>
      <w:pPr>
        <w:ind w:left="4371" w:hanging="180"/>
      </w:pPr>
    </w:lvl>
    <w:lvl w:ilvl="3" w:tplc="0405000F" w:tentative="1">
      <w:start w:val="1"/>
      <w:numFmt w:val="decimal"/>
      <w:lvlText w:val="%4."/>
      <w:lvlJc w:val="left"/>
      <w:pPr>
        <w:ind w:left="5091" w:hanging="360"/>
      </w:pPr>
    </w:lvl>
    <w:lvl w:ilvl="4" w:tplc="04050019" w:tentative="1">
      <w:start w:val="1"/>
      <w:numFmt w:val="lowerLetter"/>
      <w:lvlText w:val="%5."/>
      <w:lvlJc w:val="left"/>
      <w:pPr>
        <w:ind w:left="5811" w:hanging="360"/>
      </w:pPr>
    </w:lvl>
    <w:lvl w:ilvl="5" w:tplc="0405001B" w:tentative="1">
      <w:start w:val="1"/>
      <w:numFmt w:val="lowerRoman"/>
      <w:lvlText w:val="%6."/>
      <w:lvlJc w:val="right"/>
      <w:pPr>
        <w:ind w:left="6531" w:hanging="180"/>
      </w:pPr>
    </w:lvl>
    <w:lvl w:ilvl="6" w:tplc="0405000F" w:tentative="1">
      <w:start w:val="1"/>
      <w:numFmt w:val="decimal"/>
      <w:lvlText w:val="%7."/>
      <w:lvlJc w:val="left"/>
      <w:pPr>
        <w:ind w:left="7251" w:hanging="360"/>
      </w:pPr>
    </w:lvl>
    <w:lvl w:ilvl="7" w:tplc="04050019" w:tentative="1">
      <w:start w:val="1"/>
      <w:numFmt w:val="lowerLetter"/>
      <w:lvlText w:val="%8."/>
      <w:lvlJc w:val="left"/>
      <w:pPr>
        <w:ind w:left="7971" w:hanging="360"/>
      </w:pPr>
    </w:lvl>
    <w:lvl w:ilvl="8" w:tplc="0405001B" w:tentative="1">
      <w:start w:val="1"/>
      <w:numFmt w:val="lowerRoman"/>
      <w:lvlText w:val="%9."/>
      <w:lvlJc w:val="right"/>
      <w:pPr>
        <w:ind w:left="8691" w:hanging="180"/>
      </w:pPr>
    </w:lvl>
  </w:abstractNum>
  <w:abstractNum w:abstractNumId="2" w15:restartNumberingAfterBreak="0">
    <w:nsid w:val="362C6FCD"/>
    <w:multiLevelType w:val="multilevel"/>
    <w:tmpl w:val="7F30DB0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64936212">
    <w:abstractNumId w:val="2"/>
  </w:num>
  <w:num w:numId="2" w16cid:durableId="817653188">
    <w:abstractNumId w:val="2"/>
  </w:num>
  <w:num w:numId="3" w16cid:durableId="1611738387">
    <w:abstractNumId w:val="3"/>
  </w:num>
  <w:num w:numId="4" w16cid:durableId="68041065">
    <w:abstractNumId w:val="2"/>
    <w:lvlOverride w:ilvl="0">
      <w:lvl w:ilvl="0">
        <w:start w:val="1"/>
        <w:numFmt w:val="decimal"/>
        <w:pStyle w:val="RLlneksmlouvy"/>
        <w:lvlText w:val="%1."/>
        <w:lvlJc w:val="left"/>
        <w:pPr>
          <w:tabs>
            <w:tab w:val="num" w:pos="737"/>
          </w:tabs>
          <w:ind w:left="737" w:hanging="737"/>
        </w:pPr>
        <w:rPr>
          <w:rFonts w:hint="default"/>
          <w:b/>
          <w:i w:val="0"/>
          <w:caps/>
          <w:strike w:val="0"/>
          <w:dstrike w:val="0"/>
          <w:outline w:val="0"/>
          <w:shadow w:val="0"/>
          <w:emboss w:val="0"/>
          <w:imprint w:val="0"/>
          <w:vanish w:val="0"/>
          <w:sz w:val="22"/>
          <w:szCs w:val="24"/>
          <w:vertAlign w:val="baseline"/>
        </w:rPr>
      </w:lvl>
    </w:lvlOverride>
    <w:lvlOverride w:ilvl="1">
      <w:lvl w:ilvl="1">
        <w:start w:val="1"/>
        <w:numFmt w:val="decimal"/>
        <w:pStyle w:val="RLTextlnkuslovan"/>
        <w:lvlText w:val="%1.%2"/>
        <w:lvlJc w:val="left"/>
        <w:pPr>
          <w:tabs>
            <w:tab w:val="num" w:pos="1474"/>
          </w:tabs>
          <w:ind w:left="1474" w:hanging="737"/>
        </w:pPr>
        <w:rPr>
          <w:rFonts w:hint="default"/>
        </w:rPr>
      </w:lvl>
    </w:lvlOverride>
    <w:lvlOverride w:ilvl="2">
      <w:lvl w:ilvl="2">
        <w:start w:val="1"/>
        <w:numFmt w:val="decimal"/>
        <w:lvlText w:val="%1.%2.%3"/>
        <w:lvlJc w:val="left"/>
        <w:pPr>
          <w:tabs>
            <w:tab w:val="num" w:pos="2211"/>
          </w:tabs>
          <w:ind w:left="2211" w:hanging="737"/>
        </w:pPr>
        <w:rPr>
          <w:rFonts w:hint="default"/>
        </w:rPr>
      </w:lvl>
    </w:lvlOverride>
    <w:lvlOverride w:ilvl="3">
      <w:lvl w:ilvl="3">
        <w:start w:val="1"/>
        <w:numFmt w:val="decimal"/>
        <w:lvlText w:val="%1.%2.%3.%4"/>
        <w:lvlJc w:val="left"/>
        <w:pPr>
          <w:tabs>
            <w:tab w:val="num" w:pos="3062"/>
          </w:tabs>
          <w:ind w:left="3062" w:hanging="851"/>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 w16cid:durableId="188296924">
    <w:abstractNumId w:val="1"/>
  </w:num>
  <w:num w:numId="6" w16cid:durableId="1228103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4EC"/>
    <w:rsid w:val="00003F0C"/>
    <w:rsid w:val="00005E8A"/>
    <w:rsid w:val="0000650F"/>
    <w:rsid w:val="0001126A"/>
    <w:rsid w:val="00011674"/>
    <w:rsid w:val="00011D4D"/>
    <w:rsid w:val="0001326B"/>
    <w:rsid w:val="000168A9"/>
    <w:rsid w:val="00021E67"/>
    <w:rsid w:val="000234EC"/>
    <w:rsid w:val="00046603"/>
    <w:rsid w:val="00050F37"/>
    <w:rsid w:val="00051AF0"/>
    <w:rsid w:val="0005271C"/>
    <w:rsid w:val="00055FEF"/>
    <w:rsid w:val="000601C2"/>
    <w:rsid w:val="00061D58"/>
    <w:rsid w:val="0006213E"/>
    <w:rsid w:val="00065633"/>
    <w:rsid w:val="00070D5A"/>
    <w:rsid w:val="00076868"/>
    <w:rsid w:val="000809B7"/>
    <w:rsid w:val="00083360"/>
    <w:rsid w:val="0008660E"/>
    <w:rsid w:val="000911F5"/>
    <w:rsid w:val="00094A1C"/>
    <w:rsid w:val="000B58C1"/>
    <w:rsid w:val="000B5A83"/>
    <w:rsid w:val="000C36A7"/>
    <w:rsid w:val="000C3F5E"/>
    <w:rsid w:val="000D2B04"/>
    <w:rsid w:val="000D61C6"/>
    <w:rsid w:val="000D64B4"/>
    <w:rsid w:val="000E415A"/>
    <w:rsid w:val="000E6BE0"/>
    <w:rsid w:val="000F5535"/>
    <w:rsid w:val="000F7E77"/>
    <w:rsid w:val="00105BAA"/>
    <w:rsid w:val="00107022"/>
    <w:rsid w:val="00110EA8"/>
    <w:rsid w:val="00115154"/>
    <w:rsid w:val="0011601D"/>
    <w:rsid w:val="0013360B"/>
    <w:rsid w:val="00142FC0"/>
    <w:rsid w:val="00146284"/>
    <w:rsid w:val="00153F41"/>
    <w:rsid w:val="00155668"/>
    <w:rsid w:val="00164313"/>
    <w:rsid w:val="00172911"/>
    <w:rsid w:val="001747E2"/>
    <w:rsid w:val="00174D92"/>
    <w:rsid w:val="00182164"/>
    <w:rsid w:val="001861BC"/>
    <w:rsid w:val="0019207A"/>
    <w:rsid w:val="0019224B"/>
    <w:rsid w:val="00192A2F"/>
    <w:rsid w:val="00193B7D"/>
    <w:rsid w:val="00194557"/>
    <w:rsid w:val="001A046A"/>
    <w:rsid w:val="001A1E34"/>
    <w:rsid w:val="001A20BA"/>
    <w:rsid w:val="001A322F"/>
    <w:rsid w:val="001A3787"/>
    <w:rsid w:val="001A66B2"/>
    <w:rsid w:val="001B1E93"/>
    <w:rsid w:val="001B5C85"/>
    <w:rsid w:val="001C2005"/>
    <w:rsid w:val="001C3E5B"/>
    <w:rsid w:val="001C67E2"/>
    <w:rsid w:val="001D122D"/>
    <w:rsid w:val="001D7F82"/>
    <w:rsid w:val="001E038B"/>
    <w:rsid w:val="001E1A9B"/>
    <w:rsid w:val="001E2BA8"/>
    <w:rsid w:val="001E55DB"/>
    <w:rsid w:val="001F5101"/>
    <w:rsid w:val="001F5FDA"/>
    <w:rsid w:val="001F7F1B"/>
    <w:rsid w:val="00202ACA"/>
    <w:rsid w:val="00212ABD"/>
    <w:rsid w:val="00212D38"/>
    <w:rsid w:val="0021517A"/>
    <w:rsid w:val="00215EC7"/>
    <w:rsid w:val="00220F19"/>
    <w:rsid w:val="00230B12"/>
    <w:rsid w:val="00230BFE"/>
    <w:rsid w:val="002346DE"/>
    <w:rsid w:val="002448BD"/>
    <w:rsid w:val="002470B8"/>
    <w:rsid w:val="00251E0C"/>
    <w:rsid w:val="00261F33"/>
    <w:rsid w:val="00262DA5"/>
    <w:rsid w:val="00265FD8"/>
    <w:rsid w:val="00272EB5"/>
    <w:rsid w:val="00275250"/>
    <w:rsid w:val="00275284"/>
    <w:rsid w:val="0028026B"/>
    <w:rsid w:val="00284F0F"/>
    <w:rsid w:val="00296C1C"/>
    <w:rsid w:val="00297A4B"/>
    <w:rsid w:val="002A0EA9"/>
    <w:rsid w:val="002A2208"/>
    <w:rsid w:val="002A391A"/>
    <w:rsid w:val="002A6BE1"/>
    <w:rsid w:val="002B5ADC"/>
    <w:rsid w:val="002C24F0"/>
    <w:rsid w:val="002C2891"/>
    <w:rsid w:val="002D1AF7"/>
    <w:rsid w:val="002D3288"/>
    <w:rsid w:val="002E718D"/>
    <w:rsid w:val="002F49FA"/>
    <w:rsid w:val="0030472B"/>
    <w:rsid w:val="00307414"/>
    <w:rsid w:val="00314067"/>
    <w:rsid w:val="00326DF7"/>
    <w:rsid w:val="003323F5"/>
    <w:rsid w:val="0033644A"/>
    <w:rsid w:val="003366A0"/>
    <w:rsid w:val="00337AB7"/>
    <w:rsid w:val="003552BA"/>
    <w:rsid w:val="00356737"/>
    <w:rsid w:val="0037013B"/>
    <w:rsid w:val="00374490"/>
    <w:rsid w:val="00374D93"/>
    <w:rsid w:val="00375516"/>
    <w:rsid w:val="0038072D"/>
    <w:rsid w:val="00383849"/>
    <w:rsid w:val="003875BF"/>
    <w:rsid w:val="00387936"/>
    <w:rsid w:val="00392630"/>
    <w:rsid w:val="003947BD"/>
    <w:rsid w:val="00394E24"/>
    <w:rsid w:val="003A0A76"/>
    <w:rsid w:val="003A0E9D"/>
    <w:rsid w:val="003A13FD"/>
    <w:rsid w:val="003A1D52"/>
    <w:rsid w:val="003A77D4"/>
    <w:rsid w:val="003B5956"/>
    <w:rsid w:val="003C103E"/>
    <w:rsid w:val="003C284C"/>
    <w:rsid w:val="003C2992"/>
    <w:rsid w:val="003C4406"/>
    <w:rsid w:val="003C4B1E"/>
    <w:rsid w:val="003C5721"/>
    <w:rsid w:val="003C6EAE"/>
    <w:rsid w:val="003D10FB"/>
    <w:rsid w:val="003D297B"/>
    <w:rsid w:val="003E11CF"/>
    <w:rsid w:val="003E3092"/>
    <w:rsid w:val="003E5E1F"/>
    <w:rsid w:val="003F49FE"/>
    <w:rsid w:val="003F7AF0"/>
    <w:rsid w:val="00402FEC"/>
    <w:rsid w:val="00414FB4"/>
    <w:rsid w:val="00416F25"/>
    <w:rsid w:val="004200A0"/>
    <w:rsid w:val="00422F8D"/>
    <w:rsid w:val="004238CC"/>
    <w:rsid w:val="00433DF1"/>
    <w:rsid w:val="00442DD9"/>
    <w:rsid w:val="00444F86"/>
    <w:rsid w:val="0045695F"/>
    <w:rsid w:val="004644F9"/>
    <w:rsid w:val="00467C94"/>
    <w:rsid w:val="00473303"/>
    <w:rsid w:val="00480F30"/>
    <w:rsid w:val="0048334D"/>
    <w:rsid w:val="004837A3"/>
    <w:rsid w:val="00486C5E"/>
    <w:rsid w:val="00487A22"/>
    <w:rsid w:val="004910DD"/>
    <w:rsid w:val="00492DCB"/>
    <w:rsid w:val="00492FD5"/>
    <w:rsid w:val="00494F43"/>
    <w:rsid w:val="004973BA"/>
    <w:rsid w:val="004A1C62"/>
    <w:rsid w:val="004A299E"/>
    <w:rsid w:val="004B5C6B"/>
    <w:rsid w:val="004B7E64"/>
    <w:rsid w:val="004C3C6C"/>
    <w:rsid w:val="004C5B7B"/>
    <w:rsid w:val="004C69B5"/>
    <w:rsid w:val="004D42A1"/>
    <w:rsid w:val="004E2590"/>
    <w:rsid w:val="004F13DA"/>
    <w:rsid w:val="004F3675"/>
    <w:rsid w:val="004F7112"/>
    <w:rsid w:val="004F790C"/>
    <w:rsid w:val="00504089"/>
    <w:rsid w:val="00507F44"/>
    <w:rsid w:val="005104F7"/>
    <w:rsid w:val="00523BE2"/>
    <w:rsid w:val="00525DA6"/>
    <w:rsid w:val="005301B5"/>
    <w:rsid w:val="00543915"/>
    <w:rsid w:val="00544B8E"/>
    <w:rsid w:val="005454C2"/>
    <w:rsid w:val="00546376"/>
    <w:rsid w:val="00547460"/>
    <w:rsid w:val="00547744"/>
    <w:rsid w:val="00552481"/>
    <w:rsid w:val="00553FED"/>
    <w:rsid w:val="00554F81"/>
    <w:rsid w:val="00556CC7"/>
    <w:rsid w:val="005575F0"/>
    <w:rsid w:val="00560C2A"/>
    <w:rsid w:val="005627FC"/>
    <w:rsid w:val="00580C5B"/>
    <w:rsid w:val="0059080A"/>
    <w:rsid w:val="00590DAF"/>
    <w:rsid w:val="00595D83"/>
    <w:rsid w:val="00596218"/>
    <w:rsid w:val="005A5E6F"/>
    <w:rsid w:val="005B3408"/>
    <w:rsid w:val="005B68E3"/>
    <w:rsid w:val="005C183A"/>
    <w:rsid w:val="005C22CB"/>
    <w:rsid w:val="005C3559"/>
    <w:rsid w:val="005C6C08"/>
    <w:rsid w:val="005E1D37"/>
    <w:rsid w:val="005E3497"/>
    <w:rsid w:val="005E4648"/>
    <w:rsid w:val="005E5302"/>
    <w:rsid w:val="005F0B9B"/>
    <w:rsid w:val="005F1823"/>
    <w:rsid w:val="005F76F9"/>
    <w:rsid w:val="00600442"/>
    <w:rsid w:val="0060393F"/>
    <w:rsid w:val="00604B6B"/>
    <w:rsid w:val="00610277"/>
    <w:rsid w:val="0061794B"/>
    <w:rsid w:val="0062173A"/>
    <w:rsid w:val="00622A02"/>
    <w:rsid w:val="0062478F"/>
    <w:rsid w:val="006254AF"/>
    <w:rsid w:val="0062698A"/>
    <w:rsid w:val="00634402"/>
    <w:rsid w:val="006403C3"/>
    <w:rsid w:val="00641693"/>
    <w:rsid w:val="006432CF"/>
    <w:rsid w:val="006445D6"/>
    <w:rsid w:val="0065060B"/>
    <w:rsid w:val="006544AC"/>
    <w:rsid w:val="006663D2"/>
    <w:rsid w:val="006702D6"/>
    <w:rsid w:val="006705EB"/>
    <w:rsid w:val="00670EBE"/>
    <w:rsid w:val="0067269F"/>
    <w:rsid w:val="00680C7A"/>
    <w:rsid w:val="0068108A"/>
    <w:rsid w:val="00686EDF"/>
    <w:rsid w:val="00695275"/>
    <w:rsid w:val="006969B1"/>
    <w:rsid w:val="00696CD7"/>
    <w:rsid w:val="006A557A"/>
    <w:rsid w:val="006B1851"/>
    <w:rsid w:val="006B1B6D"/>
    <w:rsid w:val="006B3B3C"/>
    <w:rsid w:val="006B4AE5"/>
    <w:rsid w:val="006C426C"/>
    <w:rsid w:val="006C454F"/>
    <w:rsid w:val="006C609D"/>
    <w:rsid w:val="006C6C7A"/>
    <w:rsid w:val="006D39DE"/>
    <w:rsid w:val="006E010E"/>
    <w:rsid w:val="006E11E1"/>
    <w:rsid w:val="006E2C73"/>
    <w:rsid w:val="006E40C7"/>
    <w:rsid w:val="006E6181"/>
    <w:rsid w:val="007006FF"/>
    <w:rsid w:val="00704B72"/>
    <w:rsid w:val="00705F5F"/>
    <w:rsid w:val="0071540B"/>
    <w:rsid w:val="00716A29"/>
    <w:rsid w:val="00720E64"/>
    <w:rsid w:val="00722D8D"/>
    <w:rsid w:val="00724656"/>
    <w:rsid w:val="0072785B"/>
    <w:rsid w:val="00727F05"/>
    <w:rsid w:val="00732D36"/>
    <w:rsid w:val="0075009B"/>
    <w:rsid w:val="00753549"/>
    <w:rsid w:val="00756725"/>
    <w:rsid w:val="007568E8"/>
    <w:rsid w:val="00763CA7"/>
    <w:rsid w:val="007651F7"/>
    <w:rsid w:val="00771EC1"/>
    <w:rsid w:val="007726EF"/>
    <w:rsid w:val="00773A6C"/>
    <w:rsid w:val="00775514"/>
    <w:rsid w:val="00785C43"/>
    <w:rsid w:val="00793380"/>
    <w:rsid w:val="00794864"/>
    <w:rsid w:val="007970B9"/>
    <w:rsid w:val="007A07D9"/>
    <w:rsid w:val="007A4F82"/>
    <w:rsid w:val="007B42EE"/>
    <w:rsid w:val="007B5197"/>
    <w:rsid w:val="007B55CD"/>
    <w:rsid w:val="007C446A"/>
    <w:rsid w:val="007D252D"/>
    <w:rsid w:val="007D2791"/>
    <w:rsid w:val="007D3349"/>
    <w:rsid w:val="007D3B11"/>
    <w:rsid w:val="007D432A"/>
    <w:rsid w:val="007D745B"/>
    <w:rsid w:val="007E0D61"/>
    <w:rsid w:val="007E24E0"/>
    <w:rsid w:val="007F2F8D"/>
    <w:rsid w:val="008057D8"/>
    <w:rsid w:val="008146B2"/>
    <w:rsid w:val="00815812"/>
    <w:rsid w:val="00816AD9"/>
    <w:rsid w:val="00824525"/>
    <w:rsid w:val="008271D1"/>
    <w:rsid w:val="008424C1"/>
    <w:rsid w:val="00844527"/>
    <w:rsid w:val="00846D84"/>
    <w:rsid w:val="008612A1"/>
    <w:rsid w:val="00863A8D"/>
    <w:rsid w:val="00872DB9"/>
    <w:rsid w:val="00874ACA"/>
    <w:rsid w:val="00892402"/>
    <w:rsid w:val="008A266C"/>
    <w:rsid w:val="008A53F9"/>
    <w:rsid w:val="008A5D59"/>
    <w:rsid w:val="008B341F"/>
    <w:rsid w:val="008B395E"/>
    <w:rsid w:val="008C6DFE"/>
    <w:rsid w:val="008D0748"/>
    <w:rsid w:val="008D21E2"/>
    <w:rsid w:val="008D3529"/>
    <w:rsid w:val="008E301D"/>
    <w:rsid w:val="008E33A4"/>
    <w:rsid w:val="008E42DB"/>
    <w:rsid w:val="008F27CC"/>
    <w:rsid w:val="008F4619"/>
    <w:rsid w:val="0090769E"/>
    <w:rsid w:val="009078AD"/>
    <w:rsid w:val="00911FCC"/>
    <w:rsid w:val="00914C9D"/>
    <w:rsid w:val="00921C95"/>
    <w:rsid w:val="009231F8"/>
    <w:rsid w:val="0092335D"/>
    <w:rsid w:val="00923DE0"/>
    <w:rsid w:val="00925DC5"/>
    <w:rsid w:val="00927971"/>
    <w:rsid w:val="009300E7"/>
    <w:rsid w:val="009402DC"/>
    <w:rsid w:val="0094351E"/>
    <w:rsid w:val="0094380D"/>
    <w:rsid w:val="009564AC"/>
    <w:rsid w:val="0095669D"/>
    <w:rsid w:val="009572F3"/>
    <w:rsid w:val="00960206"/>
    <w:rsid w:val="00965E55"/>
    <w:rsid w:val="00972A3B"/>
    <w:rsid w:val="0098390A"/>
    <w:rsid w:val="00986AAB"/>
    <w:rsid w:val="00992933"/>
    <w:rsid w:val="009962F9"/>
    <w:rsid w:val="009A0EE7"/>
    <w:rsid w:val="009A122F"/>
    <w:rsid w:val="009A2526"/>
    <w:rsid w:val="009A3732"/>
    <w:rsid w:val="009A3DF1"/>
    <w:rsid w:val="009A6CE0"/>
    <w:rsid w:val="009A73A3"/>
    <w:rsid w:val="009B55ED"/>
    <w:rsid w:val="009B58E2"/>
    <w:rsid w:val="009B722D"/>
    <w:rsid w:val="009C0352"/>
    <w:rsid w:val="009C3194"/>
    <w:rsid w:val="009C3FA6"/>
    <w:rsid w:val="009D55F4"/>
    <w:rsid w:val="009E5B90"/>
    <w:rsid w:val="009F398C"/>
    <w:rsid w:val="009F3DC0"/>
    <w:rsid w:val="00A017D4"/>
    <w:rsid w:val="00A01B3B"/>
    <w:rsid w:val="00A02DFC"/>
    <w:rsid w:val="00A1281A"/>
    <w:rsid w:val="00A1531F"/>
    <w:rsid w:val="00A15D02"/>
    <w:rsid w:val="00A20374"/>
    <w:rsid w:val="00A31314"/>
    <w:rsid w:val="00A47261"/>
    <w:rsid w:val="00A52230"/>
    <w:rsid w:val="00A570B8"/>
    <w:rsid w:val="00A666F3"/>
    <w:rsid w:val="00A76E30"/>
    <w:rsid w:val="00A7713C"/>
    <w:rsid w:val="00A8192A"/>
    <w:rsid w:val="00A87419"/>
    <w:rsid w:val="00A87837"/>
    <w:rsid w:val="00A87ADB"/>
    <w:rsid w:val="00A905F2"/>
    <w:rsid w:val="00A90DEB"/>
    <w:rsid w:val="00A95FE8"/>
    <w:rsid w:val="00A967B1"/>
    <w:rsid w:val="00AA0C6F"/>
    <w:rsid w:val="00AA11E6"/>
    <w:rsid w:val="00AA4C92"/>
    <w:rsid w:val="00AA5951"/>
    <w:rsid w:val="00AB00F3"/>
    <w:rsid w:val="00AB2AB5"/>
    <w:rsid w:val="00AB4C93"/>
    <w:rsid w:val="00AC7B1E"/>
    <w:rsid w:val="00AD4BB9"/>
    <w:rsid w:val="00AE0AA3"/>
    <w:rsid w:val="00AF0C99"/>
    <w:rsid w:val="00AF35F4"/>
    <w:rsid w:val="00AF369C"/>
    <w:rsid w:val="00AF63AE"/>
    <w:rsid w:val="00B03A1E"/>
    <w:rsid w:val="00B11DAA"/>
    <w:rsid w:val="00B13924"/>
    <w:rsid w:val="00B142C9"/>
    <w:rsid w:val="00B16633"/>
    <w:rsid w:val="00B217B0"/>
    <w:rsid w:val="00B23A30"/>
    <w:rsid w:val="00B247E8"/>
    <w:rsid w:val="00B26686"/>
    <w:rsid w:val="00B267AE"/>
    <w:rsid w:val="00B27B2E"/>
    <w:rsid w:val="00B316E7"/>
    <w:rsid w:val="00B33FD3"/>
    <w:rsid w:val="00B3435C"/>
    <w:rsid w:val="00B36C0F"/>
    <w:rsid w:val="00B376B5"/>
    <w:rsid w:val="00B416DE"/>
    <w:rsid w:val="00B42378"/>
    <w:rsid w:val="00B50D44"/>
    <w:rsid w:val="00B5131A"/>
    <w:rsid w:val="00B5494E"/>
    <w:rsid w:val="00B56223"/>
    <w:rsid w:val="00B6067F"/>
    <w:rsid w:val="00B60DA2"/>
    <w:rsid w:val="00B6136C"/>
    <w:rsid w:val="00B675E0"/>
    <w:rsid w:val="00B717A9"/>
    <w:rsid w:val="00B77348"/>
    <w:rsid w:val="00B844BC"/>
    <w:rsid w:val="00B86CD3"/>
    <w:rsid w:val="00B90423"/>
    <w:rsid w:val="00B94165"/>
    <w:rsid w:val="00BA33FF"/>
    <w:rsid w:val="00BA53D3"/>
    <w:rsid w:val="00BA5BF0"/>
    <w:rsid w:val="00BB113B"/>
    <w:rsid w:val="00BB11EA"/>
    <w:rsid w:val="00BB3C38"/>
    <w:rsid w:val="00BB539A"/>
    <w:rsid w:val="00BC1082"/>
    <w:rsid w:val="00BC765C"/>
    <w:rsid w:val="00BD0C16"/>
    <w:rsid w:val="00BD1F8D"/>
    <w:rsid w:val="00BD2119"/>
    <w:rsid w:val="00BD49C2"/>
    <w:rsid w:val="00BD6795"/>
    <w:rsid w:val="00BE1C36"/>
    <w:rsid w:val="00BF3634"/>
    <w:rsid w:val="00BF5A51"/>
    <w:rsid w:val="00BF6432"/>
    <w:rsid w:val="00BF6A1F"/>
    <w:rsid w:val="00C05F8D"/>
    <w:rsid w:val="00C12785"/>
    <w:rsid w:val="00C12AE7"/>
    <w:rsid w:val="00C139CF"/>
    <w:rsid w:val="00C14C24"/>
    <w:rsid w:val="00C155CF"/>
    <w:rsid w:val="00C161AA"/>
    <w:rsid w:val="00C2495A"/>
    <w:rsid w:val="00C250BC"/>
    <w:rsid w:val="00C42F02"/>
    <w:rsid w:val="00C52D29"/>
    <w:rsid w:val="00C5550B"/>
    <w:rsid w:val="00C5759C"/>
    <w:rsid w:val="00C6153D"/>
    <w:rsid w:val="00C65C80"/>
    <w:rsid w:val="00C70F7A"/>
    <w:rsid w:val="00C77448"/>
    <w:rsid w:val="00C81CEC"/>
    <w:rsid w:val="00C8464B"/>
    <w:rsid w:val="00C84808"/>
    <w:rsid w:val="00C8681E"/>
    <w:rsid w:val="00C9680C"/>
    <w:rsid w:val="00CA53F7"/>
    <w:rsid w:val="00CB3621"/>
    <w:rsid w:val="00CB364B"/>
    <w:rsid w:val="00CB4254"/>
    <w:rsid w:val="00CB43CE"/>
    <w:rsid w:val="00CB7DEA"/>
    <w:rsid w:val="00CC2E81"/>
    <w:rsid w:val="00CC332A"/>
    <w:rsid w:val="00CC728E"/>
    <w:rsid w:val="00CC7635"/>
    <w:rsid w:val="00CD0732"/>
    <w:rsid w:val="00CD186D"/>
    <w:rsid w:val="00CD1E59"/>
    <w:rsid w:val="00CD4B69"/>
    <w:rsid w:val="00CD5431"/>
    <w:rsid w:val="00CE069A"/>
    <w:rsid w:val="00CF12A7"/>
    <w:rsid w:val="00CF1EE8"/>
    <w:rsid w:val="00CF302D"/>
    <w:rsid w:val="00D0696F"/>
    <w:rsid w:val="00D11B8B"/>
    <w:rsid w:val="00D131E3"/>
    <w:rsid w:val="00D13496"/>
    <w:rsid w:val="00D14A38"/>
    <w:rsid w:val="00D16519"/>
    <w:rsid w:val="00D25022"/>
    <w:rsid w:val="00D26EF2"/>
    <w:rsid w:val="00D3745F"/>
    <w:rsid w:val="00D41B0C"/>
    <w:rsid w:val="00D54953"/>
    <w:rsid w:val="00D5512E"/>
    <w:rsid w:val="00D55E54"/>
    <w:rsid w:val="00D5785C"/>
    <w:rsid w:val="00D6100A"/>
    <w:rsid w:val="00D612AD"/>
    <w:rsid w:val="00D62145"/>
    <w:rsid w:val="00D73CC6"/>
    <w:rsid w:val="00D804BC"/>
    <w:rsid w:val="00D809D4"/>
    <w:rsid w:val="00D80DA9"/>
    <w:rsid w:val="00D86F01"/>
    <w:rsid w:val="00D872EC"/>
    <w:rsid w:val="00D91DE6"/>
    <w:rsid w:val="00D92CA6"/>
    <w:rsid w:val="00DA0700"/>
    <w:rsid w:val="00DA2531"/>
    <w:rsid w:val="00DB2187"/>
    <w:rsid w:val="00DB47BB"/>
    <w:rsid w:val="00DB7857"/>
    <w:rsid w:val="00DD4277"/>
    <w:rsid w:val="00DD439A"/>
    <w:rsid w:val="00DE1911"/>
    <w:rsid w:val="00DE3253"/>
    <w:rsid w:val="00DE5E09"/>
    <w:rsid w:val="00DF4332"/>
    <w:rsid w:val="00DF46DB"/>
    <w:rsid w:val="00E0501A"/>
    <w:rsid w:val="00E113C2"/>
    <w:rsid w:val="00E156E9"/>
    <w:rsid w:val="00E167AD"/>
    <w:rsid w:val="00E21EE5"/>
    <w:rsid w:val="00E341A6"/>
    <w:rsid w:val="00E34772"/>
    <w:rsid w:val="00E35489"/>
    <w:rsid w:val="00E363C0"/>
    <w:rsid w:val="00E36FE5"/>
    <w:rsid w:val="00E404F9"/>
    <w:rsid w:val="00E43F5C"/>
    <w:rsid w:val="00E46E75"/>
    <w:rsid w:val="00E57CA6"/>
    <w:rsid w:val="00E64814"/>
    <w:rsid w:val="00E67EC5"/>
    <w:rsid w:val="00E87F37"/>
    <w:rsid w:val="00E90A2E"/>
    <w:rsid w:val="00E93DBE"/>
    <w:rsid w:val="00E96A02"/>
    <w:rsid w:val="00E97F15"/>
    <w:rsid w:val="00EA24BD"/>
    <w:rsid w:val="00EA3674"/>
    <w:rsid w:val="00EA40AE"/>
    <w:rsid w:val="00EA654A"/>
    <w:rsid w:val="00EB50E2"/>
    <w:rsid w:val="00EC1E27"/>
    <w:rsid w:val="00EC245F"/>
    <w:rsid w:val="00ED0180"/>
    <w:rsid w:val="00ED1BE7"/>
    <w:rsid w:val="00EE3A87"/>
    <w:rsid w:val="00EE728B"/>
    <w:rsid w:val="00EE7F33"/>
    <w:rsid w:val="00EF507C"/>
    <w:rsid w:val="00F00826"/>
    <w:rsid w:val="00F021AC"/>
    <w:rsid w:val="00F02707"/>
    <w:rsid w:val="00F03838"/>
    <w:rsid w:val="00F148FD"/>
    <w:rsid w:val="00F17811"/>
    <w:rsid w:val="00F20DAE"/>
    <w:rsid w:val="00F2138F"/>
    <w:rsid w:val="00F22159"/>
    <w:rsid w:val="00F225C9"/>
    <w:rsid w:val="00F23367"/>
    <w:rsid w:val="00F3040F"/>
    <w:rsid w:val="00F31CF3"/>
    <w:rsid w:val="00F33FBD"/>
    <w:rsid w:val="00F47B96"/>
    <w:rsid w:val="00F514A7"/>
    <w:rsid w:val="00F54577"/>
    <w:rsid w:val="00F57AEC"/>
    <w:rsid w:val="00F622AA"/>
    <w:rsid w:val="00F62654"/>
    <w:rsid w:val="00F6365A"/>
    <w:rsid w:val="00F66CC7"/>
    <w:rsid w:val="00F67724"/>
    <w:rsid w:val="00F77D9F"/>
    <w:rsid w:val="00F85FF9"/>
    <w:rsid w:val="00F907D7"/>
    <w:rsid w:val="00F9220A"/>
    <w:rsid w:val="00F96C79"/>
    <w:rsid w:val="00F97FB5"/>
    <w:rsid w:val="00FA22D5"/>
    <w:rsid w:val="00FA25E9"/>
    <w:rsid w:val="00FB2231"/>
    <w:rsid w:val="00FB5D55"/>
    <w:rsid w:val="00FE0125"/>
    <w:rsid w:val="00FF4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B51D3"/>
  <w15:docId w15:val="{2C7EB483-17C7-4EBE-A7B8-A3C959FF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021AC"/>
    <w:pPr>
      <w:spacing w:after="120" w:line="280" w:lineRule="exact"/>
    </w:pPr>
    <w:rPr>
      <w:rFonts w:ascii="Calibri" w:hAnsi="Calibri"/>
      <w:sz w:val="22"/>
      <w:szCs w:val="24"/>
    </w:rPr>
  </w:style>
  <w:style w:type="paragraph" w:styleId="Nadpis1">
    <w:name w:val="heading 1"/>
    <w:basedOn w:val="Normln"/>
    <w:next w:val="Normln"/>
    <w:uiPriority w:val="9"/>
    <w:qFormat/>
    <w:rsid w:val="005F76F9"/>
    <w:pPr>
      <w:keepNext/>
      <w:spacing w:before="240" w:after="60"/>
      <w:outlineLvl w:val="0"/>
    </w:pPr>
    <w:rPr>
      <w:rFonts w:ascii="Arial" w:hAnsi="Arial" w:cs="Arial"/>
      <w:b/>
      <w:bCs/>
      <w:kern w:val="32"/>
      <w:sz w:val="32"/>
      <w:szCs w:val="32"/>
    </w:rPr>
  </w:style>
  <w:style w:type="paragraph" w:styleId="Nadpis2">
    <w:name w:val="heading 2"/>
    <w:aliases w:val="Podkapitola1,H2,hlavicka,V_Head2,h2,l2,list2,head2,G2,Podkapitola 1,Podkapitola 11,Podkapitola 12,Podkapitola 13,Podkapitola 14,Podkapitola 15,Podkapitola 111,Podkapitola 121,Podkapitola 131,Podkapitola 141,Podkapitola 16,Podkapitola 112,F2,2"/>
    <w:basedOn w:val="Normln"/>
    <w:next w:val="Normln"/>
    <w:link w:val="Nadpis2Char"/>
    <w:autoRedefine/>
    <w:uiPriority w:val="9"/>
    <w:qFormat/>
    <w:rsid w:val="001E038B"/>
    <w:pPr>
      <w:keepNext/>
      <w:spacing w:before="240" w:line="240" w:lineRule="auto"/>
      <w:ind w:left="720" w:hanging="180"/>
      <w:jc w:val="both"/>
      <w:outlineLvl w:val="1"/>
    </w:pPr>
    <w:rPr>
      <w:rFonts w:ascii="Arial" w:hAnsi="Arial" w:cs="Arial"/>
      <w:b/>
      <w:szCs w:val="18"/>
    </w:rPr>
  </w:style>
  <w:style w:type="paragraph" w:styleId="Nadpis4">
    <w:name w:val="heading 4"/>
    <w:basedOn w:val="Normln"/>
    <w:next w:val="Normln"/>
    <w:link w:val="Nadpis4Char"/>
    <w:semiHidden/>
    <w:unhideWhenUsed/>
    <w:qFormat/>
    <w:rsid w:val="0064169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E43F5C"/>
    <w:pPr>
      <w:numPr>
        <w:ilvl w:val="1"/>
        <w:numId w:val="1"/>
      </w:numPr>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rPr>
  </w:style>
  <w:style w:type="character" w:styleId="Hypertextovodkaz">
    <w:name w:val="Hyperlink"/>
    <w:basedOn w:val="Standardnpsmoodstavce"/>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RLSeznamploh">
    <w:name w:val="RL 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rsid w:val="0094351E"/>
    <w:pPr>
      <w:pBdr>
        <w:top w:val="dotted" w:sz="6" w:space="6" w:color="auto"/>
      </w:pBdr>
      <w:spacing w:after="0"/>
      <w:jc w:val="center"/>
    </w:pPr>
    <w:rPr>
      <w:color w:val="808080"/>
      <w:sz w:val="16"/>
    </w:rPr>
  </w:style>
  <w:style w:type="paragraph" w:styleId="Zhlav">
    <w:name w:val="header"/>
    <w:basedOn w:val="Normln"/>
    <w:rsid w:val="0094351E"/>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character" w:customStyle="1" w:styleId="RLProhlensmluvnchstranChar">
    <w:name w:val="RL Prohlášení smluvních stran Char"/>
    <w:basedOn w:val="Standardnpsmoodstavce"/>
    <w:link w:val="RLProhlensmluvnchstran"/>
    <w:rsid w:val="00F021AC"/>
    <w:rPr>
      <w:rFonts w:ascii="Calibri" w:hAnsi="Calibri"/>
      <w:b/>
      <w:sz w:val="22"/>
      <w:szCs w:val="24"/>
    </w:rPr>
  </w:style>
  <w:style w:type="paragraph" w:styleId="Textkomente">
    <w:name w:val="annotation text"/>
    <w:aliases w:val="RL Text komentáře"/>
    <w:basedOn w:val="Normln"/>
    <w:link w:val="TextkomenteChar"/>
    <w:rsid w:val="00EC245F"/>
    <w:rPr>
      <w:sz w:val="20"/>
      <w:szCs w:val="20"/>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aliases w:val="ZÁKLADNÍ TABULKA"/>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table" w:customStyle="1" w:styleId="Svtltabulkasmkou1zvraznn11">
    <w:name w:val="Světlá tabulka s mřížkou 1 – zvýraznění 11"/>
    <w:basedOn w:val="Normlntabulka"/>
    <w:uiPriority w:val="46"/>
    <w:rsid w:val="00467C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extkomenteChar">
    <w:name w:val="Text komentáře Char"/>
    <w:aliases w:val="RL Text komentáře Char"/>
    <w:basedOn w:val="Standardnpsmoodstavce"/>
    <w:link w:val="Textkomente"/>
    <w:rsid w:val="00492DCB"/>
    <w:rPr>
      <w:rFonts w:ascii="Calibri" w:hAnsi="Calibri"/>
    </w:rPr>
  </w:style>
  <w:style w:type="paragraph" w:styleId="Odstavecseseznamem">
    <w:name w:val="List Paragraph"/>
    <w:basedOn w:val="Normln"/>
    <w:uiPriority w:val="34"/>
    <w:qFormat/>
    <w:rsid w:val="00E34772"/>
    <w:pPr>
      <w:ind w:left="720"/>
      <w:contextualSpacing/>
    </w:pPr>
  </w:style>
  <w:style w:type="character" w:customStyle="1" w:styleId="Nadpis2Char">
    <w:name w:val="Nadpis 2 Char"/>
    <w:aliases w:val="Podkapitola1 Char,H2 Char,hlavicka Char,V_Head2 Char,h2 Char,l2 Char,list2 Char,head2 Char,G2 Char,Podkapitola 1 Char,Podkapitola 11 Char,Podkapitola 12 Char,Podkapitola 13 Char,Podkapitola 14 Char,Podkapitola 15 Char,Podkapitola 111 Char"/>
    <w:basedOn w:val="Standardnpsmoodstavce"/>
    <w:link w:val="Nadpis2"/>
    <w:uiPriority w:val="9"/>
    <w:rsid w:val="001E038B"/>
    <w:rPr>
      <w:rFonts w:ascii="Arial" w:hAnsi="Arial" w:cs="Arial"/>
      <w:b/>
      <w:sz w:val="22"/>
      <w:szCs w:val="18"/>
    </w:rPr>
  </w:style>
  <w:style w:type="paragraph" w:styleId="Textpoznpodarou">
    <w:name w:val="footnote text"/>
    <w:basedOn w:val="Normln"/>
    <w:link w:val="TextpoznpodarouChar"/>
    <w:uiPriority w:val="99"/>
    <w:rsid w:val="001E038B"/>
    <w:pPr>
      <w:spacing w:after="0" w:line="240" w:lineRule="auto"/>
    </w:pPr>
    <w:rPr>
      <w:rFonts w:ascii="Arial" w:hAnsi="Arial"/>
      <w:color w:val="003366"/>
      <w:sz w:val="18"/>
      <w:szCs w:val="20"/>
    </w:rPr>
  </w:style>
  <w:style w:type="character" w:customStyle="1" w:styleId="TextpoznpodarouChar">
    <w:name w:val="Text pozn. pod čarou Char"/>
    <w:basedOn w:val="Standardnpsmoodstavce"/>
    <w:link w:val="Textpoznpodarou"/>
    <w:uiPriority w:val="99"/>
    <w:rsid w:val="001E038B"/>
    <w:rPr>
      <w:rFonts w:ascii="Arial" w:hAnsi="Arial"/>
      <w:color w:val="003366"/>
      <w:sz w:val="18"/>
    </w:rPr>
  </w:style>
  <w:style w:type="character" w:styleId="Znakapoznpodarou">
    <w:name w:val="footnote reference"/>
    <w:rsid w:val="001E038B"/>
    <w:rPr>
      <w:vertAlign w:val="superscript"/>
    </w:rPr>
  </w:style>
  <w:style w:type="paragraph" w:customStyle="1" w:styleId="StylTahoma9bZa7b">
    <w:name w:val="Styl Tahoma 9 b. Za:  7 b."/>
    <w:basedOn w:val="Normln"/>
    <w:rsid w:val="001E038B"/>
    <w:pPr>
      <w:spacing w:after="140" w:line="240" w:lineRule="auto"/>
    </w:pPr>
    <w:rPr>
      <w:rFonts w:ascii="Tahoma" w:eastAsia="Calibri" w:hAnsi="Tahoma"/>
      <w:color w:val="232D6E"/>
      <w:sz w:val="18"/>
      <w:szCs w:val="20"/>
      <w:lang w:eastAsia="en-US"/>
    </w:rPr>
  </w:style>
  <w:style w:type="paragraph" w:styleId="Revize">
    <w:name w:val="Revision"/>
    <w:hidden/>
    <w:uiPriority w:val="99"/>
    <w:semiHidden/>
    <w:rsid w:val="0006213E"/>
    <w:rPr>
      <w:rFonts w:ascii="Calibri" w:hAnsi="Calibri"/>
      <w:sz w:val="22"/>
      <w:szCs w:val="24"/>
    </w:rPr>
  </w:style>
  <w:style w:type="paragraph" w:styleId="Bezmezer">
    <w:name w:val="No Spacing"/>
    <w:basedOn w:val="Normln"/>
    <w:next w:val="Normln"/>
    <w:link w:val="BezmezerChar"/>
    <w:uiPriority w:val="1"/>
    <w:qFormat/>
    <w:rsid w:val="00DE3253"/>
    <w:pPr>
      <w:spacing w:after="0" w:line="276" w:lineRule="auto"/>
      <w:jc w:val="both"/>
    </w:pPr>
    <w:rPr>
      <w:rFonts w:asciiTheme="minorHAnsi" w:eastAsiaTheme="minorHAnsi" w:hAnsiTheme="minorHAnsi" w:cstheme="minorBidi"/>
      <w:color w:val="000000" w:themeColor="text1"/>
      <w:sz w:val="21"/>
      <w:szCs w:val="22"/>
      <w:lang w:eastAsia="en-US"/>
    </w:rPr>
  </w:style>
  <w:style w:type="character" w:customStyle="1" w:styleId="Text-Tun">
    <w:name w:val="Text - Tučné"/>
    <w:basedOn w:val="Standardnpsmoodstavce"/>
    <w:uiPriority w:val="1"/>
    <w:qFormat/>
    <w:rsid w:val="00DE3253"/>
    <w:rPr>
      <w:b/>
      <w:bCs/>
    </w:rPr>
  </w:style>
  <w:style w:type="character" w:customStyle="1" w:styleId="BezmezerChar">
    <w:name w:val="Bez mezer Char"/>
    <w:basedOn w:val="Standardnpsmoodstavce"/>
    <w:link w:val="Bezmezer"/>
    <w:uiPriority w:val="1"/>
    <w:rsid w:val="00DE3253"/>
    <w:rPr>
      <w:rFonts w:asciiTheme="minorHAnsi" w:eastAsiaTheme="minorHAnsi" w:hAnsiTheme="minorHAnsi" w:cstheme="minorBidi"/>
      <w:color w:val="000000" w:themeColor="text1"/>
      <w:sz w:val="21"/>
      <w:szCs w:val="22"/>
      <w:lang w:eastAsia="en-US"/>
    </w:rPr>
  </w:style>
  <w:style w:type="character" w:styleId="Odkaznavysvtlivky">
    <w:name w:val="endnote reference"/>
    <w:basedOn w:val="Standardnpsmoodstavce"/>
    <w:uiPriority w:val="99"/>
    <w:unhideWhenUsed/>
    <w:rsid w:val="00DE3253"/>
    <w:rPr>
      <w:rFonts w:asciiTheme="minorHAnsi" w:hAnsiTheme="minorHAnsi"/>
      <w:vertAlign w:val="superscript"/>
    </w:rPr>
  </w:style>
  <w:style w:type="character" w:styleId="Siln">
    <w:name w:val="Strong"/>
    <w:qFormat/>
    <w:rsid w:val="00704B72"/>
    <w:rPr>
      <w:b/>
      <w:bCs/>
    </w:rPr>
  </w:style>
  <w:style w:type="character" w:customStyle="1" w:styleId="Nevyeenzmnka1">
    <w:name w:val="Nevyřešená zmínka1"/>
    <w:basedOn w:val="Standardnpsmoodstavce"/>
    <w:uiPriority w:val="99"/>
    <w:semiHidden/>
    <w:unhideWhenUsed/>
    <w:rsid w:val="00215EC7"/>
    <w:rPr>
      <w:color w:val="605E5C"/>
      <w:shd w:val="clear" w:color="auto" w:fill="E1DFDD"/>
    </w:rPr>
  </w:style>
  <w:style w:type="character" w:styleId="Nevyeenzmnka">
    <w:name w:val="Unresolved Mention"/>
    <w:basedOn w:val="Standardnpsmoodstavce"/>
    <w:uiPriority w:val="99"/>
    <w:semiHidden/>
    <w:unhideWhenUsed/>
    <w:rsid w:val="000911F5"/>
    <w:rPr>
      <w:color w:val="605E5C"/>
      <w:shd w:val="clear" w:color="auto" w:fill="E1DFDD"/>
    </w:rPr>
  </w:style>
  <w:style w:type="character" w:customStyle="1" w:styleId="Nadpis4Char">
    <w:name w:val="Nadpis 4 Char"/>
    <w:basedOn w:val="Standardnpsmoodstavce"/>
    <w:link w:val="Nadpis4"/>
    <w:semiHidden/>
    <w:rsid w:val="00641693"/>
    <w:rPr>
      <w:rFonts w:asciiTheme="majorHAnsi" w:eastAsiaTheme="majorEastAsia" w:hAnsiTheme="majorHAnsi" w:cstheme="majorBidi"/>
      <w:i/>
      <w:iCs/>
      <w:color w:val="365F91" w:themeColor="accent1" w:themeShade="B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0774">
      <w:bodyDiv w:val="1"/>
      <w:marLeft w:val="0"/>
      <w:marRight w:val="0"/>
      <w:marTop w:val="0"/>
      <w:marBottom w:val="0"/>
      <w:divBdr>
        <w:top w:val="none" w:sz="0" w:space="0" w:color="auto"/>
        <w:left w:val="none" w:sz="0" w:space="0" w:color="auto"/>
        <w:bottom w:val="none" w:sz="0" w:space="0" w:color="auto"/>
        <w:right w:val="none" w:sz="0" w:space="0" w:color="auto"/>
      </w:divBdr>
    </w:div>
    <w:div w:id="211162283">
      <w:bodyDiv w:val="1"/>
      <w:marLeft w:val="0"/>
      <w:marRight w:val="0"/>
      <w:marTop w:val="0"/>
      <w:marBottom w:val="0"/>
      <w:divBdr>
        <w:top w:val="none" w:sz="0" w:space="0" w:color="auto"/>
        <w:left w:val="none" w:sz="0" w:space="0" w:color="auto"/>
        <w:bottom w:val="none" w:sz="0" w:space="0" w:color="auto"/>
        <w:right w:val="none" w:sz="0" w:space="0" w:color="auto"/>
      </w:divBdr>
    </w:div>
    <w:div w:id="211767344">
      <w:bodyDiv w:val="1"/>
      <w:marLeft w:val="0"/>
      <w:marRight w:val="0"/>
      <w:marTop w:val="0"/>
      <w:marBottom w:val="0"/>
      <w:divBdr>
        <w:top w:val="none" w:sz="0" w:space="0" w:color="auto"/>
        <w:left w:val="none" w:sz="0" w:space="0" w:color="auto"/>
        <w:bottom w:val="none" w:sz="0" w:space="0" w:color="auto"/>
        <w:right w:val="none" w:sz="0" w:space="0" w:color="auto"/>
      </w:divBdr>
    </w:div>
    <w:div w:id="289291243">
      <w:bodyDiv w:val="1"/>
      <w:marLeft w:val="0"/>
      <w:marRight w:val="0"/>
      <w:marTop w:val="0"/>
      <w:marBottom w:val="0"/>
      <w:divBdr>
        <w:top w:val="none" w:sz="0" w:space="0" w:color="auto"/>
        <w:left w:val="none" w:sz="0" w:space="0" w:color="auto"/>
        <w:bottom w:val="none" w:sz="0" w:space="0" w:color="auto"/>
        <w:right w:val="none" w:sz="0" w:space="0" w:color="auto"/>
      </w:divBdr>
    </w:div>
    <w:div w:id="295257031">
      <w:bodyDiv w:val="1"/>
      <w:marLeft w:val="0"/>
      <w:marRight w:val="0"/>
      <w:marTop w:val="0"/>
      <w:marBottom w:val="0"/>
      <w:divBdr>
        <w:top w:val="none" w:sz="0" w:space="0" w:color="auto"/>
        <w:left w:val="none" w:sz="0" w:space="0" w:color="auto"/>
        <w:bottom w:val="none" w:sz="0" w:space="0" w:color="auto"/>
        <w:right w:val="none" w:sz="0" w:space="0" w:color="auto"/>
      </w:divBdr>
    </w:div>
    <w:div w:id="347877253">
      <w:bodyDiv w:val="1"/>
      <w:marLeft w:val="0"/>
      <w:marRight w:val="0"/>
      <w:marTop w:val="0"/>
      <w:marBottom w:val="0"/>
      <w:divBdr>
        <w:top w:val="none" w:sz="0" w:space="0" w:color="auto"/>
        <w:left w:val="none" w:sz="0" w:space="0" w:color="auto"/>
        <w:bottom w:val="none" w:sz="0" w:space="0" w:color="auto"/>
        <w:right w:val="none" w:sz="0" w:space="0" w:color="auto"/>
      </w:divBdr>
    </w:div>
    <w:div w:id="391270873">
      <w:bodyDiv w:val="1"/>
      <w:marLeft w:val="0"/>
      <w:marRight w:val="0"/>
      <w:marTop w:val="0"/>
      <w:marBottom w:val="0"/>
      <w:divBdr>
        <w:top w:val="none" w:sz="0" w:space="0" w:color="auto"/>
        <w:left w:val="none" w:sz="0" w:space="0" w:color="auto"/>
        <w:bottom w:val="none" w:sz="0" w:space="0" w:color="auto"/>
        <w:right w:val="none" w:sz="0" w:space="0" w:color="auto"/>
      </w:divBdr>
    </w:div>
    <w:div w:id="495803938">
      <w:bodyDiv w:val="1"/>
      <w:marLeft w:val="0"/>
      <w:marRight w:val="0"/>
      <w:marTop w:val="0"/>
      <w:marBottom w:val="0"/>
      <w:divBdr>
        <w:top w:val="none" w:sz="0" w:space="0" w:color="auto"/>
        <w:left w:val="none" w:sz="0" w:space="0" w:color="auto"/>
        <w:bottom w:val="none" w:sz="0" w:space="0" w:color="auto"/>
        <w:right w:val="none" w:sz="0" w:space="0" w:color="auto"/>
      </w:divBdr>
    </w:div>
    <w:div w:id="574632775">
      <w:bodyDiv w:val="1"/>
      <w:marLeft w:val="0"/>
      <w:marRight w:val="0"/>
      <w:marTop w:val="0"/>
      <w:marBottom w:val="0"/>
      <w:divBdr>
        <w:top w:val="none" w:sz="0" w:space="0" w:color="auto"/>
        <w:left w:val="none" w:sz="0" w:space="0" w:color="auto"/>
        <w:bottom w:val="none" w:sz="0" w:space="0" w:color="auto"/>
        <w:right w:val="none" w:sz="0" w:space="0" w:color="auto"/>
      </w:divBdr>
    </w:div>
    <w:div w:id="596596825">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359892">
      <w:bodyDiv w:val="1"/>
      <w:marLeft w:val="0"/>
      <w:marRight w:val="0"/>
      <w:marTop w:val="0"/>
      <w:marBottom w:val="0"/>
      <w:divBdr>
        <w:top w:val="none" w:sz="0" w:space="0" w:color="auto"/>
        <w:left w:val="none" w:sz="0" w:space="0" w:color="auto"/>
        <w:bottom w:val="none" w:sz="0" w:space="0" w:color="auto"/>
        <w:right w:val="none" w:sz="0" w:space="0" w:color="auto"/>
      </w:divBdr>
    </w:div>
    <w:div w:id="916087235">
      <w:bodyDiv w:val="1"/>
      <w:marLeft w:val="0"/>
      <w:marRight w:val="0"/>
      <w:marTop w:val="0"/>
      <w:marBottom w:val="0"/>
      <w:divBdr>
        <w:top w:val="none" w:sz="0" w:space="0" w:color="auto"/>
        <w:left w:val="none" w:sz="0" w:space="0" w:color="auto"/>
        <w:bottom w:val="none" w:sz="0" w:space="0" w:color="auto"/>
        <w:right w:val="none" w:sz="0" w:space="0" w:color="auto"/>
      </w:divBdr>
    </w:div>
    <w:div w:id="951085210">
      <w:bodyDiv w:val="1"/>
      <w:marLeft w:val="0"/>
      <w:marRight w:val="0"/>
      <w:marTop w:val="0"/>
      <w:marBottom w:val="0"/>
      <w:divBdr>
        <w:top w:val="none" w:sz="0" w:space="0" w:color="auto"/>
        <w:left w:val="none" w:sz="0" w:space="0" w:color="auto"/>
        <w:bottom w:val="none" w:sz="0" w:space="0" w:color="auto"/>
        <w:right w:val="none" w:sz="0" w:space="0" w:color="auto"/>
      </w:divBdr>
    </w:div>
    <w:div w:id="1043947698">
      <w:bodyDiv w:val="1"/>
      <w:marLeft w:val="0"/>
      <w:marRight w:val="0"/>
      <w:marTop w:val="0"/>
      <w:marBottom w:val="0"/>
      <w:divBdr>
        <w:top w:val="none" w:sz="0" w:space="0" w:color="auto"/>
        <w:left w:val="none" w:sz="0" w:space="0" w:color="auto"/>
        <w:bottom w:val="none" w:sz="0" w:space="0" w:color="auto"/>
        <w:right w:val="none" w:sz="0" w:space="0" w:color="auto"/>
      </w:divBdr>
    </w:div>
    <w:div w:id="1079864942">
      <w:bodyDiv w:val="1"/>
      <w:marLeft w:val="0"/>
      <w:marRight w:val="0"/>
      <w:marTop w:val="0"/>
      <w:marBottom w:val="0"/>
      <w:divBdr>
        <w:top w:val="none" w:sz="0" w:space="0" w:color="auto"/>
        <w:left w:val="none" w:sz="0" w:space="0" w:color="auto"/>
        <w:bottom w:val="none" w:sz="0" w:space="0" w:color="auto"/>
        <w:right w:val="none" w:sz="0" w:space="0" w:color="auto"/>
      </w:divBdr>
    </w:div>
    <w:div w:id="1136950983">
      <w:bodyDiv w:val="1"/>
      <w:marLeft w:val="0"/>
      <w:marRight w:val="0"/>
      <w:marTop w:val="0"/>
      <w:marBottom w:val="0"/>
      <w:divBdr>
        <w:top w:val="none" w:sz="0" w:space="0" w:color="auto"/>
        <w:left w:val="none" w:sz="0" w:space="0" w:color="auto"/>
        <w:bottom w:val="none" w:sz="0" w:space="0" w:color="auto"/>
        <w:right w:val="none" w:sz="0" w:space="0" w:color="auto"/>
      </w:divBdr>
    </w:div>
    <w:div w:id="1141272092">
      <w:bodyDiv w:val="1"/>
      <w:marLeft w:val="0"/>
      <w:marRight w:val="0"/>
      <w:marTop w:val="0"/>
      <w:marBottom w:val="0"/>
      <w:divBdr>
        <w:top w:val="none" w:sz="0" w:space="0" w:color="auto"/>
        <w:left w:val="none" w:sz="0" w:space="0" w:color="auto"/>
        <w:bottom w:val="none" w:sz="0" w:space="0" w:color="auto"/>
        <w:right w:val="none" w:sz="0" w:space="0" w:color="auto"/>
      </w:divBdr>
    </w:div>
    <w:div w:id="1158304328">
      <w:bodyDiv w:val="1"/>
      <w:marLeft w:val="0"/>
      <w:marRight w:val="0"/>
      <w:marTop w:val="0"/>
      <w:marBottom w:val="0"/>
      <w:divBdr>
        <w:top w:val="none" w:sz="0" w:space="0" w:color="auto"/>
        <w:left w:val="none" w:sz="0" w:space="0" w:color="auto"/>
        <w:bottom w:val="none" w:sz="0" w:space="0" w:color="auto"/>
        <w:right w:val="none" w:sz="0" w:space="0" w:color="auto"/>
      </w:divBdr>
    </w:div>
    <w:div w:id="1195075509">
      <w:bodyDiv w:val="1"/>
      <w:marLeft w:val="0"/>
      <w:marRight w:val="0"/>
      <w:marTop w:val="0"/>
      <w:marBottom w:val="0"/>
      <w:divBdr>
        <w:top w:val="none" w:sz="0" w:space="0" w:color="auto"/>
        <w:left w:val="none" w:sz="0" w:space="0" w:color="auto"/>
        <w:bottom w:val="none" w:sz="0" w:space="0" w:color="auto"/>
        <w:right w:val="none" w:sz="0" w:space="0" w:color="auto"/>
      </w:divBdr>
    </w:div>
    <w:div w:id="1223296140">
      <w:bodyDiv w:val="1"/>
      <w:marLeft w:val="0"/>
      <w:marRight w:val="0"/>
      <w:marTop w:val="0"/>
      <w:marBottom w:val="0"/>
      <w:divBdr>
        <w:top w:val="none" w:sz="0" w:space="0" w:color="auto"/>
        <w:left w:val="none" w:sz="0" w:space="0" w:color="auto"/>
        <w:bottom w:val="none" w:sz="0" w:space="0" w:color="auto"/>
        <w:right w:val="none" w:sz="0" w:space="0" w:color="auto"/>
      </w:divBdr>
    </w:div>
    <w:div w:id="1330055701">
      <w:bodyDiv w:val="1"/>
      <w:marLeft w:val="0"/>
      <w:marRight w:val="0"/>
      <w:marTop w:val="0"/>
      <w:marBottom w:val="0"/>
      <w:divBdr>
        <w:top w:val="none" w:sz="0" w:space="0" w:color="auto"/>
        <w:left w:val="none" w:sz="0" w:space="0" w:color="auto"/>
        <w:bottom w:val="none" w:sz="0" w:space="0" w:color="auto"/>
        <w:right w:val="none" w:sz="0" w:space="0" w:color="auto"/>
      </w:divBdr>
    </w:div>
    <w:div w:id="1358119560">
      <w:bodyDiv w:val="1"/>
      <w:marLeft w:val="0"/>
      <w:marRight w:val="0"/>
      <w:marTop w:val="0"/>
      <w:marBottom w:val="0"/>
      <w:divBdr>
        <w:top w:val="none" w:sz="0" w:space="0" w:color="auto"/>
        <w:left w:val="none" w:sz="0" w:space="0" w:color="auto"/>
        <w:bottom w:val="none" w:sz="0" w:space="0" w:color="auto"/>
        <w:right w:val="none" w:sz="0" w:space="0" w:color="auto"/>
      </w:divBdr>
    </w:div>
    <w:div w:id="1401901628">
      <w:bodyDiv w:val="1"/>
      <w:marLeft w:val="0"/>
      <w:marRight w:val="0"/>
      <w:marTop w:val="0"/>
      <w:marBottom w:val="0"/>
      <w:divBdr>
        <w:top w:val="none" w:sz="0" w:space="0" w:color="auto"/>
        <w:left w:val="none" w:sz="0" w:space="0" w:color="auto"/>
        <w:bottom w:val="none" w:sz="0" w:space="0" w:color="auto"/>
        <w:right w:val="none" w:sz="0" w:space="0" w:color="auto"/>
      </w:divBdr>
    </w:div>
    <w:div w:id="1478381749">
      <w:bodyDiv w:val="1"/>
      <w:marLeft w:val="0"/>
      <w:marRight w:val="0"/>
      <w:marTop w:val="0"/>
      <w:marBottom w:val="0"/>
      <w:divBdr>
        <w:top w:val="none" w:sz="0" w:space="0" w:color="auto"/>
        <w:left w:val="none" w:sz="0" w:space="0" w:color="auto"/>
        <w:bottom w:val="none" w:sz="0" w:space="0" w:color="auto"/>
        <w:right w:val="none" w:sz="0" w:space="0" w:color="auto"/>
      </w:divBdr>
    </w:div>
    <w:div w:id="1525244415">
      <w:bodyDiv w:val="1"/>
      <w:marLeft w:val="0"/>
      <w:marRight w:val="0"/>
      <w:marTop w:val="0"/>
      <w:marBottom w:val="0"/>
      <w:divBdr>
        <w:top w:val="none" w:sz="0" w:space="0" w:color="auto"/>
        <w:left w:val="none" w:sz="0" w:space="0" w:color="auto"/>
        <w:bottom w:val="none" w:sz="0" w:space="0" w:color="auto"/>
        <w:right w:val="none" w:sz="0" w:space="0" w:color="auto"/>
      </w:divBdr>
    </w:div>
    <w:div w:id="1610313065">
      <w:bodyDiv w:val="1"/>
      <w:marLeft w:val="0"/>
      <w:marRight w:val="0"/>
      <w:marTop w:val="0"/>
      <w:marBottom w:val="0"/>
      <w:divBdr>
        <w:top w:val="none" w:sz="0" w:space="0" w:color="auto"/>
        <w:left w:val="none" w:sz="0" w:space="0" w:color="auto"/>
        <w:bottom w:val="none" w:sz="0" w:space="0" w:color="auto"/>
        <w:right w:val="none" w:sz="0" w:space="0" w:color="auto"/>
      </w:divBdr>
    </w:div>
    <w:div w:id="1683051692">
      <w:bodyDiv w:val="1"/>
      <w:marLeft w:val="0"/>
      <w:marRight w:val="0"/>
      <w:marTop w:val="0"/>
      <w:marBottom w:val="0"/>
      <w:divBdr>
        <w:top w:val="none" w:sz="0" w:space="0" w:color="auto"/>
        <w:left w:val="none" w:sz="0" w:space="0" w:color="auto"/>
        <w:bottom w:val="none" w:sz="0" w:space="0" w:color="auto"/>
        <w:right w:val="none" w:sz="0" w:space="0" w:color="auto"/>
      </w:divBdr>
    </w:div>
    <w:div w:id="1758089729">
      <w:bodyDiv w:val="1"/>
      <w:marLeft w:val="0"/>
      <w:marRight w:val="0"/>
      <w:marTop w:val="0"/>
      <w:marBottom w:val="0"/>
      <w:divBdr>
        <w:top w:val="none" w:sz="0" w:space="0" w:color="auto"/>
        <w:left w:val="none" w:sz="0" w:space="0" w:color="auto"/>
        <w:bottom w:val="none" w:sz="0" w:space="0" w:color="auto"/>
        <w:right w:val="none" w:sz="0" w:space="0" w:color="auto"/>
      </w:divBdr>
    </w:div>
    <w:div w:id="1826042400">
      <w:bodyDiv w:val="1"/>
      <w:marLeft w:val="0"/>
      <w:marRight w:val="0"/>
      <w:marTop w:val="0"/>
      <w:marBottom w:val="0"/>
      <w:divBdr>
        <w:top w:val="none" w:sz="0" w:space="0" w:color="auto"/>
        <w:left w:val="none" w:sz="0" w:space="0" w:color="auto"/>
        <w:bottom w:val="none" w:sz="0" w:space="0" w:color="auto"/>
        <w:right w:val="none" w:sz="0" w:space="0" w:color="auto"/>
      </w:divBdr>
    </w:div>
    <w:div w:id="1858809058">
      <w:bodyDiv w:val="1"/>
      <w:marLeft w:val="0"/>
      <w:marRight w:val="0"/>
      <w:marTop w:val="0"/>
      <w:marBottom w:val="0"/>
      <w:divBdr>
        <w:top w:val="none" w:sz="0" w:space="0" w:color="auto"/>
        <w:left w:val="none" w:sz="0" w:space="0" w:color="auto"/>
        <w:bottom w:val="none" w:sz="0" w:space="0" w:color="auto"/>
        <w:right w:val="none" w:sz="0" w:space="0" w:color="auto"/>
      </w:divBdr>
    </w:div>
    <w:div w:id="1947344995">
      <w:bodyDiv w:val="1"/>
      <w:marLeft w:val="0"/>
      <w:marRight w:val="0"/>
      <w:marTop w:val="0"/>
      <w:marBottom w:val="0"/>
      <w:divBdr>
        <w:top w:val="none" w:sz="0" w:space="0" w:color="auto"/>
        <w:left w:val="none" w:sz="0" w:space="0" w:color="auto"/>
        <w:bottom w:val="none" w:sz="0" w:space="0" w:color="auto"/>
        <w:right w:val="none" w:sz="0" w:space="0" w:color="auto"/>
      </w:divBdr>
    </w:div>
    <w:div w:id="1961109964">
      <w:bodyDiv w:val="1"/>
      <w:marLeft w:val="0"/>
      <w:marRight w:val="0"/>
      <w:marTop w:val="0"/>
      <w:marBottom w:val="0"/>
      <w:divBdr>
        <w:top w:val="none" w:sz="0" w:space="0" w:color="auto"/>
        <w:left w:val="none" w:sz="0" w:space="0" w:color="auto"/>
        <w:bottom w:val="none" w:sz="0" w:space="0" w:color="auto"/>
        <w:right w:val="none" w:sz="0" w:space="0" w:color="auto"/>
      </w:divBdr>
    </w:div>
    <w:div w:id="1986276670">
      <w:bodyDiv w:val="1"/>
      <w:marLeft w:val="0"/>
      <w:marRight w:val="0"/>
      <w:marTop w:val="0"/>
      <w:marBottom w:val="0"/>
      <w:divBdr>
        <w:top w:val="none" w:sz="0" w:space="0" w:color="auto"/>
        <w:left w:val="none" w:sz="0" w:space="0" w:color="auto"/>
        <w:bottom w:val="none" w:sz="0" w:space="0" w:color="auto"/>
        <w:right w:val="none" w:sz="0" w:space="0" w:color="auto"/>
      </w:divBdr>
    </w:div>
    <w:div w:id="2039427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helpdesk.vera.cz/ih/ihzakaznik"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hotline@vera.cz" TargetMode="Externa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yperlink" Target="http://www.vera.cz"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mailto:fakturace@vera.cz" TargetMode="Externa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hyperlink" Target="mailto:ilona.veverkova@ver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18665-99CE-4404-92EF-4DB1EA88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27</Pages>
  <Words>7148</Words>
  <Characters>42179</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49229</CharactersWithSpaces>
  <SharedDoc>false</SharedDoc>
  <HLinks>
    <vt:vector size="126" baseType="variant">
      <vt:variant>
        <vt:i4>3801207</vt:i4>
      </vt:variant>
      <vt:variant>
        <vt:i4>119</vt:i4>
      </vt:variant>
      <vt:variant>
        <vt:i4>0</vt:i4>
      </vt:variant>
      <vt:variant>
        <vt:i4>5</vt:i4>
      </vt:variant>
      <vt:variant>
        <vt:lpwstr/>
      </vt:variant>
      <vt:variant>
        <vt:lpwstr>Annex15</vt:lpwstr>
      </vt:variant>
      <vt:variant>
        <vt:i4>3801207</vt:i4>
      </vt:variant>
      <vt:variant>
        <vt:i4>116</vt:i4>
      </vt:variant>
      <vt:variant>
        <vt:i4>0</vt:i4>
      </vt:variant>
      <vt:variant>
        <vt:i4>5</vt:i4>
      </vt:variant>
      <vt:variant>
        <vt:lpwstr/>
      </vt:variant>
      <vt:variant>
        <vt:lpwstr>Annex14</vt:lpwstr>
      </vt:variant>
      <vt:variant>
        <vt:i4>3801207</vt:i4>
      </vt:variant>
      <vt:variant>
        <vt:i4>113</vt:i4>
      </vt:variant>
      <vt:variant>
        <vt:i4>0</vt:i4>
      </vt:variant>
      <vt:variant>
        <vt:i4>5</vt:i4>
      </vt:variant>
      <vt:variant>
        <vt:lpwstr/>
      </vt:variant>
      <vt:variant>
        <vt:lpwstr>Annex13</vt:lpwstr>
      </vt:variant>
      <vt:variant>
        <vt:i4>3801207</vt:i4>
      </vt:variant>
      <vt:variant>
        <vt:i4>110</vt:i4>
      </vt:variant>
      <vt:variant>
        <vt:i4>0</vt:i4>
      </vt:variant>
      <vt:variant>
        <vt:i4>5</vt:i4>
      </vt:variant>
      <vt:variant>
        <vt:lpwstr/>
      </vt:variant>
      <vt:variant>
        <vt:lpwstr>Annex12</vt:lpwstr>
      </vt:variant>
      <vt:variant>
        <vt:i4>3801207</vt:i4>
      </vt:variant>
      <vt:variant>
        <vt:i4>107</vt:i4>
      </vt:variant>
      <vt:variant>
        <vt:i4>0</vt:i4>
      </vt:variant>
      <vt:variant>
        <vt:i4>5</vt:i4>
      </vt:variant>
      <vt:variant>
        <vt:lpwstr/>
      </vt:variant>
      <vt:variant>
        <vt:lpwstr>Annex11</vt:lpwstr>
      </vt:variant>
      <vt:variant>
        <vt:i4>3801207</vt:i4>
      </vt:variant>
      <vt:variant>
        <vt:i4>104</vt:i4>
      </vt:variant>
      <vt:variant>
        <vt:i4>0</vt:i4>
      </vt:variant>
      <vt:variant>
        <vt:i4>5</vt:i4>
      </vt:variant>
      <vt:variant>
        <vt:lpwstr/>
      </vt:variant>
      <vt:variant>
        <vt:lpwstr>Annex10</vt:lpwstr>
      </vt:variant>
      <vt:variant>
        <vt:i4>3866743</vt:i4>
      </vt:variant>
      <vt:variant>
        <vt:i4>101</vt:i4>
      </vt:variant>
      <vt:variant>
        <vt:i4>0</vt:i4>
      </vt:variant>
      <vt:variant>
        <vt:i4>5</vt:i4>
      </vt:variant>
      <vt:variant>
        <vt:lpwstr/>
      </vt:variant>
      <vt:variant>
        <vt:lpwstr>Annex09</vt:lpwstr>
      </vt:variant>
      <vt:variant>
        <vt:i4>3866743</vt:i4>
      </vt:variant>
      <vt:variant>
        <vt:i4>98</vt:i4>
      </vt:variant>
      <vt:variant>
        <vt:i4>0</vt:i4>
      </vt:variant>
      <vt:variant>
        <vt:i4>5</vt:i4>
      </vt:variant>
      <vt:variant>
        <vt:lpwstr/>
      </vt:variant>
      <vt:variant>
        <vt:lpwstr>Annex08</vt:lpwstr>
      </vt:variant>
      <vt:variant>
        <vt:i4>3866743</vt:i4>
      </vt:variant>
      <vt:variant>
        <vt:i4>95</vt:i4>
      </vt:variant>
      <vt:variant>
        <vt:i4>0</vt:i4>
      </vt:variant>
      <vt:variant>
        <vt:i4>5</vt:i4>
      </vt:variant>
      <vt:variant>
        <vt:lpwstr/>
      </vt:variant>
      <vt:variant>
        <vt:lpwstr>Annex07</vt:lpwstr>
      </vt:variant>
      <vt:variant>
        <vt:i4>3866743</vt:i4>
      </vt:variant>
      <vt:variant>
        <vt:i4>92</vt:i4>
      </vt:variant>
      <vt:variant>
        <vt:i4>0</vt:i4>
      </vt:variant>
      <vt:variant>
        <vt:i4>5</vt:i4>
      </vt:variant>
      <vt:variant>
        <vt:lpwstr/>
      </vt:variant>
      <vt:variant>
        <vt:lpwstr>Annex06</vt:lpwstr>
      </vt:variant>
      <vt:variant>
        <vt:i4>3866743</vt:i4>
      </vt:variant>
      <vt:variant>
        <vt:i4>89</vt:i4>
      </vt:variant>
      <vt:variant>
        <vt:i4>0</vt:i4>
      </vt:variant>
      <vt:variant>
        <vt:i4>5</vt:i4>
      </vt:variant>
      <vt:variant>
        <vt:lpwstr/>
      </vt:variant>
      <vt:variant>
        <vt:lpwstr>Annex05</vt:lpwstr>
      </vt:variant>
      <vt:variant>
        <vt:i4>3866743</vt:i4>
      </vt:variant>
      <vt:variant>
        <vt:i4>86</vt:i4>
      </vt:variant>
      <vt:variant>
        <vt:i4>0</vt:i4>
      </vt:variant>
      <vt:variant>
        <vt:i4>5</vt:i4>
      </vt:variant>
      <vt:variant>
        <vt:lpwstr/>
      </vt:variant>
      <vt:variant>
        <vt:lpwstr>Annex04</vt:lpwstr>
      </vt:variant>
      <vt:variant>
        <vt:i4>3866743</vt:i4>
      </vt:variant>
      <vt:variant>
        <vt:i4>83</vt:i4>
      </vt:variant>
      <vt:variant>
        <vt:i4>0</vt:i4>
      </vt:variant>
      <vt:variant>
        <vt:i4>5</vt:i4>
      </vt:variant>
      <vt:variant>
        <vt:lpwstr/>
      </vt:variant>
      <vt:variant>
        <vt:lpwstr>Annex03</vt:lpwstr>
      </vt:variant>
      <vt:variant>
        <vt:i4>3866743</vt:i4>
      </vt:variant>
      <vt:variant>
        <vt:i4>80</vt:i4>
      </vt:variant>
      <vt:variant>
        <vt:i4>0</vt:i4>
      </vt:variant>
      <vt:variant>
        <vt:i4>5</vt:i4>
      </vt:variant>
      <vt:variant>
        <vt:lpwstr/>
      </vt:variant>
      <vt:variant>
        <vt:lpwstr>Annex02</vt:lpwstr>
      </vt:variant>
      <vt:variant>
        <vt:i4>3866743</vt:i4>
      </vt:variant>
      <vt:variant>
        <vt:i4>77</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Vojtíšková Jarmila</dc:creator>
  <cp:keywords/>
  <dc:description/>
  <cp:lastModifiedBy>Ilona Veverková</cp:lastModifiedBy>
  <cp:revision>11</cp:revision>
  <dcterms:created xsi:type="dcterms:W3CDTF">2025-10-10T11:17:00Z</dcterms:created>
  <dcterms:modified xsi:type="dcterms:W3CDTF">2025-10-13T08:22:00Z</dcterms:modified>
</cp:coreProperties>
</file>